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DF3588" w14:textId="6D205697" w:rsidR="009352BF" w:rsidRDefault="00105554" w:rsidP="00AA5F33">
      <w:pPr>
        <w:keepNext/>
        <w:keepLines/>
        <w:spacing w:after="240" w:line="240" w:lineRule="auto"/>
        <w:rPr>
          <w:rFonts w:ascii="Segoe UI" w:eastAsia="Verdana" w:hAnsi="Segoe UI" w:cs="Segoe UI"/>
          <w:color w:val="FF0000"/>
          <w:sz w:val="20"/>
          <w:szCs w:val="20"/>
          <w:lang w:eastAsia="pt-BR"/>
        </w:rPr>
      </w:pPr>
      <w:r>
        <w:rPr>
          <w:b/>
          <w:bCs/>
          <w:noProof/>
          <w:color w:val="0000FF"/>
          <w:lang w:eastAsia="pt-BR"/>
        </w:rPr>
        <w:drawing>
          <wp:inline distT="0" distB="0" distL="0" distR="0" wp14:anchorId="60794658" wp14:editId="278C9B1A">
            <wp:extent cx="840105" cy="297815"/>
            <wp:effectExtent l="0" t="0" r="0" b="6985"/>
            <wp:docPr id="3" name="Imagem 3" descr="Creative Commons License">
              <a:hlinkClick xmlns:a="http://schemas.openxmlformats.org/drawingml/2006/main" r:id="rId8" tgtFrame="&quot;_blank&quot;" tooltip="&quot;CC BY&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reative Commons License">
                      <a:hlinkClick r:id="rId8" tgtFrame="&quot;_blank&quot;" tooltip="&quot;CC BY&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40105" cy="297815"/>
                    </a:xfrm>
                    <a:prstGeom prst="rect">
                      <a:avLst/>
                    </a:prstGeom>
                    <a:noFill/>
                    <a:ln>
                      <a:noFill/>
                    </a:ln>
                  </pic:spPr>
                </pic:pic>
              </a:graphicData>
            </a:graphic>
          </wp:inline>
        </w:drawing>
      </w:r>
      <w:r>
        <w:rPr>
          <w:b/>
          <w:bCs/>
          <w:noProof/>
          <w:color w:val="0000FF"/>
          <w:lang w:eastAsia="pt-BR"/>
        </w:rPr>
        <w:t xml:space="preserve">  </w:t>
      </w:r>
      <w:r>
        <w:rPr>
          <w:b/>
          <w:bCs/>
          <w:noProof/>
          <w:color w:val="0000FF"/>
          <w:lang w:eastAsia="pt-BR"/>
        </w:rPr>
        <w:tab/>
      </w:r>
      <w:r>
        <w:rPr>
          <w:b/>
          <w:bCs/>
          <w:noProof/>
          <w:color w:val="0000FF"/>
          <w:lang w:eastAsia="pt-BR"/>
        </w:rPr>
        <w:tab/>
      </w:r>
      <w:r w:rsidR="00AA5F33">
        <w:rPr>
          <w:b/>
          <w:bCs/>
          <w:noProof/>
          <w:color w:val="0000FF"/>
          <w:lang w:eastAsia="pt-BR"/>
        </w:rPr>
        <w:t xml:space="preserve">                              </w:t>
      </w:r>
      <w:r>
        <w:rPr>
          <w:b/>
          <w:bCs/>
          <w:noProof/>
          <w:color w:val="0000FF"/>
          <w:lang w:eastAsia="pt-BR"/>
        </w:rPr>
        <w:tab/>
      </w:r>
      <w:r>
        <w:rPr>
          <w:b/>
          <w:bCs/>
          <w:noProof/>
          <w:color w:val="0000FF"/>
          <w:lang w:eastAsia="pt-BR"/>
        </w:rPr>
        <w:tab/>
      </w:r>
      <w:r>
        <w:rPr>
          <w:b/>
          <w:bCs/>
          <w:noProof/>
          <w:color w:val="0000FF"/>
          <w:lang w:eastAsia="pt-BR"/>
        </w:rPr>
        <w:tab/>
      </w:r>
      <w:r>
        <w:rPr>
          <w:b/>
          <w:bCs/>
          <w:noProof/>
          <w:color w:val="0000FF"/>
          <w:lang w:eastAsia="pt-BR"/>
        </w:rPr>
        <w:tab/>
      </w:r>
      <w:r>
        <w:rPr>
          <w:b/>
          <w:bCs/>
          <w:noProof/>
          <w:color w:val="0000FF"/>
          <w:lang w:eastAsia="pt-BR"/>
        </w:rPr>
        <w:tab/>
        <w:t xml:space="preserve">          </w:t>
      </w:r>
      <w:r w:rsidR="00AA5F33">
        <w:rPr>
          <w:b/>
          <w:bCs/>
          <w:noProof/>
          <w:color w:val="0000FF"/>
          <w:lang w:eastAsia="pt-BR"/>
        </w:rPr>
        <w:t xml:space="preserve"> </w:t>
      </w:r>
      <w:r w:rsidR="00AA5F33" w:rsidRPr="0039526B">
        <w:rPr>
          <w:b/>
          <w:bCs/>
          <w:noProof/>
          <w:color w:val="000000" w:themeColor="text1"/>
          <w:lang w:eastAsia="pt-BR"/>
        </w:rPr>
        <w:t xml:space="preserve">   </w:t>
      </w:r>
      <w:r w:rsidR="00AA5F33" w:rsidRPr="0039526B">
        <w:rPr>
          <w:rFonts w:ascii="Segoe UI" w:eastAsia="Verdana" w:hAnsi="Segoe UI" w:cs="Segoe UI"/>
          <w:color w:val="000000" w:themeColor="text1"/>
          <w:sz w:val="20"/>
          <w:szCs w:val="20"/>
          <w:lang w:eastAsia="pt-BR"/>
        </w:rPr>
        <w:t>Artigo</w:t>
      </w:r>
    </w:p>
    <w:p w14:paraId="61158B3B" w14:textId="704DCADA" w:rsidR="00AE04AD" w:rsidRPr="0095435A" w:rsidRDefault="00AE04AD" w:rsidP="00834FF9">
      <w:pPr>
        <w:keepNext/>
        <w:keepLines/>
        <w:spacing w:after="840" w:line="240" w:lineRule="auto"/>
        <w:jc w:val="right"/>
        <w:rPr>
          <w:rFonts w:ascii="Segoe UI" w:eastAsia="Verdana" w:hAnsi="Segoe UI" w:cs="Segoe UI"/>
          <w:color w:val="FF0000"/>
          <w:sz w:val="20"/>
          <w:szCs w:val="20"/>
          <w:lang w:eastAsia="pt-BR"/>
        </w:rPr>
      </w:pPr>
      <w:r w:rsidRPr="0095435A">
        <w:rPr>
          <w:rFonts w:ascii="Segoe UI" w:hAnsi="Segoe UI" w:cs="Segoe UI"/>
          <w:color w:val="000000" w:themeColor="text1"/>
          <w:sz w:val="20"/>
          <w:szCs w:val="20"/>
        </w:rPr>
        <w:t xml:space="preserve">DOI: </w:t>
      </w:r>
      <w:hyperlink r:id="rId10" w:history="1">
        <w:r w:rsidR="00AA5F33" w:rsidRPr="004E1603">
          <w:rPr>
            <w:rStyle w:val="Hyperlink"/>
            <w:rFonts w:ascii="Segoe UI" w:hAnsi="Segoe UI" w:cs="Segoe UI"/>
            <w:sz w:val="20"/>
            <w:szCs w:val="20"/>
          </w:rPr>
          <w:t>http://dx.doi.org/10.1590/1982-57652024v29id275628</w:t>
        </w:r>
      </w:hyperlink>
      <w:r w:rsidR="00AA5F33">
        <w:rPr>
          <w:rFonts w:ascii="Segoe UI" w:hAnsi="Segoe UI" w:cs="Segoe UI"/>
          <w:sz w:val="20"/>
          <w:szCs w:val="20"/>
        </w:rPr>
        <w:t xml:space="preserve"> </w:t>
      </w:r>
    </w:p>
    <w:p w14:paraId="6C3B3A5B" w14:textId="77777777" w:rsidR="00AA5F33" w:rsidRDefault="00AA5F33" w:rsidP="00AA5F33">
      <w:pPr>
        <w:pStyle w:val="TITULO"/>
      </w:pPr>
      <w:bookmarkStart w:id="0" w:name="_Hlk158358967"/>
      <w:r w:rsidRPr="00E80FEA">
        <w:t>Política de apoio pedagógico no ensino superior: um estudo de caso</w:t>
      </w:r>
    </w:p>
    <w:p w14:paraId="5D57D5FD" w14:textId="77777777" w:rsidR="00AA5F33" w:rsidRPr="000857FA" w:rsidRDefault="00AA5F33" w:rsidP="00AA5F33">
      <w:pPr>
        <w:pStyle w:val="TITULOA"/>
        <w:rPr>
          <w:lang w:val="en-US"/>
        </w:rPr>
      </w:pPr>
      <w:r w:rsidRPr="000857FA">
        <w:rPr>
          <w:lang w:val="en-US"/>
        </w:rPr>
        <w:t>Pedagogical support policy in higher education: a case study</w:t>
      </w:r>
    </w:p>
    <w:p w14:paraId="1544AE96" w14:textId="77777777" w:rsidR="00AA5F33" w:rsidRPr="0008607A" w:rsidRDefault="00AA5F33" w:rsidP="00AA5F33">
      <w:pPr>
        <w:pStyle w:val="TITULOB"/>
        <w:rPr>
          <w:lang w:val="es-ES"/>
        </w:rPr>
      </w:pPr>
      <w:r w:rsidRPr="0008607A">
        <w:rPr>
          <w:lang w:val="es-ES"/>
        </w:rPr>
        <w:t>Política de apoyo pedagógico en la educación superior: un estudio de caso</w:t>
      </w:r>
    </w:p>
    <w:p w14:paraId="693AD091" w14:textId="4FA87CED" w:rsidR="00AA5F33" w:rsidRPr="00EC034B" w:rsidRDefault="00AA5F33" w:rsidP="00AA5F33">
      <w:pPr>
        <w:pStyle w:val="AUTOR"/>
        <w:rPr>
          <w:color w:val="000000"/>
        </w:rPr>
      </w:pPr>
      <w:r w:rsidRPr="007705BC">
        <w:rPr>
          <w:color w:val="000000"/>
        </w:rPr>
        <w:t xml:space="preserve">Luiza Souza </w:t>
      </w:r>
      <w:proofErr w:type="spellStart"/>
      <w:r w:rsidRPr="007705BC">
        <w:rPr>
          <w:color w:val="000000"/>
        </w:rPr>
        <w:t>Ioppi</w:t>
      </w:r>
      <w:proofErr w:type="spellEnd"/>
      <w:r w:rsidRPr="007705BC">
        <w:rPr>
          <w:color w:val="000000"/>
        </w:rPr>
        <w:t xml:space="preserve"> Gomes</w:t>
      </w:r>
      <w:r w:rsidRPr="00441604">
        <w:rPr>
          <w:color w:val="000000"/>
        </w:rPr>
        <w:t xml:space="preserve"> </w:t>
      </w:r>
      <w:r w:rsidRPr="007705BC">
        <w:rPr>
          <w:color w:val="000000"/>
        </w:rPr>
        <w:t xml:space="preserve">- </w:t>
      </w:r>
      <w:r w:rsidRPr="00AA5F33">
        <w:rPr>
          <w:b w:val="0"/>
          <w:bCs w:val="0"/>
        </w:rPr>
        <w:t xml:space="preserve">Universidade Federal de Santa Catarina | Florianópolis | Santa Catarina | Brasil. E-mail: </w:t>
      </w:r>
      <w:hyperlink r:id="rId11" w:history="1">
        <w:r w:rsidRPr="00925790">
          <w:rPr>
            <w:rStyle w:val="Hyperlink"/>
            <w:b w:val="0"/>
            <w:bCs w:val="0"/>
          </w:rPr>
          <w:t>luizaioppigomes@gmail.br</w:t>
        </w:r>
      </w:hyperlink>
      <w:r>
        <w:rPr>
          <w:b w:val="0"/>
          <w:bCs w:val="0"/>
        </w:rPr>
        <w:t xml:space="preserve"> </w:t>
      </w:r>
      <w:r w:rsidRPr="00AA5F33">
        <w:rPr>
          <w:b w:val="0"/>
          <w:bCs w:val="0"/>
        </w:rPr>
        <w:t xml:space="preserve">| Orcid: </w:t>
      </w:r>
      <w:hyperlink r:id="rId12" w:history="1">
        <w:r w:rsidRPr="00AA5F33">
          <w:rPr>
            <w:rStyle w:val="Hyperlink"/>
            <w:b w:val="0"/>
            <w:bCs w:val="0"/>
          </w:rPr>
          <w:t>https://orcid.org/0000-0003-2319-2466</w:t>
        </w:r>
      </w:hyperlink>
      <w:r w:rsidRPr="00EC034B">
        <w:t xml:space="preserve"> </w:t>
      </w:r>
    </w:p>
    <w:p w14:paraId="10602ABD" w14:textId="2AE47FA6" w:rsidR="00AA5F33" w:rsidRPr="00AA5F33" w:rsidRDefault="00AA5F33" w:rsidP="00AA5F33">
      <w:pPr>
        <w:pStyle w:val="AUTOR"/>
      </w:pPr>
      <w:r w:rsidRPr="007705BC">
        <w:t xml:space="preserve">Raphael </w:t>
      </w:r>
      <w:proofErr w:type="spellStart"/>
      <w:r w:rsidRPr="007705BC">
        <w:t>Schlickmann</w:t>
      </w:r>
      <w:proofErr w:type="spellEnd"/>
      <w:r w:rsidRPr="007705BC">
        <w:t xml:space="preserve"> -</w:t>
      </w:r>
      <w:r w:rsidRPr="00441604">
        <w:t xml:space="preserve"> </w:t>
      </w:r>
      <w:r w:rsidRPr="00AA5F33">
        <w:rPr>
          <w:b w:val="0"/>
          <w:bCs w:val="0"/>
        </w:rPr>
        <w:t xml:space="preserve">Universidade Federal de Santa Catarina | Florianópolis | Santa Catarina | Brasil. E-mail: </w:t>
      </w:r>
      <w:hyperlink r:id="rId13" w:history="1">
        <w:r w:rsidRPr="00925790">
          <w:rPr>
            <w:rStyle w:val="Hyperlink"/>
            <w:b w:val="0"/>
            <w:bCs w:val="0"/>
          </w:rPr>
          <w:t>raphas82@gmail.com</w:t>
        </w:r>
      </w:hyperlink>
      <w:r>
        <w:rPr>
          <w:b w:val="0"/>
          <w:bCs w:val="0"/>
        </w:rPr>
        <w:t xml:space="preserve"> </w:t>
      </w:r>
      <w:r w:rsidRPr="00AA5F33">
        <w:rPr>
          <w:b w:val="0"/>
          <w:bCs w:val="0"/>
        </w:rPr>
        <w:t>| Orcid</w:t>
      </w:r>
      <w:r w:rsidRPr="00AA5F33">
        <w:rPr>
          <w:b w:val="0"/>
          <w:bCs w:val="0"/>
          <w:color w:val="000000"/>
        </w:rPr>
        <w:t xml:space="preserve">: </w:t>
      </w:r>
      <w:hyperlink r:id="rId14" w:history="1">
        <w:r w:rsidRPr="00AA5F33">
          <w:rPr>
            <w:rStyle w:val="Hyperlink"/>
            <w:b w:val="0"/>
            <w:bCs w:val="0"/>
          </w:rPr>
          <w:t>https://orcid.org/0000-0001-7392-224X</w:t>
        </w:r>
      </w:hyperlink>
      <w:r>
        <w:rPr>
          <w:color w:val="000000"/>
        </w:rPr>
        <w:t xml:space="preserve"> </w:t>
      </w:r>
    </w:p>
    <w:bookmarkEnd w:id="0"/>
    <w:p w14:paraId="3F970171" w14:textId="77777777" w:rsidR="00AA5F33" w:rsidRPr="00EC034B" w:rsidRDefault="00AA5F33" w:rsidP="00AA5F33">
      <w:pPr>
        <w:pStyle w:val="RESUMO"/>
        <w:rPr>
          <w:shd w:val="clear" w:color="auto" w:fill="FFFFFF"/>
        </w:rPr>
      </w:pPr>
      <w:r w:rsidRPr="00281CD2">
        <w:t xml:space="preserve">Resumo: </w:t>
      </w:r>
      <w:r w:rsidRPr="00AA5F33">
        <w:rPr>
          <w:b w:val="0"/>
          <w:bCs/>
        </w:rPr>
        <w:t xml:space="preserve">As ações de apoio pedagógico no ensino superior são recentes na história das universidades brasileiras, sendo instituídas por meio do Programa Nacional de Assistência Estudantil - PNAES, nos anos 2010. O programa designa às universidades a responsabilidade da assistência estudantil pela promoção de dez áreas, entre elas o apoio pedagógico. Com essa incumbência, a Universidade Federal de Santa Catarina (UFSC) criou em 2013 o Programa Institucional de Apoio Pedagógico aos Estudantes (PIAPE), que tem desenvolvido ações de apoio e orientação pedagógica aos graduandos nos cinco </w:t>
      </w:r>
      <w:proofErr w:type="spellStart"/>
      <w:r w:rsidRPr="00AA5F33">
        <w:rPr>
          <w:b w:val="0"/>
          <w:bCs/>
          <w:i/>
          <w:iCs/>
        </w:rPr>
        <w:t>campi</w:t>
      </w:r>
      <w:proofErr w:type="spellEnd"/>
      <w:r w:rsidRPr="00AA5F33">
        <w:rPr>
          <w:b w:val="0"/>
          <w:bCs/>
          <w:i/>
          <w:iCs/>
        </w:rPr>
        <w:t xml:space="preserve"> </w:t>
      </w:r>
      <w:r w:rsidRPr="00AA5F33">
        <w:rPr>
          <w:b w:val="0"/>
          <w:bCs/>
        </w:rPr>
        <w:t xml:space="preserve">da instituição. Com quase dez anos de atividades desenvolvidas, observou-se a necessidade de avaliar as ações e resultados do programa, intencionando seu aprimoramento. Para o desenvolvimento da pesquisa, foi realizada uma avaliação formativa que orientou a coleta e análise dos dados do programa, possibilitando avaliá-lo. </w:t>
      </w:r>
      <w:r w:rsidRPr="00AA5F33">
        <w:rPr>
          <w:b w:val="0"/>
          <w:bCs/>
          <w:shd w:val="clear" w:color="auto" w:fill="FFFFFF"/>
        </w:rPr>
        <w:t xml:space="preserve">O contexto da pesquisa é o PIAPE e seus atores, logo o estudo foi realizado por meio dos documentos norteadores do programa; das avaliações discentes coletadas pelo PIAPE; e do grupo de foco com a equipe de gestores para identificar limitações e possibilidades do mesmo. A pesquisa demonstra que o PIAPE tem sido uma importante estratégia pedagógica de apoio aos estudantes e ao trabalho de ensino dos docentes, e colabora para a melhoria do desempenho acadêmico. </w:t>
      </w:r>
      <w:r w:rsidRPr="00AA5F33">
        <w:rPr>
          <w:b w:val="0"/>
          <w:bCs/>
        </w:rPr>
        <w:t>O</w:t>
      </w:r>
      <w:r w:rsidRPr="00AA5F33">
        <w:rPr>
          <w:b w:val="0"/>
          <w:bCs/>
          <w:shd w:val="clear" w:color="auto" w:fill="FFFFFF"/>
        </w:rPr>
        <w:t xml:space="preserve"> presente estudo possibilita compreender a função e as possibilidades do apoio pedagógico no ensino superior, assim como propicia uma metodologia de avaliação das ações de apoio pedagógico que pode ser replicada em outras instituições.</w:t>
      </w:r>
    </w:p>
    <w:p w14:paraId="1F1F1303" w14:textId="77777777" w:rsidR="00AA5F33" w:rsidRPr="00AA5F33" w:rsidRDefault="00AA5F33" w:rsidP="00AA5F33">
      <w:pPr>
        <w:pStyle w:val="PALAVRAS-CHAVE"/>
        <w:rPr>
          <w:b w:val="0"/>
          <w:bCs/>
        </w:rPr>
      </w:pPr>
      <w:r w:rsidRPr="00E80FEA">
        <w:t xml:space="preserve">Palavras-chave: </w:t>
      </w:r>
      <w:r w:rsidRPr="00AA5F33">
        <w:rPr>
          <w:b w:val="0"/>
          <w:bCs/>
        </w:rPr>
        <w:t>gestão universitária; avaliação formativa; programa de apoio pedagógico. </w:t>
      </w:r>
    </w:p>
    <w:p w14:paraId="06290E18" w14:textId="77777777" w:rsidR="00AA5F33" w:rsidRDefault="00AA5F33" w:rsidP="00AA5F33">
      <w:pPr>
        <w:pStyle w:val="NormalWeb"/>
        <w:spacing w:before="0" w:beforeAutospacing="0" w:after="0" w:afterAutospacing="0"/>
        <w:jc w:val="both"/>
        <w:rPr>
          <w:rFonts w:ascii="Segoe UI" w:hAnsi="Segoe UI" w:cs="Segoe UI"/>
          <w:color w:val="000000"/>
        </w:rPr>
      </w:pPr>
    </w:p>
    <w:p w14:paraId="700E6471" w14:textId="77777777" w:rsidR="00AA5F33" w:rsidRDefault="00AA5F33" w:rsidP="00AA5F33">
      <w:pPr>
        <w:pStyle w:val="NormalWeb"/>
        <w:spacing w:before="0" w:beforeAutospacing="0" w:after="0" w:afterAutospacing="0"/>
        <w:jc w:val="both"/>
        <w:rPr>
          <w:rFonts w:ascii="Segoe UI" w:hAnsi="Segoe UI" w:cs="Segoe UI"/>
          <w:color w:val="000000"/>
        </w:rPr>
      </w:pPr>
    </w:p>
    <w:p w14:paraId="192CF8DB" w14:textId="7F27EDF4" w:rsidR="00AA5F33" w:rsidRPr="0039526B" w:rsidRDefault="00AA5F33" w:rsidP="00AA5F33">
      <w:pPr>
        <w:pStyle w:val="NormalWeb"/>
        <w:spacing w:before="0" w:beforeAutospacing="0" w:after="0" w:afterAutospacing="0"/>
        <w:jc w:val="both"/>
        <w:rPr>
          <w:rFonts w:ascii="Segoe UI" w:hAnsi="Segoe UI" w:cs="Segoe UI"/>
          <w:color w:val="000000"/>
        </w:rPr>
      </w:pPr>
    </w:p>
    <w:p w14:paraId="6D539CBB" w14:textId="77777777" w:rsidR="00AA5F33" w:rsidRPr="0039526B" w:rsidRDefault="00AA5F33" w:rsidP="00AA5F33">
      <w:pPr>
        <w:pStyle w:val="NormalWeb"/>
        <w:spacing w:before="0" w:beforeAutospacing="0" w:after="0" w:afterAutospacing="0"/>
        <w:jc w:val="both"/>
        <w:rPr>
          <w:rFonts w:ascii="Segoe UI" w:hAnsi="Segoe UI" w:cs="Segoe UI"/>
          <w:color w:val="000000"/>
        </w:rPr>
      </w:pPr>
    </w:p>
    <w:p w14:paraId="3BB0B476" w14:textId="77777777" w:rsidR="00AA5F33" w:rsidRPr="0039526B" w:rsidRDefault="00AA5F33" w:rsidP="00AA5F33">
      <w:pPr>
        <w:pStyle w:val="NormalWeb"/>
        <w:spacing w:before="0" w:beforeAutospacing="0" w:after="0" w:afterAutospacing="0"/>
        <w:jc w:val="center"/>
        <w:rPr>
          <w:rFonts w:ascii="Segoe UI" w:hAnsi="Segoe UI" w:cs="Segoe UI"/>
          <w:color w:val="000000"/>
        </w:rPr>
      </w:pPr>
    </w:p>
    <w:p w14:paraId="0507D688" w14:textId="77777777" w:rsidR="00AA5F33" w:rsidRPr="0039526B" w:rsidRDefault="00AA5F33" w:rsidP="00AA5F33">
      <w:pPr>
        <w:pStyle w:val="NormalWeb"/>
        <w:spacing w:before="0" w:beforeAutospacing="0" w:after="0" w:afterAutospacing="0"/>
        <w:jc w:val="center"/>
        <w:rPr>
          <w:rFonts w:ascii="Segoe UI" w:hAnsi="Segoe UI" w:cs="Segoe UI"/>
          <w:color w:val="000000"/>
        </w:rPr>
      </w:pPr>
    </w:p>
    <w:p w14:paraId="18BDD3B5" w14:textId="77777777" w:rsidR="00AA5F33" w:rsidRPr="0039526B" w:rsidRDefault="00AA5F33" w:rsidP="00AA5F33">
      <w:pPr>
        <w:pStyle w:val="NormalWeb"/>
        <w:spacing w:before="0" w:beforeAutospacing="0" w:after="0" w:afterAutospacing="0"/>
        <w:jc w:val="center"/>
        <w:rPr>
          <w:rFonts w:ascii="Segoe UI" w:hAnsi="Segoe UI" w:cs="Segoe UI"/>
          <w:color w:val="000000"/>
        </w:rPr>
      </w:pPr>
    </w:p>
    <w:p w14:paraId="456F985A" w14:textId="77777777" w:rsidR="00AA5F33" w:rsidRPr="0039526B" w:rsidRDefault="00AA5F33" w:rsidP="00AA5F33">
      <w:pPr>
        <w:pStyle w:val="NormalWeb"/>
        <w:spacing w:before="0" w:beforeAutospacing="0" w:after="0" w:afterAutospacing="0"/>
        <w:jc w:val="center"/>
        <w:rPr>
          <w:rFonts w:ascii="Segoe UI" w:hAnsi="Segoe UI" w:cs="Segoe UI"/>
          <w:color w:val="000000"/>
        </w:rPr>
      </w:pPr>
    </w:p>
    <w:p w14:paraId="43028217" w14:textId="77777777" w:rsidR="00AA5F33" w:rsidRPr="00EC034B" w:rsidRDefault="00AA5F33" w:rsidP="00ED4F0E">
      <w:pPr>
        <w:pStyle w:val="RESUMO"/>
        <w:rPr>
          <w:lang w:val="en-US"/>
        </w:rPr>
      </w:pPr>
      <w:r w:rsidRPr="000857FA">
        <w:rPr>
          <w:lang w:val="en-US"/>
        </w:rPr>
        <w:t xml:space="preserve">Abstract: </w:t>
      </w:r>
      <w:r w:rsidRPr="00ED4F0E">
        <w:rPr>
          <w:b w:val="0"/>
          <w:bCs/>
          <w:lang w:val="en-US"/>
        </w:rPr>
        <w:t>Pedagogical support actions in higher education are recent in the history of Brazilian universities, being instituted through the National Student Assistance Program - PNAES, in the 2010s. The program designates to universities the responsibility for student assistance by promoting ten areas, including the pedagogical support. With this responsibility, the Federal University of Santa Catarina (UFSC) created in 2013 the Institutional Program for Pedagogical Support for Students (PIAPE), which has developed support and pedagogical guidance for undergraduate students on the five campuses of the institution. With almost ten years of activities carried out, it was observed the need to evaluate the program´s actions and results for its improvement. For the development of the research, a formative evaluation was conducted, guiding the collection and analysis of program data, enabling its evaluation. The research context is PIAPE and its actors, so the documentary research was carried out through the program's guiding documents; the student evaluations collected by PIAPE were considered; and a focus group with the management team was responsible for identifying limitations and possibilities of the program. The research demonstrates that PIAPE has been an important pedagogical strategy to support students and the professors’ teaching work, and contributes to the improvement of academic performance. This study also enables understanding the function and possibilities of pedagogical support in higher education, as well as providing a methodology for evaluating pedagogical support actions that can be replicated in other institutions.</w:t>
      </w:r>
    </w:p>
    <w:p w14:paraId="5245860B" w14:textId="77777777" w:rsidR="00AA5F33" w:rsidRPr="00ED4F0E" w:rsidRDefault="00AA5F33" w:rsidP="00ED4F0E">
      <w:pPr>
        <w:pStyle w:val="PALAVRAS-CHAVE"/>
        <w:rPr>
          <w:b w:val="0"/>
          <w:bCs/>
          <w:lang w:val="en-US"/>
        </w:rPr>
      </w:pPr>
      <w:r w:rsidRPr="000857FA">
        <w:rPr>
          <w:lang w:val="en-US"/>
        </w:rPr>
        <w:t xml:space="preserve">Keywords: </w:t>
      </w:r>
      <w:r w:rsidRPr="00ED4F0E">
        <w:rPr>
          <w:b w:val="0"/>
          <w:bCs/>
          <w:lang w:val="en-US"/>
        </w:rPr>
        <w:t>university management; formative assessment; pedagogical support program.</w:t>
      </w:r>
    </w:p>
    <w:p w14:paraId="7F3F0059" w14:textId="77777777" w:rsidR="00AA5F33" w:rsidRPr="00ED4F0E" w:rsidRDefault="00AA5F33" w:rsidP="00ED4F0E">
      <w:pPr>
        <w:pStyle w:val="RESUMO"/>
        <w:rPr>
          <w:b w:val="0"/>
          <w:bCs/>
          <w:lang w:val="es-ES"/>
        </w:rPr>
      </w:pPr>
      <w:r w:rsidRPr="0008607A">
        <w:rPr>
          <w:lang w:val="es-ES"/>
        </w:rPr>
        <w:t xml:space="preserve">Resumen: </w:t>
      </w:r>
      <w:r w:rsidRPr="00ED4F0E">
        <w:rPr>
          <w:b w:val="0"/>
          <w:bCs/>
          <w:lang w:val="es-ES"/>
        </w:rPr>
        <w:t xml:space="preserve">Las acciones de apoyo pedagógico en la educación superior son recientes en la historia de las universidades brasileñas, establecidas a través del Programa Nacional de Asistencia Estudiantil – PNAES, en la década de 2010. El programa asigna a las universidades la responsabilidad de la asistencia estudiantil en la promoción de diez áreas, incluido el apoyo pedagógico. Con esta responsabilidad, la Universidad Federal de Santa Catarina (UFSC) creó en 2013 el Programa Institucional de Apoyo Pedagógico a los Estudiantes (PIAPE), que ha desarrollado acciones de apoyo y orientación pedagógica para los estudiantes universitarios en sus cinco campus. Después de casi diez años de actividades desarrolladas, se ha reconocido la necesidad de evaluar las acciones y los resultados del programa, con el objetivo de mejorarlo. Para llevar a cabo la investigación, se realizó una evaluación formativa que </w:t>
      </w:r>
      <w:proofErr w:type="spellStart"/>
      <w:r w:rsidRPr="00ED4F0E">
        <w:rPr>
          <w:b w:val="0"/>
          <w:bCs/>
          <w:lang w:val="es-ES"/>
        </w:rPr>
        <w:t>guió</w:t>
      </w:r>
      <w:proofErr w:type="spellEnd"/>
      <w:r w:rsidRPr="00ED4F0E">
        <w:rPr>
          <w:b w:val="0"/>
          <w:bCs/>
          <w:lang w:val="es-ES"/>
        </w:rPr>
        <w:t xml:space="preserve"> la recolección y análisis de los datos del programa, permitiendo su evaluación. El contexto de la investigación es el PIAPE y sus actores, por lo tanto, el estudio se llevó a cabo mediante los documentos orientadores del programa; las evaluaciones realizadas por los estudiantes recopiladas por el PIAPE; y un grupo de enfoque con el equipo de gestores para identificar las limitaciones y posibilidades del mismo. La investigación demuestra que el PIAPE ha sido una estrategia pedagógica importante de apoyo a los estudiantes y al trabajo docente, y contribuye a mejorar el rendimiento académico. Este estudio permite comprender la función y las posibilidades del apoyo pedagógico en la educación superior, así como proporciona una metodología de evaluación de las acciones de apoyo pedagógico que puede ser replicada en otras instituciones.</w:t>
      </w:r>
    </w:p>
    <w:p w14:paraId="2EFD4A2C" w14:textId="182720F6" w:rsidR="00AA5F33" w:rsidRPr="00ED4F0E" w:rsidRDefault="00ED4F0E" w:rsidP="00ED4F0E">
      <w:pPr>
        <w:pStyle w:val="PALAVRAS-CHAVE"/>
        <w:rPr>
          <w:lang w:val="es-ES"/>
        </w:rPr>
      </w:pPr>
      <w:r w:rsidRPr="00ED4F0E">
        <w:rPr>
          <w:lang w:val="es-ES"/>
        </w:rPr>
        <w:t>Palabras</w:t>
      </w:r>
      <w:r w:rsidR="00AA5F33" w:rsidRPr="00ED4F0E">
        <w:rPr>
          <w:lang w:val="es-ES"/>
        </w:rPr>
        <w:t xml:space="preserve"> clave: </w:t>
      </w:r>
      <w:r w:rsidR="00AA5F33" w:rsidRPr="00ED4F0E">
        <w:rPr>
          <w:b w:val="0"/>
          <w:bCs/>
          <w:lang w:val="es-ES"/>
        </w:rPr>
        <w:t xml:space="preserve">gestión </w:t>
      </w:r>
      <w:r w:rsidRPr="00ED4F0E">
        <w:rPr>
          <w:b w:val="0"/>
          <w:bCs/>
          <w:lang w:val="es-ES"/>
        </w:rPr>
        <w:t>universitaria</w:t>
      </w:r>
      <w:r w:rsidR="00AA5F33" w:rsidRPr="00ED4F0E">
        <w:rPr>
          <w:b w:val="0"/>
          <w:bCs/>
          <w:lang w:val="es-ES"/>
        </w:rPr>
        <w:t>; evaluación formativa; programa de apoyo pedagógico.</w:t>
      </w:r>
    </w:p>
    <w:p w14:paraId="46134CEE" w14:textId="77777777" w:rsidR="00AA5F33" w:rsidRPr="0039526B" w:rsidRDefault="00AA5F33" w:rsidP="00AA5F33">
      <w:pPr>
        <w:rPr>
          <w:rFonts w:ascii="Segoe UI" w:hAnsi="Segoe UI" w:cs="Segoe UI"/>
          <w:color w:val="000000"/>
          <w:szCs w:val="24"/>
          <w:lang w:val="es-ES"/>
        </w:rPr>
      </w:pPr>
      <w:r w:rsidRPr="0039526B">
        <w:rPr>
          <w:rFonts w:ascii="Segoe UI" w:hAnsi="Segoe UI" w:cs="Segoe UI"/>
          <w:color w:val="000000"/>
          <w:lang w:val="es-ES"/>
        </w:rPr>
        <w:br w:type="page"/>
      </w:r>
    </w:p>
    <w:p w14:paraId="6D7B2338" w14:textId="6AB905C8" w:rsidR="00AA5F33" w:rsidRPr="004023B4" w:rsidRDefault="00E93A96" w:rsidP="00ED4F0E">
      <w:pPr>
        <w:pStyle w:val="INTRODUO"/>
      </w:pPr>
      <w:r w:rsidRPr="002106DE">
        <w:lastRenderedPageBreak/>
        <w:t xml:space="preserve">1 </w:t>
      </w:r>
      <w:r w:rsidR="00AA5F33" w:rsidRPr="002106DE">
        <w:t>Introdução</w:t>
      </w:r>
    </w:p>
    <w:p w14:paraId="2803169A" w14:textId="77777777" w:rsidR="00AA5F33" w:rsidRPr="00E80FEA" w:rsidRDefault="00AA5F33" w:rsidP="00ED4F0E">
      <w:pPr>
        <w:pStyle w:val="TEXTO"/>
      </w:pPr>
      <w:r w:rsidRPr="00E80FEA">
        <w:t xml:space="preserve">Conforme proclamado por </w:t>
      </w:r>
      <w:proofErr w:type="spellStart"/>
      <w:r w:rsidRPr="00E80FEA">
        <w:t>Panúncio</w:t>
      </w:r>
      <w:proofErr w:type="spellEnd"/>
      <w:r w:rsidRPr="00E80FEA">
        <w:t>-Pinto e Colares (2015), a universidade está vivenciando um movimento de reorganização e ressignificação de métodos, práticas, objetivos, políticas e currículos, que implica na promoção de discussões sobre os seus objetivos educacionais. Nes</w:t>
      </w:r>
      <w:r>
        <w:t>s</w:t>
      </w:r>
      <w:r w:rsidRPr="00E80FEA">
        <w:t xml:space="preserve">e movimento, o apoio pedagógico torna-se uma das áreas da assistência estudantil de responsabilidade das universidades, quando instituído pelo </w:t>
      </w:r>
      <w:r w:rsidRPr="000B676E">
        <w:t xml:space="preserve">Programa Nacional de Assistência Estudantil </w:t>
      </w:r>
      <w:r>
        <w:t xml:space="preserve">- </w:t>
      </w:r>
      <w:r w:rsidRPr="00E80FEA">
        <w:t xml:space="preserve">PNAES (Brasil, 2010), e a literatura afirma seu papel central no desenvolvimento acadêmico do estudante, especialmente para aqueles que ingressaram com algum histórico de fragilidade educacional (Heringer, 2018). </w:t>
      </w:r>
    </w:p>
    <w:p w14:paraId="1986E425" w14:textId="77777777" w:rsidR="00AA5F33" w:rsidRDefault="00AA5F33" w:rsidP="00ED4F0E">
      <w:pPr>
        <w:pStyle w:val="TEXTO"/>
      </w:pPr>
      <w:r>
        <w:t>Dessa maneira</w:t>
      </w:r>
      <w:r w:rsidRPr="00E80FEA">
        <w:t xml:space="preserve">, a Universidade Federal de Santa Catarina (UFSC) criou o Programa Institucional de Apoio Pedagógico aos Estudantes (PIAPE) no ano de 2013, como estratégia de apoio pedagógico destinado a </w:t>
      </w:r>
      <w:proofErr w:type="gramStart"/>
      <w:r w:rsidRPr="00E80FEA">
        <w:t>todos(</w:t>
      </w:r>
      <w:proofErr w:type="gramEnd"/>
      <w:r w:rsidRPr="00E80FEA">
        <w:t xml:space="preserve">as) os(as) estudantes da graduação da universidade, </w:t>
      </w:r>
    </w:p>
    <w:p w14:paraId="66EB1CE1" w14:textId="569DE04B" w:rsidR="00AA5F33" w:rsidRPr="0008607A" w:rsidRDefault="00ED4F0E" w:rsidP="00ED4F0E">
      <w:pPr>
        <w:pStyle w:val="CITAO"/>
      </w:pPr>
      <w:r>
        <w:t xml:space="preserve">[...] </w:t>
      </w:r>
      <w:r w:rsidR="00AA5F33" w:rsidRPr="0008607A">
        <w:t>considerando suas necessidades específicas de aprendizagem, sejam estas relacionadas a conteúdos disciplinares historicamente associadas a elevadas taxas de retenção, como também a outros campos de conhecimento ou saberes visando o desenvolvimento e formação integral (UFSC, 2013, p. 7).</w:t>
      </w:r>
    </w:p>
    <w:p w14:paraId="64BFE1D7" w14:textId="77777777" w:rsidR="00AA5F33" w:rsidRDefault="00AA5F33" w:rsidP="00ED4F0E">
      <w:pPr>
        <w:pStyle w:val="TEXTO"/>
      </w:pPr>
      <w:r w:rsidRPr="00E80FEA">
        <w:t xml:space="preserve">O programa tem como objetivo principal desenvolver ações de apoio e orientação pedagógica que </w:t>
      </w:r>
    </w:p>
    <w:p w14:paraId="3047E9D8" w14:textId="2A6F4AB3" w:rsidR="00AA5F33" w:rsidRPr="00D44BA5" w:rsidRDefault="00ED4F0E" w:rsidP="00ED4F0E">
      <w:pPr>
        <w:pStyle w:val="CITAO"/>
      </w:pPr>
      <w:r>
        <w:t xml:space="preserve">[...] </w:t>
      </w:r>
      <w:r w:rsidR="00AA5F33" w:rsidRPr="0008607A">
        <w:t xml:space="preserve">favoreçam o acolhimento, a permanência e a qualidade dos processos formativos para estudantes dos cursos de graduação nos cinco </w:t>
      </w:r>
      <w:proofErr w:type="spellStart"/>
      <w:r w:rsidR="00AA5F33" w:rsidRPr="0008607A">
        <w:rPr>
          <w:i/>
        </w:rPr>
        <w:t>campi</w:t>
      </w:r>
      <w:proofErr w:type="spellEnd"/>
      <w:r w:rsidR="00AA5F33" w:rsidRPr="0008607A">
        <w:t xml:space="preserve"> da UFSC, contribuindo para uma formação acadêmica qualificada em relação às dimensões humana, profissional, crítica e ética (UFSC, 2022, p. 19).</w:t>
      </w:r>
    </w:p>
    <w:p w14:paraId="7FAD9CE9" w14:textId="3A9773BF" w:rsidR="00DC5C62" w:rsidRDefault="00474220" w:rsidP="00474220">
      <w:pPr>
        <w:pStyle w:val="TEXTO"/>
      </w:pPr>
      <w:r w:rsidRPr="00E80FEA">
        <w:t>Entre os principais objetivos específicos, o programa propõe</w:t>
      </w:r>
      <w:r>
        <w:t>-se</w:t>
      </w:r>
      <w:r w:rsidRPr="00E80FEA">
        <w:t xml:space="preserve"> a criar estratégias de apoio e orientação pedagógica conforme as necessidades dos(as) estudantes; instrumentalizar os discentes para o desenvolvimento da autonomia no estudo; acompanhar os indicadores de retenção e evasão nos cursos da UFSC; promover ações em conjunto com outros setores da instituição em prol da permanência estudantil; promover aos ingressantes estratégias de acolhimento e integração acadêmica; promover contínua avaliação do programa junto à comunidade acadêmica; e contribuir com propostas formativas ao Programa de Formação Continuada direcionado aos docentes (PROFOR) (UFSC, 2022). </w:t>
      </w:r>
    </w:p>
    <w:p w14:paraId="5F404252" w14:textId="77777777" w:rsidR="00DC5C62" w:rsidRDefault="00DC5C62">
      <w:pPr>
        <w:rPr>
          <w:rFonts w:ascii="Segoe UI" w:hAnsi="Segoe UI" w:cs="Segoe UI"/>
          <w:sz w:val="24"/>
        </w:rPr>
      </w:pPr>
      <w:r>
        <w:br w:type="page"/>
      </w:r>
    </w:p>
    <w:p w14:paraId="42698A56" w14:textId="77777777" w:rsidR="00474220" w:rsidRDefault="00474220" w:rsidP="00474220">
      <w:pPr>
        <w:pStyle w:val="TEXTO"/>
      </w:pPr>
      <w:r w:rsidRPr="00E80FEA">
        <w:lastRenderedPageBreak/>
        <w:t>Considerando a necessidade de uma política pública de apoio pedagógico que beneficie os processos de aprendizagem</w:t>
      </w:r>
      <w:r w:rsidRPr="00E80FEA">
        <w:rPr>
          <w:sz w:val="23"/>
          <w:szCs w:val="23"/>
        </w:rPr>
        <w:t xml:space="preserve"> e contribua para o êxito acadêmico</w:t>
      </w:r>
      <w:r w:rsidRPr="00E80FEA">
        <w:t xml:space="preserve"> e permanência estudantil na UFSC, e </w:t>
      </w:r>
      <w:r>
        <w:t xml:space="preserve">considerando ainda </w:t>
      </w:r>
      <w:r w:rsidRPr="00E80FEA">
        <w:t xml:space="preserve">a responsabilidade do PIAPE em exercer tais objetivos, observou-se a necessidade em avaliar o programa enquanto política pública institucional que acumula dez anos de atividades desenvolvidas. </w:t>
      </w:r>
    </w:p>
    <w:p w14:paraId="65ECCA19" w14:textId="77777777" w:rsidR="00474220" w:rsidRPr="00227E6D" w:rsidRDefault="00474220" w:rsidP="00474220">
      <w:pPr>
        <w:pStyle w:val="TEXTO"/>
      </w:pPr>
      <w:r w:rsidRPr="0030662D">
        <w:t>Para a pesquisa foi proposta a avaliação formativa, visto sua importância para a gestão ao gerar conhecimento sobre a viabilidade de um programa para, se necessário, adequar os objetivos propostos ou reformular as ações desenvolvidas (Cavalcanti, 2006). Tal avaliação t</w:t>
      </w:r>
      <w:r w:rsidRPr="0030662D">
        <w:rPr>
          <w:color w:val="000000"/>
        </w:rPr>
        <w:t>em por</w:t>
      </w:r>
      <w:r w:rsidRPr="00E80FEA">
        <w:rPr>
          <w:color w:val="000000"/>
        </w:rPr>
        <w:t xml:space="preserve"> função proporcionar informações importantes e úteis à equipe gestora do programa ou política, com o intuito de aperfeiçoá-lo durante o ciclo da execução, a fim de maximizar seus resultados. Tem a natureza de diagnóstico parcial e contextual, e leva a decisões sobre o desenvolvimento do programa ou política, incluindo revisões e modificações, quando necessár</w:t>
      </w:r>
      <w:r>
        <w:rPr>
          <w:color w:val="000000"/>
        </w:rPr>
        <w:t xml:space="preserve">io (Rua, 2010). </w:t>
      </w:r>
    </w:p>
    <w:p w14:paraId="48121E83" w14:textId="77777777" w:rsidR="00474220" w:rsidRPr="00145DE5" w:rsidRDefault="00474220" w:rsidP="00474220">
      <w:pPr>
        <w:pStyle w:val="TEXTO"/>
        <w:rPr>
          <w:szCs w:val="24"/>
        </w:rPr>
      </w:pPr>
      <w:r>
        <w:rPr>
          <w:color w:val="000000"/>
        </w:rPr>
        <w:t xml:space="preserve">Para </w:t>
      </w:r>
      <w:r w:rsidRPr="00E80FEA">
        <w:rPr>
          <w:color w:val="000000"/>
        </w:rPr>
        <w:t>Cavalcanti (2006), a avaliação</w:t>
      </w:r>
      <w:r w:rsidRPr="00E80FEA">
        <w:t xml:space="preserve"> f</w:t>
      </w:r>
      <w:r w:rsidRPr="00E80FEA">
        <w:rPr>
          <w:color w:val="000000"/>
        </w:rPr>
        <w:t xml:space="preserve">ormativa procura investigar o funcionamento do programa e as estratégias utilizadas para alcançar os resultados, estando centrada </w:t>
      </w:r>
      <w:r>
        <w:rPr>
          <w:color w:val="000000"/>
        </w:rPr>
        <w:t xml:space="preserve">não nestes, mas </w:t>
      </w:r>
      <w:r w:rsidRPr="00E80FEA">
        <w:rPr>
          <w:color w:val="000000"/>
        </w:rPr>
        <w:t>nos processos. Des</w:t>
      </w:r>
      <w:r>
        <w:rPr>
          <w:color w:val="000000"/>
        </w:rPr>
        <w:t>s</w:t>
      </w:r>
      <w:r w:rsidRPr="00E80FEA">
        <w:rPr>
          <w:color w:val="000000"/>
        </w:rPr>
        <w:t xml:space="preserve">a maneira, deve-se levantar perguntas do tipo: O que </w:t>
      </w:r>
      <w:r w:rsidRPr="001D6AC3">
        <w:rPr>
          <w:color w:val="000000"/>
        </w:rPr>
        <w:t xml:space="preserve">tem funcionado? O que deve ser melhorado? Como podem </w:t>
      </w:r>
      <w:r w:rsidRPr="00092C0F">
        <w:rPr>
          <w:color w:val="000000"/>
        </w:rPr>
        <w:t>ser realizados aperfeiçoamentos? (</w:t>
      </w:r>
      <w:r w:rsidRPr="007436BF">
        <w:t xml:space="preserve">Rua, </w:t>
      </w:r>
      <w:r w:rsidRPr="00092C0F">
        <w:rPr>
          <w:color w:val="000000"/>
        </w:rPr>
        <w:t xml:space="preserve">2010). </w:t>
      </w:r>
      <w:r w:rsidRPr="00145DE5">
        <w:rPr>
          <w:color w:val="000000"/>
        </w:rPr>
        <w:t>Sendo assim, esta</w:t>
      </w:r>
      <w:r w:rsidRPr="00145DE5">
        <w:rPr>
          <w:szCs w:val="24"/>
        </w:rPr>
        <w:t xml:space="preserve"> pesquisa contribuiu para a melhoria da gestão do PIAPE ao promover um conhecimento aprofundado sobre essa política pública local. Além disso, a avaliação formativa possibilitou a tomada de decisão assertiva quando do planejamento e execução de intervenções institucionais que tenham o objetivo de favorecer a permanência e o êxito acadêmico. </w:t>
      </w:r>
    </w:p>
    <w:p w14:paraId="7A2963F9" w14:textId="77777777" w:rsidR="00474220" w:rsidRPr="00A7204F" w:rsidRDefault="00474220" w:rsidP="00474220">
      <w:pPr>
        <w:pStyle w:val="TEXTO"/>
      </w:pPr>
      <w:r w:rsidRPr="00145DE5">
        <w:rPr>
          <w:color w:val="000000"/>
        </w:rPr>
        <w:t xml:space="preserve">Este artigo aborda a metodologia de avaliação formativa desenvolvida sobre o PIAPE, e as limitações e possibilidades do programa que foram encontradas na investigação. O trabalho divide-se em cinco seções: a presente Introdução, os Aspectos Metodológicos, </w:t>
      </w:r>
      <w:r>
        <w:rPr>
          <w:color w:val="000000"/>
        </w:rPr>
        <w:t>O</w:t>
      </w:r>
      <w:r w:rsidRPr="00145DE5">
        <w:rPr>
          <w:color w:val="000000"/>
        </w:rPr>
        <w:t xml:space="preserve"> Programa Institucional de Apoio Pedagógico aos Estudantes (PIAPE), os Resultados da pesquisa e a Conclusão.</w:t>
      </w:r>
    </w:p>
    <w:p w14:paraId="30CE5554" w14:textId="00935C04" w:rsidR="00AA5F33" w:rsidRPr="0096751F" w:rsidRDefault="00E93A96" w:rsidP="004703A4">
      <w:pPr>
        <w:pStyle w:val="SUBTITULO"/>
      </w:pPr>
      <w:r w:rsidRPr="002106DE">
        <w:t xml:space="preserve">2 </w:t>
      </w:r>
      <w:r w:rsidR="00AA5F33" w:rsidRPr="002106DE">
        <w:t>Aspectos metodológicos</w:t>
      </w:r>
    </w:p>
    <w:p w14:paraId="76AC54A6" w14:textId="77777777" w:rsidR="00AA5F33" w:rsidRPr="00136B1B" w:rsidRDefault="00AA5F33" w:rsidP="004703A4">
      <w:pPr>
        <w:pStyle w:val="TEXTO"/>
      </w:pPr>
      <w:r>
        <w:t>O</w:t>
      </w:r>
      <w:r w:rsidRPr="00136B1B">
        <w:t xml:space="preserve"> </w:t>
      </w:r>
      <w:r>
        <w:t>presente estudo</w:t>
      </w:r>
      <w:r w:rsidRPr="00136B1B">
        <w:t xml:space="preserve"> é qualitativ</w:t>
      </w:r>
      <w:r>
        <w:t>o,</w:t>
      </w:r>
      <w:r w:rsidRPr="00136B1B">
        <w:t xml:space="preserve"> de natureza aplicada e descritiva</w:t>
      </w:r>
      <w:r>
        <w:t>. É</w:t>
      </w:r>
      <w:r w:rsidRPr="00136B1B">
        <w:t xml:space="preserve"> desenvolvid</w:t>
      </w:r>
      <w:r>
        <w:t>o</w:t>
      </w:r>
      <w:r w:rsidRPr="00136B1B">
        <w:t xml:space="preserve"> por meio de investigação bibliográfica, documental e estudo de caso (</w:t>
      </w:r>
      <w:proofErr w:type="spellStart"/>
      <w:r w:rsidRPr="00136B1B">
        <w:t>Triviños</w:t>
      </w:r>
      <w:proofErr w:type="spellEnd"/>
      <w:r w:rsidRPr="00136B1B">
        <w:t>, 1987; Yin, 2001; Vergara, 2009)</w:t>
      </w:r>
      <w:r>
        <w:t>.</w:t>
      </w:r>
    </w:p>
    <w:p w14:paraId="4C385C0A" w14:textId="77777777" w:rsidR="00AA5F33" w:rsidRDefault="00AA5F33" w:rsidP="004703A4">
      <w:pPr>
        <w:pStyle w:val="TEXTO"/>
      </w:pPr>
      <w:r w:rsidRPr="00136B1B">
        <w:t>Para a avaliação formativa</w:t>
      </w:r>
      <w:r>
        <w:t>,</w:t>
      </w:r>
      <w:r w:rsidRPr="00136B1B">
        <w:t xml:space="preserve"> foi realizada uma pesquisa documental nos documentos legais do programa</w:t>
      </w:r>
      <w:r>
        <w:t>,</w:t>
      </w:r>
      <w:r w:rsidRPr="00136B1B">
        <w:t xml:space="preserve"> a fim de contextualizá-lo.</w:t>
      </w:r>
      <w:r w:rsidRPr="00E80FEA">
        <w:t xml:space="preserve"> Foram</w:t>
      </w:r>
      <w:r>
        <w:t xml:space="preserve"> também</w:t>
      </w:r>
      <w:r w:rsidRPr="00E80FEA">
        <w:t xml:space="preserve"> analisadas as respostas dos questionários de avaliação </w:t>
      </w:r>
      <w:r>
        <w:t xml:space="preserve">discente </w:t>
      </w:r>
      <w:r w:rsidRPr="00E80FEA">
        <w:t xml:space="preserve">aplicados pela gestão, que aborda a percepção </w:t>
      </w:r>
      <w:proofErr w:type="gramStart"/>
      <w:r w:rsidRPr="00E80FEA">
        <w:t>dos</w:t>
      </w:r>
      <w:r>
        <w:t>(</w:t>
      </w:r>
      <w:proofErr w:type="gramEnd"/>
      <w:r>
        <w:t>as)</w:t>
      </w:r>
      <w:r w:rsidRPr="00E80FEA">
        <w:t xml:space="preserve"> estudantes que participaram das atividades do PIAPE nos cinco </w:t>
      </w:r>
      <w:proofErr w:type="spellStart"/>
      <w:r w:rsidRPr="00E80FEA">
        <w:rPr>
          <w:i/>
        </w:rPr>
        <w:t>campi</w:t>
      </w:r>
      <w:proofErr w:type="spellEnd"/>
      <w:r w:rsidRPr="00E80FEA">
        <w:t xml:space="preserve"> da UFSC</w:t>
      </w:r>
      <w:r>
        <w:t>, além da realização de</w:t>
      </w:r>
      <w:r w:rsidRPr="00E80FEA">
        <w:t xml:space="preserve"> um grupo de foco com os(as) servidores(as) que atuam como gestores do programa em</w:t>
      </w:r>
      <w:r>
        <w:t xml:space="preserve"> cada </w:t>
      </w:r>
      <w:r w:rsidRPr="0008607A">
        <w:rPr>
          <w:i/>
        </w:rPr>
        <w:t>campus</w:t>
      </w:r>
      <w:r>
        <w:t xml:space="preserve"> universitário. </w:t>
      </w:r>
    </w:p>
    <w:p w14:paraId="292FCFAA" w14:textId="77777777" w:rsidR="00AA5F33" w:rsidRDefault="00AA5F33" w:rsidP="004703A4">
      <w:pPr>
        <w:pStyle w:val="TEXTO"/>
      </w:pPr>
      <w:r w:rsidRPr="00E80FEA">
        <w:lastRenderedPageBreak/>
        <w:t>As avaliações discentes analisadas correspondem às atividades desenvolvidas no segundo semestre de 2021 e no primeiro semestre de 2022. Es</w:t>
      </w:r>
      <w:r>
        <w:t>s</w:t>
      </w:r>
      <w:r w:rsidRPr="00E80FEA">
        <w:t xml:space="preserve">e recorte temporal considera os dois últimos semestres letivos de atividades que antecedem esta pesquisa. A delimitação considerou o volume de dados possível de ser coletado e analisado no período da investigação. </w:t>
      </w:r>
    </w:p>
    <w:p w14:paraId="2A3E730B" w14:textId="77777777" w:rsidR="00AA5F33" w:rsidRPr="00E80FEA" w:rsidRDefault="00AA5F33" w:rsidP="004703A4">
      <w:pPr>
        <w:pStyle w:val="TEXTO"/>
      </w:pPr>
      <w:r w:rsidRPr="00E80FEA">
        <w:t xml:space="preserve">É importante destacar que o segundo semestre de 2021 fora de atividades remotas na UFSC em decorrência do isolamento social imposto pela pandemia da </w:t>
      </w:r>
      <w:r>
        <w:t>covid</w:t>
      </w:r>
      <w:r w:rsidRPr="00E80FEA">
        <w:t>-19, e o primeiro semestre de 2022, de aulas presenciais na graduação, após a liberação das aulas nos espaços da instituição. No entanto, es</w:t>
      </w:r>
      <w:r>
        <w:t>s</w:t>
      </w:r>
      <w:r w:rsidRPr="00E80FEA">
        <w:t>a diferença no ensino não inviabilizou o atingimento dos objetivos propostos pela pesquisa, considerando que o instrumento avaliativo analisado é o mesmo nos dois semestres.</w:t>
      </w:r>
    </w:p>
    <w:p w14:paraId="38D02F02" w14:textId="77777777" w:rsidR="00AA5F33" w:rsidRDefault="00AA5F33" w:rsidP="004703A4">
      <w:pPr>
        <w:pStyle w:val="TEXTO"/>
      </w:pPr>
      <w:r w:rsidRPr="00E80FEA">
        <w:t xml:space="preserve">Dentro desse recorte temporal, foram analisadas todas as 783 avaliações discentes correspondentes às áreas ofertadas pelo programa, sendo elas: Orientação Pedagógica, Matemática, Leitura e Produção Textual, Estatística, Bioquímica, Informática, Química, Física e Biologia. </w:t>
      </w:r>
    </w:p>
    <w:p w14:paraId="25A83A8B" w14:textId="77777777" w:rsidR="00AA5F33" w:rsidRDefault="00AA5F33" w:rsidP="004703A4">
      <w:pPr>
        <w:pStyle w:val="TEXTO"/>
      </w:pPr>
      <w:r w:rsidRPr="00E80FEA">
        <w:t xml:space="preserve">Os questionários destinados aos estudantes consistem em uma ferramenta </w:t>
      </w:r>
      <w:r w:rsidRPr="0008607A">
        <w:rPr>
          <w:i/>
        </w:rPr>
        <w:t>on-line</w:t>
      </w:r>
      <w:r w:rsidRPr="00E80FEA">
        <w:t xml:space="preserve"> com perguntas divididas em 4 blocos: o primeiro bloco trata das informações do estudante como dados pessoais, Campus, curso, fase, modalidade de ingresso na instituição e como conheceu o PIAPE; o segundo bloco trata sobre qual modalidade de apoio o estudante participou, interesse na área inscrita, </w:t>
      </w:r>
      <w:r w:rsidRPr="00E80FEA">
        <w:rPr>
          <w:highlight w:val="white"/>
        </w:rPr>
        <w:t>e os fatores que estimularam o estudante a busc</w:t>
      </w:r>
      <w:r w:rsidRPr="00E80FEA">
        <w:t xml:space="preserve">á-la; o terceiro bloco aborda questões relacionadas ao tutor(a); e o quarto bloco traz questões que versam sobre o acesso ao ambiente virtual, a contribuição da atividade cursada </w:t>
      </w:r>
      <w:r w:rsidRPr="00E80FEA">
        <w:rPr>
          <w:highlight w:val="white"/>
        </w:rPr>
        <w:t>para o desempenho acadêmico no referido semestre,</w:t>
      </w:r>
      <w:r w:rsidRPr="00E80FEA">
        <w:t xml:space="preserve"> além de sugestões de outras atividades a serem oferecidas pelo programa e espaço livre para comentários sobre o semestre letivo. </w:t>
      </w:r>
    </w:p>
    <w:p w14:paraId="41DA9FAB" w14:textId="77777777" w:rsidR="00AA5F33" w:rsidRPr="00E80FEA" w:rsidRDefault="00AA5F33" w:rsidP="004703A4">
      <w:pPr>
        <w:pStyle w:val="TEXTO"/>
      </w:pPr>
      <w:r>
        <w:t>Para o grupo de foco foram convidados os sete servidores que atuam como gestores do programa. O PIAPE</w:t>
      </w:r>
      <w:r w:rsidRPr="00E80FEA">
        <w:t xml:space="preserve"> conta com quatro </w:t>
      </w:r>
      <w:proofErr w:type="gramStart"/>
      <w:r w:rsidRPr="00E80FEA">
        <w:t>coordenadores(</w:t>
      </w:r>
      <w:proofErr w:type="gramEnd"/>
      <w:r w:rsidRPr="00E80FEA">
        <w:t>as) locais (um em cada campus), e duas servidoras e uma coordenadora geral que at</w:t>
      </w:r>
      <w:r>
        <w:t>uam no campus de Florianópolis. Desses sete servidores, seis participaram de maneira voluntária do grupo e um não pôde estar presente na data agendada.</w:t>
      </w:r>
      <w:r w:rsidRPr="00E80FEA">
        <w:t xml:space="preserve"> </w:t>
      </w:r>
    </w:p>
    <w:p w14:paraId="7B2C2D4C" w14:textId="6A4EA189" w:rsidR="00AA5F33" w:rsidRDefault="00E93A96" w:rsidP="00134A8D">
      <w:pPr>
        <w:pStyle w:val="SUBTITULO"/>
        <w:spacing w:before="360"/>
      </w:pPr>
      <w:r w:rsidRPr="002106DE">
        <w:t xml:space="preserve">3 </w:t>
      </w:r>
      <w:r w:rsidR="00AA5F33" w:rsidRPr="002106DE">
        <w:t>O Programa Institucional de Apoio Pedagógico aos Estudantes (PIAPE)</w:t>
      </w:r>
    </w:p>
    <w:p w14:paraId="68D2B611" w14:textId="77777777" w:rsidR="00AA5F33" w:rsidRPr="004D3C87" w:rsidRDefault="00AA5F33" w:rsidP="00DA18E7">
      <w:pPr>
        <w:pStyle w:val="TEXTO"/>
      </w:pPr>
      <w:r>
        <w:t>O</w:t>
      </w:r>
      <w:r w:rsidRPr="00E80FEA">
        <w:t xml:space="preserve">s documentos norteadores do PIAPE caracterizam o programa como estratégia pedagógica para permanência estudantil e apoio ao trabalho de ensino da graduação, por meio de atividades de apoio e orientação pedagógica destinados a </w:t>
      </w:r>
      <w:proofErr w:type="gramStart"/>
      <w:r w:rsidRPr="00E80FEA">
        <w:t>todos(</w:t>
      </w:r>
      <w:proofErr w:type="gramEnd"/>
      <w:r w:rsidRPr="00E80FEA">
        <w:t>as) os(as) estudan</w:t>
      </w:r>
      <w:r>
        <w:t>tes de graduação da universidade</w:t>
      </w:r>
      <w:r w:rsidRPr="00E80FEA">
        <w:t>. Além disso, os documentos apontam que o programa está em conson</w:t>
      </w:r>
      <w:r>
        <w:t>ância com o PNAES (Brasil, 2010</w:t>
      </w:r>
      <w:r w:rsidRPr="00E80FEA">
        <w:t>)</w:t>
      </w:r>
      <w:r>
        <w:t>,</w:t>
      </w:r>
      <w:r w:rsidRPr="00E80FEA">
        <w:t xml:space="preserve"> política nacional que institui o apoio pedagógico enquanto ação de assistência estudantil nas universidades federais</w:t>
      </w:r>
      <w:r>
        <w:t xml:space="preserve"> (UFSC, 2019; UFSC, 2022)</w:t>
      </w:r>
      <w:r w:rsidRPr="00E80FEA">
        <w:t>.</w:t>
      </w:r>
      <w:r>
        <w:t xml:space="preserve"> </w:t>
      </w:r>
    </w:p>
    <w:p w14:paraId="769F94F2" w14:textId="77777777" w:rsidR="00AA5F33" w:rsidRDefault="00AA5F33" w:rsidP="00DA18E7">
      <w:pPr>
        <w:pStyle w:val="TEXTO"/>
      </w:pPr>
      <w:r>
        <w:lastRenderedPageBreak/>
        <w:t>De acordo com os</w:t>
      </w:r>
      <w:r w:rsidRPr="00E80FEA">
        <w:t xml:space="preserve"> pressupostos teórico-metodológicos</w:t>
      </w:r>
      <w:r>
        <w:t xml:space="preserve"> do programa</w:t>
      </w:r>
      <w:r w:rsidRPr="00E80FEA">
        <w:t xml:space="preserve">, o </w:t>
      </w:r>
      <w:r>
        <w:t>PIAPE</w:t>
      </w:r>
      <w:r w:rsidRPr="00E80FEA">
        <w:t xml:space="preserve"> propõe</w:t>
      </w:r>
      <w:r>
        <w:t>-se</w:t>
      </w:r>
      <w:r w:rsidRPr="00E80FEA">
        <w:t xml:space="preserve"> </w:t>
      </w:r>
      <w:r>
        <w:t xml:space="preserve">a </w:t>
      </w:r>
    </w:p>
    <w:p w14:paraId="632201E5" w14:textId="33FC4CE6" w:rsidR="00AA5F33" w:rsidRDefault="00DA18E7" w:rsidP="00DA18E7">
      <w:pPr>
        <w:pStyle w:val="CITAO"/>
      </w:pPr>
      <w:r>
        <w:t xml:space="preserve">[...] </w:t>
      </w:r>
      <w:r w:rsidR="00AA5F33" w:rsidRPr="0008607A">
        <w:t>contribuir para o acolhimento, para a aprendizagem dos conteúdos curriculares, para uma melhor compreensão das dinâmicas de estudos, para a ampliação do repertório sociocultural, para a organização das atividades acadêmicas e para a qualidade dos processos formativos de estudantes de Graduação (UFSC, 2022, p. 28).</w:t>
      </w:r>
    </w:p>
    <w:p w14:paraId="2AAFA34E" w14:textId="77777777" w:rsidR="00AA5F33" w:rsidRPr="00D769C5" w:rsidRDefault="00AA5F33" w:rsidP="00DA18E7">
      <w:pPr>
        <w:pStyle w:val="TEXTO"/>
      </w:pPr>
      <w:r>
        <w:t>O programa também se</w:t>
      </w:r>
      <w:r w:rsidRPr="00E80FEA">
        <w:t xml:space="preserve"> preocupa com a inclusão dos diferentes perfis </w:t>
      </w:r>
      <w:r w:rsidRPr="00D769C5">
        <w:t xml:space="preserve">estudantis presentes na universidade, e desenvolve suas ações em prol de uma educação inclusiva e democrática (UFSC, 2022).  </w:t>
      </w:r>
    </w:p>
    <w:p w14:paraId="2F18BD81" w14:textId="77777777" w:rsidR="00AA5F33" w:rsidRPr="00D769C5" w:rsidRDefault="00AA5F33" w:rsidP="00DA18E7">
      <w:pPr>
        <w:pStyle w:val="TEXTO"/>
      </w:pPr>
      <w:r w:rsidRPr="00BF56E5">
        <w:t xml:space="preserve">O Relatório de Autoavaliação Institucional realizado pela Comissão Própria de Avaliação da UFSC afirma que o programa tem desenvolvido ações de acompanhamento universal aos graduandos conforme a procura espontânea ou encaminhamento via coordenações de curso ou docentes, além do “trabalho de acompanhamento das trajetórias acadêmicas para estudantes indígenas e quilombolas, internacionais, refugiados(as) e portadores(as) de visto humanitário e estudantes com </w:t>
      </w:r>
      <w:proofErr w:type="spellStart"/>
      <w:r w:rsidRPr="00BF56E5">
        <w:t>neurodiversidades</w:t>
      </w:r>
      <w:proofErr w:type="spellEnd"/>
      <w:r w:rsidRPr="00BF56E5">
        <w:t>” (UFSC, 2023, p. 62).</w:t>
      </w:r>
    </w:p>
    <w:p w14:paraId="632AD35B" w14:textId="77777777" w:rsidR="00AA5F33" w:rsidRDefault="00AA5F33" w:rsidP="00DA18E7">
      <w:pPr>
        <w:pStyle w:val="TEXTO"/>
        <w:rPr>
          <w:color w:val="000000"/>
        </w:rPr>
      </w:pPr>
      <w:r w:rsidRPr="00D769C5">
        <w:rPr>
          <w:color w:val="000000"/>
          <w:highlight w:val="white"/>
        </w:rPr>
        <w:t>Os documentos dão voz à</w:t>
      </w:r>
      <w:r w:rsidRPr="00D769C5">
        <w:rPr>
          <w:color w:val="000000"/>
        </w:rPr>
        <w:t xml:space="preserve"> gestão do programa ao reforçar a responsabilidade da universidade pelo processo</w:t>
      </w:r>
      <w:r>
        <w:rPr>
          <w:color w:val="000000"/>
        </w:rPr>
        <w:t xml:space="preserve"> de ensino e aprendizagem,</w:t>
      </w:r>
      <w:r w:rsidRPr="00E80FEA">
        <w:rPr>
          <w:color w:val="000000"/>
        </w:rPr>
        <w:t xml:space="preserve"> e compreende o apoio pedagógico como suporte central para o desenvolvimento acadêmico, </w:t>
      </w:r>
      <w:r>
        <w:rPr>
          <w:color w:val="000000"/>
        </w:rPr>
        <w:t>considerando</w:t>
      </w:r>
      <w:r w:rsidRPr="00E80FEA">
        <w:rPr>
          <w:color w:val="000000"/>
        </w:rPr>
        <w:t xml:space="preserve"> a diversidade </w:t>
      </w:r>
      <w:r>
        <w:rPr>
          <w:color w:val="000000"/>
        </w:rPr>
        <w:t xml:space="preserve">do perfil discente </w:t>
      </w:r>
      <w:r w:rsidRPr="00E80FEA">
        <w:rPr>
          <w:color w:val="000000"/>
        </w:rPr>
        <w:t>bem co</w:t>
      </w:r>
      <w:r>
        <w:rPr>
          <w:color w:val="000000"/>
        </w:rPr>
        <w:t>mo as fragilidades educacionais (UFSC, 2022)</w:t>
      </w:r>
      <w:r w:rsidRPr="00E80FEA">
        <w:rPr>
          <w:color w:val="000000"/>
        </w:rPr>
        <w:t>.</w:t>
      </w:r>
      <w:r>
        <w:rPr>
          <w:color w:val="000000"/>
        </w:rPr>
        <w:t xml:space="preserve"> Dessa maneira, a gestão do programa firma</w:t>
      </w:r>
      <w:r w:rsidRPr="00E80FEA">
        <w:rPr>
          <w:color w:val="000000"/>
        </w:rPr>
        <w:t xml:space="preserve"> o compromisso da UF</w:t>
      </w:r>
      <w:r>
        <w:rPr>
          <w:color w:val="000000"/>
        </w:rPr>
        <w:t>SC com a Educação, visto que concebe</w:t>
      </w:r>
      <w:r w:rsidRPr="00E80FEA">
        <w:rPr>
          <w:color w:val="000000"/>
        </w:rPr>
        <w:t xml:space="preserve"> a assistência estudantil como um direito funda</w:t>
      </w:r>
      <w:r>
        <w:rPr>
          <w:color w:val="000000"/>
        </w:rPr>
        <w:t>mental para a formação discente</w:t>
      </w:r>
      <w:r w:rsidRPr="00E80FEA">
        <w:rPr>
          <w:color w:val="000000"/>
        </w:rPr>
        <w:t xml:space="preserve"> e responsabiliza-se pela implementação de políticas educacionais que contribuam para o êxito e permanência estudantil,</w:t>
      </w:r>
      <w:r w:rsidRPr="00E80FEA">
        <w:rPr>
          <w:color w:val="000000"/>
          <w:highlight w:val="white"/>
        </w:rPr>
        <w:t xml:space="preserve"> conforme preconiza</w:t>
      </w:r>
      <w:r>
        <w:rPr>
          <w:color w:val="000000"/>
          <w:highlight w:val="white"/>
        </w:rPr>
        <w:t>do por</w:t>
      </w:r>
      <w:r w:rsidRPr="00E80FEA">
        <w:rPr>
          <w:color w:val="000000"/>
          <w:highlight w:val="white"/>
        </w:rPr>
        <w:t xml:space="preserve"> Vargas e Heringer (201</w:t>
      </w:r>
      <w:r>
        <w:rPr>
          <w:color w:val="000000"/>
          <w:highlight w:val="white"/>
        </w:rPr>
        <w:t>7</w:t>
      </w:r>
      <w:r w:rsidRPr="00E80FEA">
        <w:rPr>
          <w:color w:val="000000"/>
          <w:highlight w:val="white"/>
        </w:rPr>
        <w:t>).  </w:t>
      </w:r>
      <w:r w:rsidRPr="00E80FEA">
        <w:rPr>
          <w:color w:val="000000"/>
        </w:rPr>
        <w:t xml:space="preserve"> </w:t>
      </w:r>
    </w:p>
    <w:p w14:paraId="7CFB2D8F" w14:textId="77777777" w:rsidR="00AA5F33" w:rsidRPr="00A71F84" w:rsidRDefault="00AA5F33" w:rsidP="00DA18E7">
      <w:pPr>
        <w:pStyle w:val="TEXTO"/>
      </w:pPr>
      <w:r w:rsidRPr="00A71F84">
        <w:t xml:space="preserve">O programa prevê: </w:t>
      </w:r>
    </w:p>
    <w:p w14:paraId="4B0FCF8B" w14:textId="3A986BDC" w:rsidR="00AA5F33" w:rsidRDefault="00503239" w:rsidP="00DA18E7">
      <w:pPr>
        <w:pStyle w:val="CITAO"/>
      </w:pPr>
      <w:r>
        <w:t xml:space="preserve">[...] </w:t>
      </w:r>
      <w:r w:rsidR="00AA5F33" w:rsidRPr="00A71F84">
        <w:t xml:space="preserve">oferta de atividades de acolhimento, apoio e orientação pedagógica para estudantes de graduação dos cinco </w:t>
      </w:r>
      <w:r w:rsidR="00AA5F33" w:rsidRPr="00A71F84">
        <w:rPr>
          <w:i/>
          <w:iCs/>
        </w:rPr>
        <w:t>campi</w:t>
      </w:r>
      <w:r w:rsidR="00AA5F33" w:rsidRPr="00A71F84">
        <w:t xml:space="preserve">, através de um conjunto de atividades continuadas e/ou pontuais, com </w:t>
      </w:r>
      <w:proofErr w:type="spellStart"/>
      <w:r w:rsidR="00AA5F33" w:rsidRPr="00A71F84">
        <w:t>conteúdos</w:t>
      </w:r>
      <w:proofErr w:type="spellEnd"/>
      <w:r w:rsidR="00AA5F33" w:rsidRPr="00A71F84">
        <w:t xml:space="preserve"> relevantes para as diversas áreas de formação; pela organização de eventos sobre temas de interesse da comunidade acadêmica; pela atenção às necessidades de aprendizagem; pela oferta de conteúdos complementares; e pela possibilidade de oferta de intercâmbio com serviços oferecidos por outros setores da UFSC (UFSC, 2022, p. 7).</w:t>
      </w:r>
    </w:p>
    <w:p w14:paraId="3899E66E" w14:textId="72408CC0" w:rsidR="00AA5F33" w:rsidRDefault="00AA5F33" w:rsidP="00DA18E7">
      <w:pPr>
        <w:pStyle w:val="TEXTO"/>
      </w:pPr>
      <w:r>
        <w:t xml:space="preserve">O programa oferta atividades de apoio pedagógico em diferentes modalidades, </w:t>
      </w:r>
      <w:r w:rsidRPr="002106DE">
        <w:t>conforme demonstra o Quadro 1.</w:t>
      </w:r>
      <w:r>
        <w:t xml:space="preserve"> </w:t>
      </w:r>
    </w:p>
    <w:p w14:paraId="10680A34" w14:textId="77777777" w:rsidR="000855D6" w:rsidRDefault="000855D6" w:rsidP="00DA18E7">
      <w:pPr>
        <w:pStyle w:val="TEXTO"/>
      </w:pPr>
    </w:p>
    <w:p w14:paraId="291BB37A" w14:textId="77777777" w:rsidR="00AA5F33" w:rsidRPr="00CB342F" w:rsidRDefault="00AA5F33" w:rsidP="00DA18E7">
      <w:pPr>
        <w:pStyle w:val="TABELAETC"/>
      </w:pPr>
      <w:r w:rsidRPr="00CB342F">
        <w:rPr>
          <w:highlight w:val="white"/>
        </w:rPr>
        <w:lastRenderedPageBreak/>
        <w:t>Quadro 1 – M</w:t>
      </w:r>
      <w:r w:rsidRPr="00CB342F">
        <w:t>odalidades de apoio pedagógico desenvolvidas pelo PIAPE</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55"/>
        <w:gridCol w:w="3402"/>
        <w:gridCol w:w="1134"/>
        <w:gridCol w:w="1506"/>
        <w:gridCol w:w="1275"/>
      </w:tblGrid>
      <w:tr w:rsidR="00AA5F33" w:rsidRPr="00DA18E7" w14:paraId="65467A7E" w14:textId="77777777" w:rsidTr="00DA18E7">
        <w:trPr>
          <w:trHeight w:val="313"/>
        </w:trPr>
        <w:tc>
          <w:tcPr>
            <w:tcW w:w="1755" w:type="dxa"/>
            <w:shd w:val="clear" w:color="auto" w:fill="auto"/>
            <w:vAlign w:val="center"/>
          </w:tcPr>
          <w:p w14:paraId="26C12989" w14:textId="77777777" w:rsidR="00AA5F33" w:rsidRPr="00DA18E7" w:rsidRDefault="00AA5F33" w:rsidP="00E16CE6">
            <w:pPr>
              <w:spacing w:after="120" w:line="240" w:lineRule="auto"/>
              <w:jc w:val="center"/>
              <w:rPr>
                <w:rFonts w:ascii="Segoe UI" w:hAnsi="Segoe UI" w:cs="Segoe UI"/>
                <w:color w:val="000000"/>
                <w:sz w:val="20"/>
                <w:szCs w:val="20"/>
              </w:rPr>
            </w:pPr>
            <w:r w:rsidRPr="00DA18E7">
              <w:rPr>
                <w:rFonts w:ascii="Segoe UI" w:hAnsi="Segoe UI" w:cs="Segoe UI"/>
                <w:b/>
                <w:color w:val="000000"/>
                <w:sz w:val="20"/>
                <w:szCs w:val="20"/>
              </w:rPr>
              <w:t>Modalidades de Apoio Pedagógico desenvolvidas pelo PIAPE</w:t>
            </w:r>
          </w:p>
        </w:tc>
        <w:tc>
          <w:tcPr>
            <w:tcW w:w="3402" w:type="dxa"/>
            <w:shd w:val="clear" w:color="auto" w:fill="auto"/>
            <w:vAlign w:val="center"/>
          </w:tcPr>
          <w:p w14:paraId="5B633AEB" w14:textId="77777777" w:rsidR="00AA5F33" w:rsidRPr="00DA18E7" w:rsidRDefault="00AA5F33" w:rsidP="00E16CE6">
            <w:pPr>
              <w:spacing w:after="120" w:line="240" w:lineRule="auto"/>
              <w:jc w:val="center"/>
              <w:rPr>
                <w:rFonts w:ascii="Segoe UI" w:hAnsi="Segoe UI" w:cs="Segoe UI"/>
                <w:color w:val="000000"/>
                <w:sz w:val="20"/>
                <w:szCs w:val="20"/>
              </w:rPr>
            </w:pPr>
            <w:r w:rsidRPr="00DA18E7">
              <w:rPr>
                <w:rFonts w:ascii="Segoe UI" w:hAnsi="Segoe UI" w:cs="Segoe UI"/>
                <w:b/>
                <w:color w:val="000000"/>
                <w:sz w:val="20"/>
                <w:szCs w:val="20"/>
              </w:rPr>
              <w:t>Característica</w:t>
            </w:r>
          </w:p>
        </w:tc>
        <w:tc>
          <w:tcPr>
            <w:tcW w:w="1134" w:type="dxa"/>
            <w:shd w:val="clear" w:color="auto" w:fill="auto"/>
            <w:vAlign w:val="center"/>
          </w:tcPr>
          <w:p w14:paraId="08D83486" w14:textId="77777777" w:rsidR="00AA5F33" w:rsidRPr="00DA18E7" w:rsidRDefault="00AA5F33" w:rsidP="00E16CE6">
            <w:pPr>
              <w:spacing w:after="120" w:line="240" w:lineRule="auto"/>
              <w:jc w:val="center"/>
              <w:rPr>
                <w:rFonts w:ascii="Segoe UI" w:hAnsi="Segoe UI" w:cs="Segoe UI"/>
                <w:color w:val="000000"/>
                <w:sz w:val="20"/>
                <w:szCs w:val="20"/>
              </w:rPr>
            </w:pPr>
            <w:r w:rsidRPr="00DA18E7">
              <w:rPr>
                <w:rFonts w:ascii="Segoe UI" w:hAnsi="Segoe UI" w:cs="Segoe UI"/>
                <w:b/>
                <w:color w:val="000000"/>
                <w:sz w:val="20"/>
                <w:szCs w:val="20"/>
              </w:rPr>
              <w:t>Inscrição</w:t>
            </w:r>
          </w:p>
        </w:tc>
        <w:tc>
          <w:tcPr>
            <w:tcW w:w="1506" w:type="dxa"/>
            <w:shd w:val="clear" w:color="auto" w:fill="auto"/>
            <w:vAlign w:val="center"/>
          </w:tcPr>
          <w:p w14:paraId="6963A26A" w14:textId="77777777" w:rsidR="00AA5F33" w:rsidRPr="00DA18E7" w:rsidRDefault="00AA5F33" w:rsidP="00E16CE6">
            <w:pPr>
              <w:spacing w:after="120" w:line="240" w:lineRule="auto"/>
              <w:jc w:val="center"/>
              <w:rPr>
                <w:rFonts w:ascii="Segoe UI" w:hAnsi="Segoe UI" w:cs="Segoe UI"/>
                <w:color w:val="000000"/>
                <w:sz w:val="20"/>
                <w:szCs w:val="20"/>
              </w:rPr>
            </w:pPr>
            <w:r w:rsidRPr="00DA18E7">
              <w:rPr>
                <w:rFonts w:ascii="Segoe UI" w:hAnsi="Segoe UI" w:cs="Segoe UI"/>
                <w:b/>
                <w:color w:val="000000"/>
                <w:sz w:val="20"/>
                <w:szCs w:val="20"/>
              </w:rPr>
              <w:t>Certificação</w:t>
            </w:r>
          </w:p>
        </w:tc>
        <w:tc>
          <w:tcPr>
            <w:tcW w:w="1275" w:type="dxa"/>
            <w:shd w:val="clear" w:color="auto" w:fill="auto"/>
            <w:vAlign w:val="center"/>
          </w:tcPr>
          <w:p w14:paraId="2E5A9D04" w14:textId="77777777" w:rsidR="00AA5F33" w:rsidRPr="00DA18E7" w:rsidRDefault="00AA5F33" w:rsidP="00E16CE6">
            <w:pPr>
              <w:spacing w:after="120" w:line="240" w:lineRule="auto"/>
              <w:jc w:val="center"/>
              <w:rPr>
                <w:rFonts w:ascii="Segoe UI" w:hAnsi="Segoe UI" w:cs="Segoe UI"/>
                <w:color w:val="000000"/>
                <w:sz w:val="20"/>
                <w:szCs w:val="20"/>
              </w:rPr>
            </w:pPr>
            <w:r w:rsidRPr="00DA18E7">
              <w:rPr>
                <w:rFonts w:ascii="Segoe UI" w:hAnsi="Segoe UI" w:cs="Segoe UI"/>
                <w:b/>
                <w:color w:val="000000"/>
                <w:sz w:val="20"/>
                <w:szCs w:val="20"/>
              </w:rPr>
              <w:t>Carga horária</w:t>
            </w:r>
          </w:p>
        </w:tc>
      </w:tr>
      <w:tr w:rsidR="00AA5F33" w:rsidRPr="00DA18E7" w14:paraId="21B717DD" w14:textId="77777777" w:rsidTr="00DA18E7">
        <w:trPr>
          <w:trHeight w:val="315"/>
        </w:trPr>
        <w:tc>
          <w:tcPr>
            <w:tcW w:w="1755" w:type="dxa"/>
            <w:shd w:val="clear" w:color="auto" w:fill="auto"/>
            <w:vAlign w:val="center"/>
          </w:tcPr>
          <w:p w14:paraId="5BD61E05" w14:textId="77777777" w:rsidR="00AA5F33" w:rsidRPr="00DA18E7" w:rsidRDefault="00AA5F33" w:rsidP="00E16CE6">
            <w:pPr>
              <w:spacing w:after="120" w:line="240" w:lineRule="auto"/>
              <w:rPr>
                <w:rFonts w:ascii="Segoe UI" w:hAnsi="Segoe UI" w:cs="Segoe UI"/>
                <w:color w:val="000000"/>
                <w:sz w:val="20"/>
                <w:szCs w:val="20"/>
              </w:rPr>
            </w:pPr>
            <w:r w:rsidRPr="00DA18E7">
              <w:rPr>
                <w:rFonts w:ascii="Segoe UI" w:hAnsi="Segoe UI" w:cs="Segoe UI"/>
                <w:color w:val="000000"/>
                <w:sz w:val="20"/>
                <w:szCs w:val="20"/>
              </w:rPr>
              <w:t>Módulo</w:t>
            </w:r>
          </w:p>
        </w:tc>
        <w:tc>
          <w:tcPr>
            <w:tcW w:w="3402" w:type="dxa"/>
            <w:shd w:val="clear" w:color="auto" w:fill="auto"/>
            <w:vAlign w:val="center"/>
          </w:tcPr>
          <w:p w14:paraId="404A9563" w14:textId="77777777" w:rsidR="00AA5F33" w:rsidRPr="00DA18E7" w:rsidRDefault="00AA5F33" w:rsidP="00E16CE6">
            <w:pPr>
              <w:spacing w:after="120" w:line="240" w:lineRule="auto"/>
              <w:rPr>
                <w:rFonts w:ascii="Segoe UI" w:hAnsi="Segoe UI" w:cs="Segoe UI"/>
                <w:color w:val="000000"/>
                <w:sz w:val="20"/>
                <w:szCs w:val="20"/>
              </w:rPr>
            </w:pPr>
            <w:r w:rsidRPr="00DA18E7">
              <w:rPr>
                <w:rFonts w:ascii="Segoe UI" w:hAnsi="Segoe UI" w:cs="Segoe UI"/>
                <w:color w:val="000000"/>
                <w:sz w:val="20"/>
                <w:szCs w:val="20"/>
              </w:rPr>
              <w:t>Curso teórico ou teórico-prático de maior duração</w:t>
            </w:r>
          </w:p>
        </w:tc>
        <w:tc>
          <w:tcPr>
            <w:tcW w:w="1134" w:type="dxa"/>
            <w:shd w:val="clear" w:color="auto" w:fill="auto"/>
            <w:vAlign w:val="center"/>
          </w:tcPr>
          <w:p w14:paraId="0851BC34" w14:textId="77777777" w:rsidR="00AA5F33" w:rsidRPr="00DA18E7" w:rsidRDefault="00AA5F33" w:rsidP="00E16CE6">
            <w:pPr>
              <w:spacing w:after="120" w:line="240" w:lineRule="auto"/>
              <w:rPr>
                <w:rFonts w:ascii="Segoe UI" w:hAnsi="Segoe UI" w:cs="Segoe UI"/>
                <w:color w:val="000000"/>
                <w:sz w:val="20"/>
                <w:szCs w:val="20"/>
              </w:rPr>
            </w:pPr>
            <w:r w:rsidRPr="00DA18E7">
              <w:rPr>
                <w:rFonts w:ascii="Segoe UI" w:hAnsi="Segoe UI" w:cs="Segoe UI"/>
                <w:color w:val="000000"/>
                <w:sz w:val="20"/>
                <w:szCs w:val="20"/>
              </w:rPr>
              <w:t>Sim</w:t>
            </w:r>
          </w:p>
        </w:tc>
        <w:tc>
          <w:tcPr>
            <w:tcW w:w="1506" w:type="dxa"/>
            <w:shd w:val="clear" w:color="auto" w:fill="auto"/>
            <w:vAlign w:val="center"/>
          </w:tcPr>
          <w:p w14:paraId="42ADC413" w14:textId="77777777" w:rsidR="00AA5F33" w:rsidRPr="00DA18E7" w:rsidRDefault="00AA5F33" w:rsidP="00E16CE6">
            <w:pPr>
              <w:spacing w:after="120" w:line="240" w:lineRule="auto"/>
              <w:rPr>
                <w:rFonts w:ascii="Segoe UI" w:hAnsi="Segoe UI" w:cs="Segoe UI"/>
                <w:color w:val="000000"/>
                <w:sz w:val="20"/>
                <w:szCs w:val="20"/>
              </w:rPr>
            </w:pPr>
            <w:r w:rsidRPr="00DA18E7">
              <w:rPr>
                <w:rFonts w:ascii="Segoe UI" w:hAnsi="Segoe UI" w:cs="Segoe UI"/>
                <w:color w:val="000000"/>
                <w:sz w:val="20"/>
                <w:szCs w:val="20"/>
              </w:rPr>
              <w:t>Sim</w:t>
            </w:r>
          </w:p>
        </w:tc>
        <w:tc>
          <w:tcPr>
            <w:tcW w:w="1275" w:type="dxa"/>
            <w:shd w:val="clear" w:color="auto" w:fill="auto"/>
            <w:vAlign w:val="center"/>
          </w:tcPr>
          <w:p w14:paraId="1F47D4B0" w14:textId="77777777" w:rsidR="00AA5F33" w:rsidRPr="00DA18E7" w:rsidRDefault="00AA5F33" w:rsidP="00E16CE6">
            <w:pPr>
              <w:spacing w:after="120" w:line="240" w:lineRule="auto"/>
              <w:rPr>
                <w:rFonts w:ascii="Segoe UI" w:hAnsi="Segoe UI" w:cs="Segoe UI"/>
                <w:color w:val="000000"/>
                <w:sz w:val="20"/>
                <w:szCs w:val="20"/>
              </w:rPr>
            </w:pPr>
            <w:r w:rsidRPr="00DA18E7">
              <w:rPr>
                <w:rFonts w:ascii="Segoe UI" w:hAnsi="Segoe UI" w:cs="Segoe UI"/>
                <w:color w:val="000000"/>
                <w:sz w:val="20"/>
                <w:szCs w:val="20"/>
              </w:rPr>
              <w:t>Mínimo 6h</w:t>
            </w:r>
          </w:p>
        </w:tc>
      </w:tr>
      <w:tr w:rsidR="00AA5F33" w:rsidRPr="00DA18E7" w14:paraId="3E48F286" w14:textId="77777777" w:rsidTr="00DA18E7">
        <w:trPr>
          <w:trHeight w:val="523"/>
        </w:trPr>
        <w:tc>
          <w:tcPr>
            <w:tcW w:w="1755" w:type="dxa"/>
            <w:shd w:val="clear" w:color="auto" w:fill="auto"/>
            <w:vAlign w:val="center"/>
          </w:tcPr>
          <w:p w14:paraId="081B4E68" w14:textId="77777777" w:rsidR="00AA5F33" w:rsidRPr="00DA18E7" w:rsidRDefault="00AA5F33" w:rsidP="00E16CE6">
            <w:pPr>
              <w:spacing w:after="120" w:line="240" w:lineRule="auto"/>
              <w:rPr>
                <w:rFonts w:ascii="Segoe UI" w:hAnsi="Segoe UI" w:cs="Segoe UI"/>
                <w:color w:val="000000"/>
                <w:sz w:val="20"/>
                <w:szCs w:val="20"/>
              </w:rPr>
            </w:pPr>
            <w:proofErr w:type="spellStart"/>
            <w:r w:rsidRPr="00DA18E7">
              <w:rPr>
                <w:rFonts w:ascii="Segoe UI" w:hAnsi="Segoe UI" w:cs="Segoe UI"/>
                <w:color w:val="000000"/>
                <w:sz w:val="20"/>
                <w:szCs w:val="20"/>
              </w:rPr>
              <w:t>Aulão</w:t>
            </w:r>
            <w:proofErr w:type="spellEnd"/>
          </w:p>
        </w:tc>
        <w:tc>
          <w:tcPr>
            <w:tcW w:w="3402" w:type="dxa"/>
            <w:shd w:val="clear" w:color="auto" w:fill="auto"/>
            <w:vAlign w:val="center"/>
          </w:tcPr>
          <w:p w14:paraId="1A9BAC72" w14:textId="77777777" w:rsidR="00AA5F33" w:rsidRPr="00DA18E7" w:rsidRDefault="00AA5F33" w:rsidP="00E16CE6">
            <w:pPr>
              <w:spacing w:after="120" w:line="240" w:lineRule="auto"/>
              <w:rPr>
                <w:rFonts w:ascii="Segoe UI" w:hAnsi="Segoe UI" w:cs="Segoe UI"/>
                <w:color w:val="000000"/>
                <w:sz w:val="20"/>
                <w:szCs w:val="20"/>
              </w:rPr>
            </w:pPr>
            <w:r w:rsidRPr="00DA18E7">
              <w:rPr>
                <w:rFonts w:ascii="Segoe UI" w:hAnsi="Segoe UI" w:cs="Segoe UI"/>
                <w:color w:val="000000"/>
                <w:sz w:val="20"/>
                <w:szCs w:val="20"/>
              </w:rPr>
              <w:t>Aula específica sobre determinado tema, aberta ao público e de curta duração (atividade pontual)</w:t>
            </w:r>
          </w:p>
        </w:tc>
        <w:tc>
          <w:tcPr>
            <w:tcW w:w="1134" w:type="dxa"/>
            <w:shd w:val="clear" w:color="auto" w:fill="auto"/>
            <w:vAlign w:val="center"/>
          </w:tcPr>
          <w:p w14:paraId="613361E3" w14:textId="77777777" w:rsidR="00AA5F33" w:rsidRPr="00DA18E7" w:rsidRDefault="00AA5F33" w:rsidP="00E16CE6">
            <w:pPr>
              <w:spacing w:after="120" w:line="240" w:lineRule="auto"/>
              <w:rPr>
                <w:rFonts w:ascii="Segoe UI" w:hAnsi="Segoe UI" w:cs="Segoe UI"/>
                <w:color w:val="000000"/>
                <w:sz w:val="20"/>
                <w:szCs w:val="20"/>
              </w:rPr>
            </w:pPr>
            <w:r w:rsidRPr="00DA18E7">
              <w:rPr>
                <w:rFonts w:ascii="Segoe UI" w:hAnsi="Segoe UI" w:cs="Segoe UI"/>
                <w:color w:val="000000"/>
                <w:sz w:val="20"/>
                <w:szCs w:val="20"/>
              </w:rPr>
              <w:t>Não</w:t>
            </w:r>
          </w:p>
        </w:tc>
        <w:tc>
          <w:tcPr>
            <w:tcW w:w="1506" w:type="dxa"/>
            <w:shd w:val="clear" w:color="auto" w:fill="auto"/>
            <w:vAlign w:val="center"/>
          </w:tcPr>
          <w:p w14:paraId="0B3F1E74" w14:textId="77777777" w:rsidR="00AA5F33" w:rsidRPr="00DA18E7" w:rsidRDefault="00AA5F33" w:rsidP="00E16CE6">
            <w:pPr>
              <w:spacing w:after="120" w:line="240" w:lineRule="auto"/>
              <w:rPr>
                <w:rFonts w:ascii="Segoe UI" w:hAnsi="Segoe UI" w:cs="Segoe UI"/>
                <w:color w:val="000000"/>
                <w:sz w:val="20"/>
                <w:szCs w:val="20"/>
              </w:rPr>
            </w:pPr>
            <w:r w:rsidRPr="00DA18E7">
              <w:rPr>
                <w:rFonts w:ascii="Segoe UI" w:hAnsi="Segoe UI" w:cs="Segoe UI"/>
                <w:color w:val="000000"/>
                <w:sz w:val="20"/>
                <w:szCs w:val="20"/>
              </w:rPr>
              <w:t>Não</w:t>
            </w:r>
          </w:p>
        </w:tc>
        <w:tc>
          <w:tcPr>
            <w:tcW w:w="1275" w:type="dxa"/>
            <w:shd w:val="clear" w:color="auto" w:fill="auto"/>
            <w:vAlign w:val="center"/>
          </w:tcPr>
          <w:p w14:paraId="0F800B94" w14:textId="77777777" w:rsidR="00AA5F33" w:rsidRPr="00DA18E7" w:rsidRDefault="00AA5F33" w:rsidP="00E16CE6">
            <w:pPr>
              <w:spacing w:after="120" w:line="240" w:lineRule="auto"/>
              <w:rPr>
                <w:rFonts w:ascii="Segoe UI" w:hAnsi="Segoe UI" w:cs="Segoe UI"/>
                <w:color w:val="000000"/>
                <w:sz w:val="20"/>
                <w:szCs w:val="20"/>
              </w:rPr>
            </w:pPr>
            <w:r w:rsidRPr="00DA18E7">
              <w:rPr>
                <w:rFonts w:ascii="Segoe UI" w:hAnsi="Segoe UI" w:cs="Segoe UI"/>
                <w:color w:val="000000"/>
                <w:sz w:val="20"/>
                <w:szCs w:val="20"/>
              </w:rPr>
              <w:t>1h a 2h</w:t>
            </w:r>
          </w:p>
        </w:tc>
      </w:tr>
      <w:tr w:rsidR="00AA5F33" w:rsidRPr="00DA18E7" w14:paraId="2F2073FD" w14:textId="77777777" w:rsidTr="00DA18E7">
        <w:trPr>
          <w:trHeight w:val="315"/>
        </w:trPr>
        <w:tc>
          <w:tcPr>
            <w:tcW w:w="1755" w:type="dxa"/>
            <w:shd w:val="clear" w:color="auto" w:fill="auto"/>
            <w:vAlign w:val="center"/>
          </w:tcPr>
          <w:p w14:paraId="0F8CDCA5" w14:textId="77777777" w:rsidR="00AA5F33" w:rsidRPr="00DA18E7" w:rsidRDefault="00AA5F33" w:rsidP="00E16CE6">
            <w:pPr>
              <w:spacing w:after="120" w:line="240" w:lineRule="auto"/>
              <w:rPr>
                <w:rFonts w:ascii="Segoe UI" w:hAnsi="Segoe UI" w:cs="Segoe UI"/>
                <w:color w:val="000000"/>
                <w:sz w:val="20"/>
                <w:szCs w:val="20"/>
              </w:rPr>
            </w:pPr>
            <w:r w:rsidRPr="00DA18E7">
              <w:rPr>
                <w:rFonts w:ascii="Segoe UI" w:hAnsi="Segoe UI" w:cs="Segoe UI"/>
                <w:color w:val="000000"/>
                <w:sz w:val="20"/>
                <w:szCs w:val="20"/>
              </w:rPr>
              <w:t>Minicurso</w:t>
            </w:r>
          </w:p>
        </w:tc>
        <w:tc>
          <w:tcPr>
            <w:tcW w:w="3402" w:type="dxa"/>
            <w:shd w:val="clear" w:color="auto" w:fill="auto"/>
            <w:vAlign w:val="center"/>
          </w:tcPr>
          <w:p w14:paraId="29F950E1" w14:textId="77777777" w:rsidR="00AA5F33" w:rsidRPr="00DA18E7" w:rsidRDefault="00AA5F33" w:rsidP="00E16CE6">
            <w:pPr>
              <w:spacing w:after="120" w:line="240" w:lineRule="auto"/>
              <w:rPr>
                <w:rFonts w:ascii="Segoe UI" w:hAnsi="Segoe UI" w:cs="Segoe UI"/>
                <w:color w:val="000000"/>
                <w:sz w:val="20"/>
                <w:szCs w:val="20"/>
              </w:rPr>
            </w:pPr>
            <w:r w:rsidRPr="00DA18E7">
              <w:rPr>
                <w:rFonts w:ascii="Segoe UI" w:hAnsi="Segoe UI" w:cs="Segoe UI"/>
                <w:color w:val="000000"/>
                <w:sz w:val="20"/>
                <w:szCs w:val="20"/>
              </w:rPr>
              <w:t>Curso teórico ou teórico-prático de curta duração (atividade pontual)</w:t>
            </w:r>
          </w:p>
        </w:tc>
        <w:tc>
          <w:tcPr>
            <w:tcW w:w="1134" w:type="dxa"/>
            <w:shd w:val="clear" w:color="auto" w:fill="auto"/>
            <w:vAlign w:val="center"/>
          </w:tcPr>
          <w:p w14:paraId="5CA07E49" w14:textId="77777777" w:rsidR="00AA5F33" w:rsidRPr="00DA18E7" w:rsidRDefault="00AA5F33" w:rsidP="00E16CE6">
            <w:pPr>
              <w:spacing w:after="120" w:line="240" w:lineRule="auto"/>
              <w:rPr>
                <w:rFonts w:ascii="Segoe UI" w:hAnsi="Segoe UI" w:cs="Segoe UI"/>
                <w:color w:val="000000"/>
                <w:sz w:val="20"/>
                <w:szCs w:val="20"/>
              </w:rPr>
            </w:pPr>
            <w:r w:rsidRPr="00DA18E7">
              <w:rPr>
                <w:rFonts w:ascii="Segoe UI" w:hAnsi="Segoe UI" w:cs="Segoe UI"/>
                <w:color w:val="000000"/>
                <w:sz w:val="20"/>
                <w:szCs w:val="20"/>
              </w:rPr>
              <w:t>Sim</w:t>
            </w:r>
          </w:p>
        </w:tc>
        <w:tc>
          <w:tcPr>
            <w:tcW w:w="1506" w:type="dxa"/>
            <w:shd w:val="clear" w:color="auto" w:fill="auto"/>
            <w:vAlign w:val="center"/>
          </w:tcPr>
          <w:p w14:paraId="1419995A" w14:textId="77777777" w:rsidR="00AA5F33" w:rsidRPr="00DA18E7" w:rsidRDefault="00AA5F33" w:rsidP="00E16CE6">
            <w:pPr>
              <w:spacing w:after="120" w:line="240" w:lineRule="auto"/>
              <w:rPr>
                <w:rFonts w:ascii="Segoe UI" w:hAnsi="Segoe UI" w:cs="Segoe UI"/>
                <w:color w:val="000000"/>
                <w:sz w:val="20"/>
                <w:szCs w:val="20"/>
              </w:rPr>
            </w:pPr>
            <w:r w:rsidRPr="00DA18E7">
              <w:rPr>
                <w:rFonts w:ascii="Segoe UI" w:hAnsi="Segoe UI" w:cs="Segoe UI"/>
                <w:color w:val="000000"/>
                <w:sz w:val="20"/>
                <w:szCs w:val="20"/>
              </w:rPr>
              <w:t>Sim</w:t>
            </w:r>
          </w:p>
        </w:tc>
        <w:tc>
          <w:tcPr>
            <w:tcW w:w="1275" w:type="dxa"/>
            <w:shd w:val="clear" w:color="auto" w:fill="auto"/>
            <w:vAlign w:val="center"/>
          </w:tcPr>
          <w:p w14:paraId="351CDB93" w14:textId="77777777" w:rsidR="00AA5F33" w:rsidRPr="00DA18E7" w:rsidRDefault="00AA5F33" w:rsidP="00E16CE6">
            <w:pPr>
              <w:spacing w:after="120" w:line="240" w:lineRule="auto"/>
              <w:rPr>
                <w:rFonts w:ascii="Segoe UI" w:hAnsi="Segoe UI" w:cs="Segoe UI"/>
                <w:color w:val="000000"/>
                <w:sz w:val="20"/>
                <w:szCs w:val="20"/>
              </w:rPr>
            </w:pPr>
            <w:r w:rsidRPr="00DA18E7">
              <w:rPr>
                <w:rFonts w:ascii="Segoe UI" w:hAnsi="Segoe UI" w:cs="Segoe UI"/>
                <w:color w:val="000000"/>
                <w:sz w:val="20"/>
                <w:szCs w:val="20"/>
              </w:rPr>
              <w:t>2h a 5h</w:t>
            </w:r>
          </w:p>
        </w:tc>
      </w:tr>
      <w:tr w:rsidR="00AA5F33" w:rsidRPr="00DA18E7" w14:paraId="704C4AB8" w14:textId="77777777" w:rsidTr="00DA18E7">
        <w:trPr>
          <w:trHeight w:val="523"/>
        </w:trPr>
        <w:tc>
          <w:tcPr>
            <w:tcW w:w="1755" w:type="dxa"/>
            <w:shd w:val="clear" w:color="auto" w:fill="auto"/>
            <w:vAlign w:val="center"/>
          </w:tcPr>
          <w:p w14:paraId="0B0E85BC" w14:textId="77777777" w:rsidR="00AA5F33" w:rsidRPr="00DA18E7" w:rsidRDefault="00AA5F33" w:rsidP="00E16CE6">
            <w:pPr>
              <w:spacing w:after="120" w:line="240" w:lineRule="auto"/>
              <w:rPr>
                <w:rFonts w:ascii="Segoe UI" w:hAnsi="Segoe UI" w:cs="Segoe UI"/>
                <w:color w:val="000000"/>
                <w:sz w:val="20"/>
                <w:szCs w:val="20"/>
              </w:rPr>
            </w:pPr>
            <w:r w:rsidRPr="00DA18E7">
              <w:rPr>
                <w:rFonts w:ascii="Segoe UI" w:hAnsi="Segoe UI" w:cs="Segoe UI"/>
                <w:color w:val="000000"/>
                <w:sz w:val="20"/>
                <w:szCs w:val="20"/>
              </w:rPr>
              <w:t>Oficina</w:t>
            </w:r>
          </w:p>
        </w:tc>
        <w:tc>
          <w:tcPr>
            <w:tcW w:w="3402" w:type="dxa"/>
            <w:shd w:val="clear" w:color="auto" w:fill="auto"/>
            <w:vAlign w:val="center"/>
          </w:tcPr>
          <w:p w14:paraId="472D2216" w14:textId="77777777" w:rsidR="00AA5F33" w:rsidRPr="00DA18E7" w:rsidRDefault="00AA5F33" w:rsidP="00E16CE6">
            <w:pPr>
              <w:spacing w:after="120" w:line="240" w:lineRule="auto"/>
              <w:rPr>
                <w:rFonts w:ascii="Segoe UI" w:hAnsi="Segoe UI" w:cs="Segoe UI"/>
                <w:color w:val="000000"/>
                <w:sz w:val="20"/>
                <w:szCs w:val="20"/>
              </w:rPr>
            </w:pPr>
            <w:r w:rsidRPr="00DA18E7">
              <w:rPr>
                <w:rFonts w:ascii="Segoe UI" w:hAnsi="Segoe UI" w:cs="Segoe UI"/>
                <w:color w:val="000000"/>
                <w:sz w:val="20"/>
                <w:szCs w:val="20"/>
              </w:rPr>
              <w:t>Atividade essencialmente prática e de curta duração (atividade pontual)</w:t>
            </w:r>
          </w:p>
          <w:p w14:paraId="298186F3" w14:textId="77777777" w:rsidR="00AA5F33" w:rsidRPr="00DA18E7" w:rsidRDefault="00AA5F33" w:rsidP="00E16CE6">
            <w:pPr>
              <w:spacing w:after="120" w:line="240" w:lineRule="auto"/>
              <w:rPr>
                <w:rFonts w:ascii="Segoe UI" w:hAnsi="Segoe UI" w:cs="Segoe UI"/>
                <w:color w:val="000000"/>
                <w:sz w:val="20"/>
                <w:szCs w:val="20"/>
              </w:rPr>
            </w:pPr>
            <w:r w:rsidRPr="00DA18E7">
              <w:rPr>
                <w:rFonts w:ascii="Segoe UI" w:hAnsi="Segoe UI" w:cs="Segoe UI"/>
                <w:color w:val="000000"/>
                <w:sz w:val="20"/>
                <w:szCs w:val="20"/>
              </w:rPr>
              <w:t>Ex.: oficina de escrita acadêmica</w:t>
            </w:r>
          </w:p>
        </w:tc>
        <w:tc>
          <w:tcPr>
            <w:tcW w:w="1134" w:type="dxa"/>
            <w:shd w:val="clear" w:color="auto" w:fill="auto"/>
            <w:vAlign w:val="center"/>
          </w:tcPr>
          <w:p w14:paraId="6922F3C3" w14:textId="77777777" w:rsidR="00AA5F33" w:rsidRPr="00DA18E7" w:rsidRDefault="00AA5F33" w:rsidP="00E16CE6">
            <w:pPr>
              <w:spacing w:after="120" w:line="240" w:lineRule="auto"/>
              <w:rPr>
                <w:rFonts w:ascii="Segoe UI" w:hAnsi="Segoe UI" w:cs="Segoe UI"/>
                <w:color w:val="000000"/>
                <w:sz w:val="20"/>
                <w:szCs w:val="20"/>
              </w:rPr>
            </w:pPr>
            <w:r w:rsidRPr="00DA18E7">
              <w:rPr>
                <w:rFonts w:ascii="Segoe UI" w:hAnsi="Segoe UI" w:cs="Segoe UI"/>
                <w:color w:val="000000"/>
                <w:sz w:val="20"/>
                <w:szCs w:val="20"/>
              </w:rPr>
              <w:t>Sim</w:t>
            </w:r>
          </w:p>
        </w:tc>
        <w:tc>
          <w:tcPr>
            <w:tcW w:w="1506" w:type="dxa"/>
            <w:shd w:val="clear" w:color="auto" w:fill="auto"/>
            <w:vAlign w:val="center"/>
          </w:tcPr>
          <w:p w14:paraId="7CEE77B9" w14:textId="77777777" w:rsidR="00AA5F33" w:rsidRPr="00DA18E7" w:rsidRDefault="00AA5F33" w:rsidP="00E16CE6">
            <w:pPr>
              <w:spacing w:after="120" w:line="240" w:lineRule="auto"/>
              <w:rPr>
                <w:rFonts w:ascii="Segoe UI" w:hAnsi="Segoe UI" w:cs="Segoe UI"/>
                <w:color w:val="000000"/>
                <w:sz w:val="20"/>
                <w:szCs w:val="20"/>
              </w:rPr>
            </w:pPr>
            <w:r w:rsidRPr="00DA18E7">
              <w:rPr>
                <w:rFonts w:ascii="Segoe UI" w:hAnsi="Segoe UI" w:cs="Segoe UI"/>
                <w:color w:val="000000"/>
                <w:sz w:val="20"/>
                <w:szCs w:val="20"/>
              </w:rPr>
              <w:t>Sim</w:t>
            </w:r>
          </w:p>
        </w:tc>
        <w:tc>
          <w:tcPr>
            <w:tcW w:w="1275" w:type="dxa"/>
            <w:shd w:val="clear" w:color="auto" w:fill="auto"/>
            <w:vAlign w:val="center"/>
          </w:tcPr>
          <w:p w14:paraId="6373E605" w14:textId="77777777" w:rsidR="00AA5F33" w:rsidRPr="00DA18E7" w:rsidRDefault="00AA5F33" w:rsidP="00E16CE6">
            <w:pPr>
              <w:spacing w:after="120" w:line="240" w:lineRule="auto"/>
              <w:rPr>
                <w:rFonts w:ascii="Segoe UI" w:hAnsi="Segoe UI" w:cs="Segoe UI"/>
                <w:color w:val="000000"/>
                <w:sz w:val="20"/>
                <w:szCs w:val="20"/>
              </w:rPr>
            </w:pPr>
            <w:r w:rsidRPr="00DA18E7">
              <w:rPr>
                <w:rFonts w:ascii="Segoe UI" w:hAnsi="Segoe UI" w:cs="Segoe UI"/>
                <w:color w:val="000000"/>
                <w:sz w:val="20"/>
                <w:szCs w:val="20"/>
              </w:rPr>
              <w:t>1h a 4h</w:t>
            </w:r>
          </w:p>
        </w:tc>
      </w:tr>
      <w:tr w:rsidR="00AA5F33" w:rsidRPr="00DA18E7" w14:paraId="0CF45EAE" w14:textId="77777777" w:rsidTr="00DA18E7">
        <w:trPr>
          <w:trHeight w:val="523"/>
        </w:trPr>
        <w:tc>
          <w:tcPr>
            <w:tcW w:w="1755" w:type="dxa"/>
            <w:shd w:val="clear" w:color="auto" w:fill="auto"/>
            <w:vAlign w:val="center"/>
          </w:tcPr>
          <w:p w14:paraId="39DB6D2E" w14:textId="77777777" w:rsidR="00AA5F33" w:rsidRPr="00DA18E7" w:rsidRDefault="00AA5F33" w:rsidP="00E16CE6">
            <w:pPr>
              <w:spacing w:after="120" w:line="240" w:lineRule="auto"/>
              <w:rPr>
                <w:rFonts w:ascii="Segoe UI" w:hAnsi="Segoe UI" w:cs="Segoe UI"/>
                <w:color w:val="000000"/>
                <w:sz w:val="20"/>
                <w:szCs w:val="20"/>
              </w:rPr>
            </w:pPr>
            <w:r w:rsidRPr="00DA18E7">
              <w:rPr>
                <w:rFonts w:ascii="Segoe UI" w:hAnsi="Segoe UI" w:cs="Segoe UI"/>
                <w:color w:val="000000"/>
                <w:sz w:val="20"/>
                <w:szCs w:val="20"/>
              </w:rPr>
              <w:t>Palestra</w:t>
            </w:r>
          </w:p>
        </w:tc>
        <w:tc>
          <w:tcPr>
            <w:tcW w:w="3402" w:type="dxa"/>
            <w:shd w:val="clear" w:color="auto" w:fill="auto"/>
            <w:vAlign w:val="center"/>
          </w:tcPr>
          <w:p w14:paraId="31F84CC3" w14:textId="77777777" w:rsidR="00AA5F33" w:rsidRPr="00DA18E7" w:rsidRDefault="00AA5F33" w:rsidP="00E16CE6">
            <w:pPr>
              <w:spacing w:after="120" w:line="240" w:lineRule="auto"/>
              <w:rPr>
                <w:rFonts w:ascii="Segoe UI" w:hAnsi="Segoe UI" w:cs="Segoe UI"/>
                <w:color w:val="000000"/>
                <w:sz w:val="20"/>
                <w:szCs w:val="20"/>
              </w:rPr>
            </w:pPr>
            <w:r w:rsidRPr="00DA18E7">
              <w:rPr>
                <w:rFonts w:ascii="Segoe UI" w:hAnsi="Segoe UI" w:cs="Segoe UI"/>
                <w:color w:val="000000"/>
                <w:sz w:val="20"/>
                <w:szCs w:val="20"/>
              </w:rPr>
              <w:t>Tema transversal, caráter expositivo e de curta duração (atividade pontual)</w:t>
            </w:r>
          </w:p>
        </w:tc>
        <w:tc>
          <w:tcPr>
            <w:tcW w:w="1134" w:type="dxa"/>
            <w:shd w:val="clear" w:color="auto" w:fill="auto"/>
            <w:vAlign w:val="center"/>
          </w:tcPr>
          <w:p w14:paraId="1DA5A085" w14:textId="77777777" w:rsidR="00AA5F33" w:rsidRPr="00DA18E7" w:rsidRDefault="00AA5F33" w:rsidP="00E16CE6">
            <w:pPr>
              <w:spacing w:after="120" w:line="240" w:lineRule="auto"/>
              <w:rPr>
                <w:rFonts w:ascii="Segoe UI" w:hAnsi="Segoe UI" w:cs="Segoe UI"/>
                <w:color w:val="000000"/>
                <w:sz w:val="20"/>
                <w:szCs w:val="20"/>
              </w:rPr>
            </w:pPr>
            <w:r w:rsidRPr="00DA18E7">
              <w:rPr>
                <w:rFonts w:ascii="Segoe UI" w:hAnsi="Segoe UI" w:cs="Segoe UI"/>
                <w:color w:val="000000"/>
                <w:sz w:val="20"/>
                <w:szCs w:val="20"/>
              </w:rPr>
              <w:t>Sim</w:t>
            </w:r>
          </w:p>
        </w:tc>
        <w:tc>
          <w:tcPr>
            <w:tcW w:w="1506" w:type="dxa"/>
            <w:shd w:val="clear" w:color="auto" w:fill="auto"/>
            <w:vAlign w:val="center"/>
          </w:tcPr>
          <w:p w14:paraId="760BD353" w14:textId="77777777" w:rsidR="00AA5F33" w:rsidRPr="00DA18E7" w:rsidRDefault="00AA5F33" w:rsidP="00E16CE6">
            <w:pPr>
              <w:spacing w:after="120" w:line="240" w:lineRule="auto"/>
              <w:rPr>
                <w:rFonts w:ascii="Segoe UI" w:hAnsi="Segoe UI" w:cs="Segoe UI"/>
                <w:color w:val="000000"/>
                <w:sz w:val="20"/>
                <w:szCs w:val="20"/>
              </w:rPr>
            </w:pPr>
            <w:r w:rsidRPr="00DA18E7">
              <w:rPr>
                <w:rFonts w:ascii="Segoe UI" w:hAnsi="Segoe UI" w:cs="Segoe UI"/>
                <w:color w:val="000000"/>
                <w:sz w:val="20"/>
                <w:szCs w:val="20"/>
              </w:rPr>
              <w:t>Sim</w:t>
            </w:r>
          </w:p>
        </w:tc>
        <w:tc>
          <w:tcPr>
            <w:tcW w:w="1275" w:type="dxa"/>
            <w:shd w:val="clear" w:color="auto" w:fill="auto"/>
            <w:vAlign w:val="center"/>
          </w:tcPr>
          <w:p w14:paraId="3EB6FC28" w14:textId="77777777" w:rsidR="00AA5F33" w:rsidRPr="00DA18E7" w:rsidRDefault="00AA5F33" w:rsidP="00E16CE6">
            <w:pPr>
              <w:spacing w:after="120" w:line="240" w:lineRule="auto"/>
              <w:rPr>
                <w:rFonts w:ascii="Segoe UI" w:hAnsi="Segoe UI" w:cs="Segoe UI"/>
                <w:color w:val="000000"/>
                <w:sz w:val="20"/>
                <w:szCs w:val="20"/>
              </w:rPr>
            </w:pPr>
            <w:r w:rsidRPr="00DA18E7">
              <w:rPr>
                <w:rFonts w:ascii="Segoe UI" w:hAnsi="Segoe UI" w:cs="Segoe UI"/>
                <w:color w:val="000000"/>
                <w:sz w:val="20"/>
                <w:szCs w:val="20"/>
              </w:rPr>
              <w:t>1h a 4h</w:t>
            </w:r>
          </w:p>
        </w:tc>
      </w:tr>
      <w:tr w:rsidR="00AA5F33" w:rsidRPr="00DA18E7" w14:paraId="506FF9C9" w14:textId="77777777" w:rsidTr="00DA18E7">
        <w:trPr>
          <w:trHeight w:val="523"/>
        </w:trPr>
        <w:tc>
          <w:tcPr>
            <w:tcW w:w="1755" w:type="dxa"/>
            <w:shd w:val="clear" w:color="auto" w:fill="auto"/>
            <w:vAlign w:val="center"/>
          </w:tcPr>
          <w:p w14:paraId="15E0EC04" w14:textId="77777777" w:rsidR="00AA5F33" w:rsidRPr="00DA18E7" w:rsidRDefault="00AA5F33" w:rsidP="00E16CE6">
            <w:pPr>
              <w:spacing w:after="120" w:line="240" w:lineRule="auto"/>
              <w:rPr>
                <w:rFonts w:ascii="Segoe UI" w:hAnsi="Segoe UI" w:cs="Segoe UI"/>
                <w:color w:val="000000"/>
                <w:sz w:val="20"/>
                <w:szCs w:val="20"/>
              </w:rPr>
            </w:pPr>
            <w:r w:rsidRPr="00DA18E7">
              <w:rPr>
                <w:rFonts w:ascii="Segoe UI" w:hAnsi="Segoe UI" w:cs="Segoe UI"/>
                <w:color w:val="000000"/>
                <w:sz w:val="20"/>
                <w:szCs w:val="20"/>
              </w:rPr>
              <w:t>Roda de conversa</w:t>
            </w:r>
          </w:p>
        </w:tc>
        <w:tc>
          <w:tcPr>
            <w:tcW w:w="3402" w:type="dxa"/>
            <w:shd w:val="clear" w:color="auto" w:fill="auto"/>
            <w:vAlign w:val="center"/>
          </w:tcPr>
          <w:p w14:paraId="70CB0EC5" w14:textId="77777777" w:rsidR="00AA5F33" w:rsidRPr="00DA18E7" w:rsidRDefault="00AA5F33" w:rsidP="00E16CE6">
            <w:pPr>
              <w:spacing w:after="120" w:line="240" w:lineRule="auto"/>
              <w:rPr>
                <w:rFonts w:ascii="Segoe UI" w:hAnsi="Segoe UI" w:cs="Segoe UI"/>
                <w:color w:val="000000"/>
                <w:sz w:val="20"/>
                <w:szCs w:val="20"/>
              </w:rPr>
            </w:pPr>
            <w:r w:rsidRPr="00DA18E7">
              <w:rPr>
                <w:rFonts w:ascii="Segoe UI" w:hAnsi="Segoe UI" w:cs="Segoe UI"/>
                <w:color w:val="000000"/>
                <w:sz w:val="20"/>
                <w:szCs w:val="20"/>
              </w:rPr>
              <w:t>Tema transversal, caráter interativo e de curta duração (atividade pontual)</w:t>
            </w:r>
          </w:p>
        </w:tc>
        <w:tc>
          <w:tcPr>
            <w:tcW w:w="1134" w:type="dxa"/>
            <w:shd w:val="clear" w:color="auto" w:fill="auto"/>
            <w:vAlign w:val="center"/>
          </w:tcPr>
          <w:p w14:paraId="39029A0C" w14:textId="77777777" w:rsidR="00AA5F33" w:rsidRPr="00DA18E7" w:rsidRDefault="00AA5F33" w:rsidP="00E16CE6">
            <w:pPr>
              <w:spacing w:after="120" w:line="240" w:lineRule="auto"/>
              <w:rPr>
                <w:rFonts w:ascii="Segoe UI" w:hAnsi="Segoe UI" w:cs="Segoe UI"/>
                <w:color w:val="000000"/>
                <w:sz w:val="20"/>
                <w:szCs w:val="20"/>
              </w:rPr>
            </w:pPr>
            <w:r w:rsidRPr="00DA18E7">
              <w:rPr>
                <w:rFonts w:ascii="Segoe UI" w:hAnsi="Segoe UI" w:cs="Segoe UI"/>
                <w:color w:val="000000"/>
                <w:sz w:val="20"/>
                <w:szCs w:val="20"/>
              </w:rPr>
              <w:t>Sim</w:t>
            </w:r>
          </w:p>
        </w:tc>
        <w:tc>
          <w:tcPr>
            <w:tcW w:w="1506" w:type="dxa"/>
            <w:shd w:val="clear" w:color="auto" w:fill="auto"/>
            <w:vAlign w:val="center"/>
          </w:tcPr>
          <w:p w14:paraId="33DC8937" w14:textId="77777777" w:rsidR="00AA5F33" w:rsidRPr="00DA18E7" w:rsidRDefault="00AA5F33" w:rsidP="00E16CE6">
            <w:pPr>
              <w:spacing w:after="120" w:line="240" w:lineRule="auto"/>
              <w:rPr>
                <w:rFonts w:ascii="Segoe UI" w:hAnsi="Segoe UI" w:cs="Segoe UI"/>
                <w:color w:val="000000"/>
                <w:sz w:val="20"/>
                <w:szCs w:val="20"/>
              </w:rPr>
            </w:pPr>
            <w:r w:rsidRPr="00DA18E7">
              <w:rPr>
                <w:rFonts w:ascii="Segoe UI" w:hAnsi="Segoe UI" w:cs="Segoe UI"/>
                <w:color w:val="000000"/>
                <w:sz w:val="20"/>
                <w:szCs w:val="20"/>
              </w:rPr>
              <w:t>Sim</w:t>
            </w:r>
          </w:p>
        </w:tc>
        <w:tc>
          <w:tcPr>
            <w:tcW w:w="1275" w:type="dxa"/>
            <w:shd w:val="clear" w:color="auto" w:fill="auto"/>
            <w:vAlign w:val="center"/>
          </w:tcPr>
          <w:p w14:paraId="2E88C811" w14:textId="77777777" w:rsidR="00AA5F33" w:rsidRPr="00DA18E7" w:rsidRDefault="00AA5F33" w:rsidP="00E16CE6">
            <w:pPr>
              <w:spacing w:after="120" w:line="240" w:lineRule="auto"/>
              <w:rPr>
                <w:rFonts w:ascii="Segoe UI" w:hAnsi="Segoe UI" w:cs="Segoe UI"/>
                <w:color w:val="000000"/>
                <w:sz w:val="20"/>
                <w:szCs w:val="20"/>
              </w:rPr>
            </w:pPr>
            <w:r w:rsidRPr="00DA18E7">
              <w:rPr>
                <w:rFonts w:ascii="Segoe UI" w:hAnsi="Segoe UI" w:cs="Segoe UI"/>
                <w:color w:val="000000"/>
                <w:sz w:val="20"/>
                <w:szCs w:val="20"/>
              </w:rPr>
              <w:t>1h a 4h</w:t>
            </w:r>
          </w:p>
        </w:tc>
      </w:tr>
      <w:tr w:rsidR="00AA5F33" w:rsidRPr="00DA18E7" w14:paraId="2BEBB707" w14:textId="77777777" w:rsidTr="00DA18E7">
        <w:trPr>
          <w:trHeight w:val="523"/>
        </w:trPr>
        <w:tc>
          <w:tcPr>
            <w:tcW w:w="1755" w:type="dxa"/>
            <w:shd w:val="clear" w:color="auto" w:fill="auto"/>
            <w:vAlign w:val="center"/>
          </w:tcPr>
          <w:p w14:paraId="72CE640A" w14:textId="77777777" w:rsidR="00AA5F33" w:rsidRPr="00DA18E7" w:rsidRDefault="00AA5F33" w:rsidP="00E16CE6">
            <w:pPr>
              <w:spacing w:after="120" w:line="240" w:lineRule="auto"/>
              <w:rPr>
                <w:rFonts w:ascii="Segoe UI" w:hAnsi="Segoe UI" w:cs="Segoe UI"/>
                <w:color w:val="000000"/>
                <w:sz w:val="20"/>
                <w:szCs w:val="20"/>
              </w:rPr>
            </w:pPr>
            <w:r w:rsidRPr="00DA18E7">
              <w:rPr>
                <w:rFonts w:ascii="Segoe UI" w:hAnsi="Segoe UI" w:cs="Segoe UI"/>
                <w:color w:val="000000"/>
                <w:sz w:val="20"/>
                <w:szCs w:val="20"/>
              </w:rPr>
              <w:t>Grupo de orientação pedagógica</w:t>
            </w:r>
          </w:p>
        </w:tc>
        <w:tc>
          <w:tcPr>
            <w:tcW w:w="3402" w:type="dxa"/>
            <w:shd w:val="clear" w:color="auto" w:fill="auto"/>
            <w:vAlign w:val="center"/>
          </w:tcPr>
          <w:p w14:paraId="72E0D388" w14:textId="77777777" w:rsidR="00AA5F33" w:rsidRPr="00DA18E7" w:rsidRDefault="00AA5F33" w:rsidP="00E16CE6">
            <w:pPr>
              <w:spacing w:after="120" w:line="240" w:lineRule="auto"/>
              <w:rPr>
                <w:rFonts w:ascii="Segoe UI" w:hAnsi="Segoe UI" w:cs="Segoe UI"/>
                <w:color w:val="000000"/>
                <w:sz w:val="20"/>
                <w:szCs w:val="20"/>
              </w:rPr>
            </w:pPr>
            <w:r w:rsidRPr="00DA18E7">
              <w:rPr>
                <w:rFonts w:ascii="Segoe UI" w:hAnsi="Segoe UI" w:cs="Segoe UI"/>
                <w:color w:val="000000"/>
                <w:sz w:val="20"/>
                <w:szCs w:val="20"/>
              </w:rPr>
              <w:t>Atividade de orientação pedagógica de longa duração</w:t>
            </w:r>
          </w:p>
        </w:tc>
        <w:tc>
          <w:tcPr>
            <w:tcW w:w="1134" w:type="dxa"/>
            <w:shd w:val="clear" w:color="auto" w:fill="auto"/>
            <w:vAlign w:val="center"/>
          </w:tcPr>
          <w:p w14:paraId="36200B02" w14:textId="77777777" w:rsidR="00AA5F33" w:rsidRPr="00DA18E7" w:rsidRDefault="00AA5F33" w:rsidP="00E16CE6">
            <w:pPr>
              <w:spacing w:after="120" w:line="240" w:lineRule="auto"/>
              <w:rPr>
                <w:rFonts w:ascii="Segoe UI" w:hAnsi="Segoe UI" w:cs="Segoe UI"/>
                <w:color w:val="000000"/>
                <w:sz w:val="20"/>
                <w:szCs w:val="20"/>
              </w:rPr>
            </w:pPr>
            <w:r w:rsidRPr="00DA18E7">
              <w:rPr>
                <w:rFonts w:ascii="Segoe UI" w:hAnsi="Segoe UI" w:cs="Segoe UI"/>
                <w:color w:val="000000"/>
                <w:sz w:val="20"/>
                <w:szCs w:val="20"/>
              </w:rPr>
              <w:t>Sim</w:t>
            </w:r>
          </w:p>
        </w:tc>
        <w:tc>
          <w:tcPr>
            <w:tcW w:w="1506" w:type="dxa"/>
            <w:shd w:val="clear" w:color="auto" w:fill="auto"/>
            <w:vAlign w:val="center"/>
          </w:tcPr>
          <w:p w14:paraId="06531649" w14:textId="77777777" w:rsidR="00AA5F33" w:rsidRPr="00DA18E7" w:rsidRDefault="00AA5F33" w:rsidP="00E16CE6">
            <w:pPr>
              <w:spacing w:after="120" w:line="240" w:lineRule="auto"/>
              <w:rPr>
                <w:rFonts w:ascii="Segoe UI" w:hAnsi="Segoe UI" w:cs="Segoe UI"/>
                <w:color w:val="000000"/>
                <w:sz w:val="20"/>
                <w:szCs w:val="20"/>
              </w:rPr>
            </w:pPr>
            <w:r w:rsidRPr="00DA18E7">
              <w:rPr>
                <w:rFonts w:ascii="Segoe UI" w:hAnsi="Segoe UI" w:cs="Segoe UI"/>
                <w:color w:val="000000"/>
                <w:sz w:val="20"/>
                <w:szCs w:val="20"/>
              </w:rPr>
              <w:t>Sim</w:t>
            </w:r>
          </w:p>
        </w:tc>
        <w:tc>
          <w:tcPr>
            <w:tcW w:w="1275" w:type="dxa"/>
            <w:shd w:val="clear" w:color="auto" w:fill="auto"/>
            <w:vAlign w:val="center"/>
          </w:tcPr>
          <w:p w14:paraId="3C8A97BB" w14:textId="77777777" w:rsidR="00AA5F33" w:rsidRPr="00DA18E7" w:rsidRDefault="00AA5F33" w:rsidP="00E16CE6">
            <w:pPr>
              <w:spacing w:after="120" w:line="240" w:lineRule="auto"/>
              <w:rPr>
                <w:rFonts w:ascii="Segoe UI" w:hAnsi="Segoe UI" w:cs="Segoe UI"/>
                <w:color w:val="000000"/>
                <w:sz w:val="20"/>
                <w:szCs w:val="20"/>
              </w:rPr>
            </w:pPr>
            <w:r w:rsidRPr="00DA18E7">
              <w:rPr>
                <w:rFonts w:ascii="Segoe UI" w:hAnsi="Segoe UI" w:cs="Segoe UI"/>
                <w:color w:val="000000"/>
                <w:sz w:val="20"/>
                <w:szCs w:val="20"/>
              </w:rPr>
              <w:t>Mínimo 6h</w:t>
            </w:r>
          </w:p>
        </w:tc>
      </w:tr>
      <w:tr w:rsidR="00AA5F33" w:rsidRPr="00DA18E7" w14:paraId="446C7DBB" w14:textId="77777777" w:rsidTr="00DA18E7">
        <w:trPr>
          <w:trHeight w:val="523"/>
        </w:trPr>
        <w:tc>
          <w:tcPr>
            <w:tcW w:w="1755" w:type="dxa"/>
            <w:shd w:val="clear" w:color="auto" w:fill="auto"/>
            <w:vAlign w:val="center"/>
          </w:tcPr>
          <w:p w14:paraId="0CD95612" w14:textId="77777777" w:rsidR="00AA5F33" w:rsidRPr="00DA18E7" w:rsidRDefault="00AA5F33" w:rsidP="00E16CE6">
            <w:pPr>
              <w:spacing w:after="120" w:line="240" w:lineRule="auto"/>
              <w:rPr>
                <w:rFonts w:ascii="Segoe UI" w:hAnsi="Segoe UI" w:cs="Segoe UI"/>
                <w:color w:val="000000"/>
                <w:sz w:val="20"/>
                <w:szCs w:val="20"/>
              </w:rPr>
            </w:pPr>
            <w:r w:rsidRPr="00DA18E7">
              <w:rPr>
                <w:rFonts w:ascii="Segoe UI" w:hAnsi="Segoe UI" w:cs="Segoe UI"/>
                <w:color w:val="000000"/>
                <w:sz w:val="20"/>
                <w:szCs w:val="20"/>
              </w:rPr>
              <w:t>Oficina de acolhimento</w:t>
            </w:r>
          </w:p>
        </w:tc>
        <w:tc>
          <w:tcPr>
            <w:tcW w:w="3402" w:type="dxa"/>
            <w:shd w:val="clear" w:color="auto" w:fill="auto"/>
            <w:vAlign w:val="center"/>
          </w:tcPr>
          <w:p w14:paraId="08C7B1CE" w14:textId="77777777" w:rsidR="00AA5F33" w:rsidRPr="00DA18E7" w:rsidRDefault="00AA5F33" w:rsidP="00E16CE6">
            <w:pPr>
              <w:spacing w:after="120" w:line="240" w:lineRule="auto"/>
              <w:rPr>
                <w:rFonts w:ascii="Segoe UI" w:hAnsi="Segoe UI" w:cs="Segoe UI"/>
                <w:color w:val="000000"/>
                <w:sz w:val="20"/>
                <w:szCs w:val="20"/>
              </w:rPr>
            </w:pPr>
            <w:r w:rsidRPr="00DA18E7">
              <w:rPr>
                <w:rFonts w:ascii="Segoe UI" w:hAnsi="Segoe UI" w:cs="Segoe UI"/>
                <w:color w:val="000000"/>
                <w:sz w:val="20"/>
                <w:szCs w:val="20"/>
              </w:rPr>
              <w:t>Acolhimento realizado no início de semestre</w:t>
            </w:r>
          </w:p>
        </w:tc>
        <w:tc>
          <w:tcPr>
            <w:tcW w:w="1134" w:type="dxa"/>
            <w:shd w:val="clear" w:color="auto" w:fill="auto"/>
            <w:vAlign w:val="center"/>
          </w:tcPr>
          <w:p w14:paraId="6FFCE754" w14:textId="77777777" w:rsidR="00AA5F33" w:rsidRPr="00DA18E7" w:rsidRDefault="00AA5F33" w:rsidP="00E16CE6">
            <w:pPr>
              <w:spacing w:after="120" w:line="240" w:lineRule="auto"/>
              <w:rPr>
                <w:rFonts w:ascii="Segoe UI" w:hAnsi="Segoe UI" w:cs="Segoe UI"/>
                <w:color w:val="000000"/>
                <w:sz w:val="20"/>
                <w:szCs w:val="20"/>
              </w:rPr>
            </w:pPr>
            <w:r w:rsidRPr="00DA18E7">
              <w:rPr>
                <w:rFonts w:ascii="Segoe UI" w:hAnsi="Segoe UI" w:cs="Segoe UI"/>
                <w:color w:val="000000"/>
                <w:sz w:val="20"/>
                <w:szCs w:val="20"/>
              </w:rPr>
              <w:t>Não</w:t>
            </w:r>
          </w:p>
        </w:tc>
        <w:tc>
          <w:tcPr>
            <w:tcW w:w="1506" w:type="dxa"/>
            <w:shd w:val="clear" w:color="auto" w:fill="auto"/>
            <w:vAlign w:val="center"/>
          </w:tcPr>
          <w:p w14:paraId="544363E5" w14:textId="77777777" w:rsidR="00AA5F33" w:rsidRPr="00DA18E7" w:rsidRDefault="00AA5F33" w:rsidP="00E16CE6">
            <w:pPr>
              <w:spacing w:after="120" w:line="240" w:lineRule="auto"/>
              <w:rPr>
                <w:rFonts w:ascii="Segoe UI" w:hAnsi="Segoe UI" w:cs="Segoe UI"/>
                <w:color w:val="000000"/>
                <w:sz w:val="20"/>
                <w:szCs w:val="20"/>
              </w:rPr>
            </w:pPr>
            <w:r w:rsidRPr="00DA18E7">
              <w:rPr>
                <w:rFonts w:ascii="Segoe UI" w:hAnsi="Segoe UI" w:cs="Segoe UI"/>
                <w:color w:val="000000"/>
                <w:sz w:val="20"/>
                <w:szCs w:val="20"/>
              </w:rPr>
              <w:t>Não</w:t>
            </w:r>
          </w:p>
        </w:tc>
        <w:tc>
          <w:tcPr>
            <w:tcW w:w="1275" w:type="dxa"/>
            <w:shd w:val="clear" w:color="auto" w:fill="auto"/>
            <w:vAlign w:val="center"/>
          </w:tcPr>
          <w:p w14:paraId="385C3510" w14:textId="77777777" w:rsidR="00AA5F33" w:rsidRPr="00DA18E7" w:rsidRDefault="00AA5F33" w:rsidP="00E16CE6">
            <w:pPr>
              <w:spacing w:after="120" w:line="240" w:lineRule="auto"/>
              <w:rPr>
                <w:rFonts w:ascii="Segoe UI" w:hAnsi="Segoe UI" w:cs="Segoe UI"/>
                <w:color w:val="000000"/>
                <w:sz w:val="20"/>
                <w:szCs w:val="20"/>
              </w:rPr>
            </w:pPr>
            <w:r w:rsidRPr="00DA18E7">
              <w:rPr>
                <w:rFonts w:ascii="Segoe UI" w:hAnsi="Segoe UI" w:cs="Segoe UI"/>
                <w:color w:val="000000"/>
                <w:sz w:val="20"/>
                <w:szCs w:val="20"/>
              </w:rPr>
              <w:t>1h a 4h</w:t>
            </w:r>
          </w:p>
        </w:tc>
      </w:tr>
      <w:tr w:rsidR="00AA5F33" w:rsidRPr="00DA18E7" w14:paraId="2D8D0288" w14:textId="77777777" w:rsidTr="00DA18E7">
        <w:trPr>
          <w:trHeight w:val="523"/>
        </w:trPr>
        <w:tc>
          <w:tcPr>
            <w:tcW w:w="1755" w:type="dxa"/>
            <w:shd w:val="clear" w:color="auto" w:fill="auto"/>
            <w:vAlign w:val="center"/>
          </w:tcPr>
          <w:p w14:paraId="11203D63" w14:textId="77777777" w:rsidR="00AA5F33" w:rsidRPr="00DA18E7" w:rsidRDefault="00AA5F33" w:rsidP="00E16CE6">
            <w:pPr>
              <w:spacing w:after="120" w:line="240" w:lineRule="auto"/>
              <w:rPr>
                <w:rFonts w:ascii="Segoe UI" w:hAnsi="Segoe UI" w:cs="Segoe UI"/>
                <w:color w:val="000000"/>
                <w:sz w:val="20"/>
                <w:szCs w:val="20"/>
                <w:highlight w:val="yellow"/>
              </w:rPr>
            </w:pPr>
            <w:r w:rsidRPr="00DA18E7">
              <w:rPr>
                <w:rFonts w:ascii="Segoe UI" w:hAnsi="Segoe UI" w:cs="Segoe UI"/>
                <w:color w:val="000000"/>
                <w:sz w:val="20"/>
                <w:szCs w:val="20"/>
              </w:rPr>
              <w:t>Orientação Pedagógica</w:t>
            </w:r>
          </w:p>
        </w:tc>
        <w:tc>
          <w:tcPr>
            <w:tcW w:w="3402" w:type="dxa"/>
            <w:shd w:val="clear" w:color="auto" w:fill="auto"/>
            <w:vAlign w:val="center"/>
          </w:tcPr>
          <w:p w14:paraId="1CDFB943" w14:textId="77777777" w:rsidR="00AA5F33" w:rsidRPr="00DA18E7" w:rsidRDefault="00AA5F33" w:rsidP="00E16CE6">
            <w:pPr>
              <w:spacing w:after="120" w:line="240" w:lineRule="auto"/>
              <w:rPr>
                <w:rFonts w:ascii="Segoe UI" w:hAnsi="Segoe UI" w:cs="Segoe UI"/>
                <w:color w:val="000000"/>
                <w:sz w:val="20"/>
                <w:szCs w:val="20"/>
              </w:rPr>
            </w:pPr>
            <w:r w:rsidRPr="00DA18E7">
              <w:rPr>
                <w:rFonts w:ascii="Segoe UI" w:hAnsi="Segoe UI" w:cs="Segoe UI"/>
                <w:color w:val="000000"/>
                <w:sz w:val="20"/>
                <w:szCs w:val="20"/>
              </w:rPr>
              <w:t>Atendimento individual</w:t>
            </w:r>
          </w:p>
        </w:tc>
        <w:tc>
          <w:tcPr>
            <w:tcW w:w="1134" w:type="dxa"/>
            <w:shd w:val="clear" w:color="auto" w:fill="auto"/>
            <w:vAlign w:val="center"/>
          </w:tcPr>
          <w:p w14:paraId="4DD2FEF4" w14:textId="77777777" w:rsidR="00AA5F33" w:rsidRPr="00DA18E7" w:rsidRDefault="00AA5F33" w:rsidP="00E16CE6">
            <w:pPr>
              <w:spacing w:after="120" w:line="240" w:lineRule="auto"/>
              <w:rPr>
                <w:rFonts w:ascii="Segoe UI" w:hAnsi="Segoe UI" w:cs="Segoe UI"/>
                <w:color w:val="000000"/>
                <w:sz w:val="20"/>
                <w:szCs w:val="20"/>
              </w:rPr>
            </w:pPr>
            <w:r w:rsidRPr="00DA18E7">
              <w:rPr>
                <w:rFonts w:ascii="Segoe UI" w:hAnsi="Segoe UI" w:cs="Segoe UI"/>
                <w:color w:val="000000"/>
                <w:sz w:val="20"/>
                <w:szCs w:val="20"/>
              </w:rPr>
              <w:t>Sim</w:t>
            </w:r>
          </w:p>
        </w:tc>
        <w:tc>
          <w:tcPr>
            <w:tcW w:w="1506" w:type="dxa"/>
            <w:shd w:val="clear" w:color="auto" w:fill="auto"/>
            <w:vAlign w:val="center"/>
          </w:tcPr>
          <w:p w14:paraId="328BB8A6" w14:textId="77777777" w:rsidR="00AA5F33" w:rsidRPr="00DA18E7" w:rsidRDefault="00AA5F33" w:rsidP="00E16CE6">
            <w:pPr>
              <w:spacing w:after="120" w:line="240" w:lineRule="auto"/>
              <w:rPr>
                <w:rFonts w:ascii="Segoe UI" w:hAnsi="Segoe UI" w:cs="Segoe UI"/>
                <w:color w:val="000000"/>
                <w:sz w:val="20"/>
                <w:szCs w:val="20"/>
              </w:rPr>
            </w:pPr>
            <w:r w:rsidRPr="00DA18E7">
              <w:rPr>
                <w:rFonts w:ascii="Segoe UI" w:hAnsi="Segoe UI" w:cs="Segoe UI"/>
                <w:color w:val="000000"/>
                <w:sz w:val="20"/>
                <w:szCs w:val="20"/>
              </w:rPr>
              <w:t>Não</w:t>
            </w:r>
          </w:p>
        </w:tc>
        <w:tc>
          <w:tcPr>
            <w:tcW w:w="1275" w:type="dxa"/>
            <w:shd w:val="clear" w:color="auto" w:fill="auto"/>
            <w:vAlign w:val="center"/>
          </w:tcPr>
          <w:p w14:paraId="35378243" w14:textId="77777777" w:rsidR="00AA5F33" w:rsidRPr="00DA18E7" w:rsidRDefault="00AA5F33" w:rsidP="00E16CE6">
            <w:pPr>
              <w:spacing w:after="120" w:line="240" w:lineRule="auto"/>
              <w:rPr>
                <w:rFonts w:ascii="Segoe UI" w:hAnsi="Segoe UI" w:cs="Segoe UI"/>
                <w:color w:val="000000"/>
                <w:sz w:val="20"/>
                <w:szCs w:val="20"/>
              </w:rPr>
            </w:pPr>
            <w:r w:rsidRPr="00DA18E7">
              <w:rPr>
                <w:rFonts w:ascii="Segoe UI" w:hAnsi="Segoe UI" w:cs="Segoe UI"/>
                <w:color w:val="000000"/>
                <w:sz w:val="20"/>
                <w:szCs w:val="20"/>
              </w:rPr>
              <w:t>1h</w:t>
            </w:r>
          </w:p>
        </w:tc>
      </w:tr>
    </w:tbl>
    <w:p w14:paraId="6050D7B7" w14:textId="59AF4407" w:rsidR="002106DE" w:rsidRPr="00E80FEA" w:rsidRDefault="00AA5F33" w:rsidP="002106DE">
      <w:pPr>
        <w:pStyle w:val="FONTE"/>
      </w:pPr>
      <w:r w:rsidRPr="00E80FEA">
        <w:t xml:space="preserve">Fonte: </w:t>
      </w:r>
      <w:r w:rsidR="002106DE" w:rsidRPr="00E80FEA">
        <w:t>A</w:t>
      </w:r>
      <w:r w:rsidR="002106DE">
        <w:t>daptado de: UFSC (</w:t>
      </w:r>
      <w:r w:rsidR="002106DE" w:rsidRPr="00E80FEA">
        <w:t>2022, p. 30</w:t>
      </w:r>
      <w:r w:rsidR="002106DE">
        <w:t>)</w:t>
      </w:r>
      <w:r w:rsidR="002106DE" w:rsidRPr="00E80FEA">
        <w:t>.</w:t>
      </w:r>
    </w:p>
    <w:p w14:paraId="3FBC9356" w14:textId="77777777" w:rsidR="00AA5F33" w:rsidRDefault="00AA5F33" w:rsidP="009A3F5F">
      <w:pPr>
        <w:pStyle w:val="TEXTO"/>
      </w:pPr>
      <w:r w:rsidRPr="00E80FEA">
        <w:t xml:space="preserve">Em pesquisa sobre as modalidades de apoio pedagógico ofertadas nas universidades brasileiras, </w:t>
      </w:r>
      <w:proofErr w:type="spellStart"/>
      <w:r w:rsidRPr="00E80FEA">
        <w:t>Toti</w:t>
      </w:r>
      <w:proofErr w:type="spellEnd"/>
      <w:r>
        <w:t xml:space="preserve"> (2022</w:t>
      </w:r>
      <w:r w:rsidRPr="00E80FEA">
        <w:t>) identificou as ações mais recorrentes, estando em primeiro lugar os atendimentos individuais, seguido</w:t>
      </w:r>
      <w:r>
        <w:t>s</w:t>
      </w:r>
      <w:r w:rsidRPr="00E80FEA">
        <w:t xml:space="preserve"> pelas ações coletivas (oficinas, palestras, rodas de conversa), </w:t>
      </w:r>
      <w:r>
        <w:t xml:space="preserve">pelo </w:t>
      </w:r>
      <w:r w:rsidRPr="00E80FEA">
        <w:t xml:space="preserve">acompanhamento individual, </w:t>
      </w:r>
      <w:r>
        <w:t xml:space="preserve">pela </w:t>
      </w:r>
      <w:r w:rsidRPr="00E80FEA">
        <w:t xml:space="preserve">revisão de conteúdo do ensino médio, </w:t>
      </w:r>
      <w:r>
        <w:t xml:space="preserve">pelas </w:t>
      </w:r>
      <w:r w:rsidRPr="00E80FEA">
        <w:t xml:space="preserve">ações administrativas, </w:t>
      </w:r>
      <w:r>
        <w:t xml:space="preserve">pela </w:t>
      </w:r>
      <w:r w:rsidRPr="00E80FEA">
        <w:t xml:space="preserve">tutoria entre pares ou com docentes e </w:t>
      </w:r>
      <w:r>
        <w:t xml:space="preserve">pelas </w:t>
      </w:r>
      <w:r w:rsidRPr="00E80FEA">
        <w:t xml:space="preserve">ações para docentes. Dias (2021) e </w:t>
      </w:r>
      <w:proofErr w:type="spellStart"/>
      <w:r w:rsidRPr="00E80FEA">
        <w:t>Toti</w:t>
      </w:r>
      <w:proofErr w:type="spellEnd"/>
      <w:r w:rsidRPr="00E80FEA">
        <w:t xml:space="preserve"> e Dias (2020) também constataram em suas pesquisas que os atendimentos individuais são as ações mais frequente</w:t>
      </w:r>
      <w:r>
        <w:t>s</w:t>
      </w:r>
      <w:r w:rsidRPr="00E80FEA">
        <w:t xml:space="preserve"> nas instituições pesquisadas. </w:t>
      </w:r>
    </w:p>
    <w:p w14:paraId="406D27AE" w14:textId="77777777" w:rsidR="00AA5F33" w:rsidRDefault="00AA5F33" w:rsidP="009A3F5F">
      <w:pPr>
        <w:pStyle w:val="TEXTO"/>
      </w:pPr>
      <w:r w:rsidRPr="00E80FEA">
        <w:lastRenderedPageBreak/>
        <w:t>Es</w:t>
      </w:r>
      <w:r>
        <w:t>s</w:t>
      </w:r>
      <w:r w:rsidRPr="00E80FEA">
        <w:t xml:space="preserve">a ação e outras três identificadas por </w:t>
      </w:r>
      <w:proofErr w:type="spellStart"/>
      <w:r w:rsidRPr="00E80FEA">
        <w:t>Toti</w:t>
      </w:r>
      <w:proofErr w:type="spellEnd"/>
      <w:r w:rsidRPr="00E80FEA">
        <w:t xml:space="preserve"> (202</w:t>
      </w:r>
      <w:r>
        <w:t>2) são desenvolvidas pelo PIAPE:</w:t>
      </w:r>
      <w:r w:rsidRPr="00E80FEA">
        <w:t xml:space="preserve"> as ações coletivas em todas as suas frentes (oficinas, palestras, rodas de conversa e tutoria), as ações para docentes </w:t>
      </w:r>
      <w:r>
        <w:t>(</w:t>
      </w:r>
      <w:r w:rsidRPr="00E80FEA">
        <w:t>colaboração do programa com o PROFOR</w:t>
      </w:r>
      <w:r>
        <w:t>)</w:t>
      </w:r>
      <w:r w:rsidRPr="00E80FEA">
        <w:t xml:space="preserve"> e a revisão do ensino médio</w:t>
      </w:r>
      <w:r>
        <w:t>,</w:t>
      </w:r>
      <w:r w:rsidRPr="00E80FEA">
        <w:t xml:space="preserve"> que trata do conteúdo presente nos módulos do programa. </w:t>
      </w:r>
      <w:r>
        <w:t>Assim</w:t>
      </w:r>
      <w:r w:rsidRPr="00E80FEA">
        <w:t>, o PIAPE desenvolve uma ampla variedade de atividades de apoio pedagógico, trabalhando em múltiplas frentes em conformidade com o que as demais universidades entendem por ações de apoio pedagógico no ensino superior.</w:t>
      </w:r>
    </w:p>
    <w:p w14:paraId="36980518" w14:textId="368ABA89" w:rsidR="00AA5F33" w:rsidRPr="002106DE" w:rsidRDefault="00E93A96" w:rsidP="009A3F5F">
      <w:pPr>
        <w:pStyle w:val="SUBTITULO"/>
      </w:pPr>
      <w:r w:rsidRPr="002106DE">
        <w:t xml:space="preserve">4 </w:t>
      </w:r>
      <w:r w:rsidR="00AA5F33" w:rsidRPr="002106DE">
        <w:t>Resultados da pesquisa</w:t>
      </w:r>
    </w:p>
    <w:p w14:paraId="01083D1E" w14:textId="5D9D3949" w:rsidR="00AA5F33" w:rsidRPr="0019208F" w:rsidRDefault="00AA5F33" w:rsidP="009A3F5F">
      <w:pPr>
        <w:pStyle w:val="TEXTO"/>
        <w:rPr>
          <w:highlight w:val="white"/>
        </w:rPr>
      </w:pPr>
      <w:r w:rsidRPr="002106DE">
        <w:t xml:space="preserve">Os dados quantitativos do programa são demonstrados na Tabela 1, que representa o número de vagas, número de inscritos e de concluintes nas atividades de apoio </w:t>
      </w:r>
      <w:r w:rsidRPr="00E80FEA">
        <w:rPr>
          <w:highlight w:val="white"/>
        </w:rPr>
        <w:t xml:space="preserve">pedagógico desenvolvidas pelo PIAPE em um período maior, de 2016.1 a 2022.1. </w:t>
      </w:r>
    </w:p>
    <w:p w14:paraId="341D61BE" w14:textId="77777777" w:rsidR="00AA5F33" w:rsidRPr="000F20C4" w:rsidRDefault="00AA5F33" w:rsidP="009A3F5F">
      <w:pPr>
        <w:pStyle w:val="TABELAETC"/>
        <w:rPr>
          <w:highlight w:val="white"/>
        </w:rPr>
      </w:pPr>
      <w:r w:rsidRPr="000F20C4">
        <w:rPr>
          <w:highlight w:val="white"/>
        </w:rPr>
        <w:t xml:space="preserve">Tabela 1 - Número de vagas, inscritos e concluintes do PIAPE de 2016.1 </w:t>
      </w:r>
      <w:sdt>
        <w:sdtPr>
          <w:tag w:val="goog_rdk_4"/>
          <w:id w:val="1090981737"/>
        </w:sdtPr>
        <w:sdtEndPr/>
        <w:sdtContent/>
      </w:sdt>
      <w:sdt>
        <w:sdtPr>
          <w:tag w:val="goog_rdk_5"/>
          <w:id w:val="1877969612"/>
        </w:sdtPr>
        <w:sdtEndPr/>
        <w:sdtContent/>
      </w:sdt>
      <w:r w:rsidRPr="000F20C4">
        <w:rPr>
          <w:highlight w:val="white"/>
        </w:rPr>
        <w:t xml:space="preserve">a 2022.1 </w:t>
      </w:r>
    </w:p>
    <w:tbl>
      <w:tblPr>
        <w:tblW w:w="9072" w:type="dxa"/>
        <w:tblBorders>
          <w:top w:val="single" w:sz="4" w:space="0" w:color="000000"/>
          <w:bottom w:val="single" w:sz="4" w:space="0" w:color="000000"/>
        </w:tblBorders>
        <w:tblLayout w:type="fixed"/>
        <w:tblLook w:val="0400" w:firstRow="0" w:lastRow="0" w:firstColumn="0" w:lastColumn="0" w:noHBand="0" w:noVBand="1"/>
      </w:tblPr>
      <w:tblGrid>
        <w:gridCol w:w="1276"/>
        <w:gridCol w:w="1276"/>
        <w:gridCol w:w="1559"/>
        <w:gridCol w:w="1843"/>
        <w:gridCol w:w="1417"/>
        <w:gridCol w:w="1701"/>
      </w:tblGrid>
      <w:tr w:rsidR="00AA5F33" w:rsidRPr="009A3F5F" w14:paraId="11C06934" w14:textId="77777777" w:rsidTr="009A3F5F">
        <w:tc>
          <w:tcPr>
            <w:tcW w:w="1276" w:type="dxa"/>
            <w:tcBorders>
              <w:top w:val="single" w:sz="4" w:space="0" w:color="000000"/>
              <w:bottom w:val="single" w:sz="4" w:space="0" w:color="000000"/>
              <w:right w:val="single" w:sz="4" w:space="0" w:color="000000"/>
            </w:tcBorders>
            <w:shd w:val="clear" w:color="auto" w:fill="auto"/>
            <w:vAlign w:val="center"/>
          </w:tcPr>
          <w:p w14:paraId="663B988E" w14:textId="77777777" w:rsidR="00AA5F33" w:rsidRPr="009A3F5F" w:rsidRDefault="00AA5F33" w:rsidP="009A3F5F">
            <w:pPr>
              <w:spacing w:after="0" w:line="240" w:lineRule="auto"/>
              <w:jc w:val="center"/>
              <w:rPr>
                <w:rFonts w:ascii="Segoe UI" w:hAnsi="Segoe UI" w:cs="Segoe UI"/>
                <w:b/>
                <w:sz w:val="20"/>
                <w:szCs w:val="20"/>
              </w:rPr>
            </w:pPr>
            <w:r w:rsidRPr="009A3F5F">
              <w:rPr>
                <w:rFonts w:ascii="Segoe UI" w:hAnsi="Segoe UI" w:cs="Segoe UI"/>
                <w:b/>
                <w:sz w:val="20"/>
                <w:szCs w:val="20"/>
              </w:rPr>
              <w:t>Ano/Semestre</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585F76" w14:textId="77777777" w:rsidR="00AA5F33" w:rsidRPr="009A3F5F" w:rsidRDefault="00AA5F33" w:rsidP="009A3F5F">
            <w:pPr>
              <w:spacing w:after="0" w:line="240" w:lineRule="auto"/>
              <w:jc w:val="center"/>
              <w:rPr>
                <w:rFonts w:ascii="Segoe UI" w:hAnsi="Segoe UI" w:cs="Segoe UI"/>
                <w:b/>
                <w:sz w:val="20"/>
                <w:szCs w:val="20"/>
              </w:rPr>
            </w:pPr>
            <w:r w:rsidRPr="009A3F5F">
              <w:rPr>
                <w:rFonts w:ascii="Segoe UI" w:hAnsi="Segoe UI" w:cs="Segoe UI"/>
                <w:b/>
                <w:sz w:val="20"/>
                <w:szCs w:val="20"/>
              </w:rPr>
              <w:t>Vagas oferecidas</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52E1D3" w14:textId="77777777" w:rsidR="00AA5F33" w:rsidRPr="009A3F5F" w:rsidRDefault="00AA5F33" w:rsidP="009A3F5F">
            <w:pPr>
              <w:spacing w:after="0" w:line="240" w:lineRule="auto"/>
              <w:jc w:val="center"/>
              <w:rPr>
                <w:rFonts w:ascii="Segoe UI" w:hAnsi="Segoe UI" w:cs="Segoe UI"/>
                <w:b/>
                <w:sz w:val="20"/>
                <w:szCs w:val="20"/>
              </w:rPr>
            </w:pPr>
            <w:r w:rsidRPr="009A3F5F">
              <w:rPr>
                <w:rFonts w:ascii="Segoe UI" w:hAnsi="Segoe UI" w:cs="Segoe UI"/>
                <w:b/>
                <w:sz w:val="20"/>
                <w:szCs w:val="20"/>
              </w:rPr>
              <w:t>Número de inscritos</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6AAE18B7" w14:textId="77777777" w:rsidR="00AA5F33" w:rsidRPr="009A3F5F" w:rsidRDefault="00AA5F33" w:rsidP="009A3F5F">
            <w:pPr>
              <w:spacing w:after="0" w:line="240" w:lineRule="auto"/>
              <w:jc w:val="center"/>
              <w:rPr>
                <w:rFonts w:ascii="Segoe UI" w:hAnsi="Segoe UI" w:cs="Segoe UI"/>
                <w:b/>
                <w:sz w:val="20"/>
                <w:szCs w:val="20"/>
              </w:rPr>
            </w:pPr>
            <w:r w:rsidRPr="009A3F5F">
              <w:rPr>
                <w:rFonts w:ascii="Segoe UI" w:hAnsi="Segoe UI" w:cs="Segoe UI"/>
                <w:b/>
                <w:sz w:val="20"/>
                <w:szCs w:val="20"/>
              </w:rPr>
              <w:t>Percentual de inscritos por vaga</w:t>
            </w:r>
          </w:p>
        </w:tc>
        <w:tc>
          <w:tcPr>
            <w:tcW w:w="1417" w:type="dxa"/>
            <w:tcBorders>
              <w:top w:val="single" w:sz="4" w:space="0" w:color="000000"/>
              <w:left w:val="single" w:sz="4" w:space="0" w:color="000000"/>
              <w:bottom w:val="single" w:sz="4" w:space="0" w:color="000000"/>
            </w:tcBorders>
            <w:shd w:val="clear" w:color="auto" w:fill="auto"/>
            <w:vAlign w:val="center"/>
          </w:tcPr>
          <w:p w14:paraId="33F7261C" w14:textId="77777777" w:rsidR="00AA5F33" w:rsidRPr="009A3F5F" w:rsidRDefault="00AA5F33" w:rsidP="009A3F5F">
            <w:pPr>
              <w:spacing w:after="0" w:line="240" w:lineRule="auto"/>
              <w:jc w:val="center"/>
              <w:rPr>
                <w:rFonts w:ascii="Segoe UI" w:hAnsi="Segoe UI" w:cs="Segoe UI"/>
                <w:b/>
                <w:sz w:val="20"/>
                <w:szCs w:val="20"/>
              </w:rPr>
            </w:pPr>
            <w:r w:rsidRPr="009A3F5F">
              <w:rPr>
                <w:rFonts w:ascii="Segoe UI" w:hAnsi="Segoe UI" w:cs="Segoe UI"/>
                <w:b/>
                <w:sz w:val="20"/>
                <w:szCs w:val="20"/>
              </w:rPr>
              <w:t>Número de concluintes</w:t>
            </w:r>
          </w:p>
        </w:tc>
        <w:tc>
          <w:tcPr>
            <w:tcW w:w="1701" w:type="dxa"/>
            <w:tcBorders>
              <w:top w:val="single" w:sz="4" w:space="0" w:color="000000"/>
              <w:left w:val="single" w:sz="4" w:space="0" w:color="000000"/>
              <w:bottom w:val="single" w:sz="4" w:space="0" w:color="000000"/>
            </w:tcBorders>
            <w:shd w:val="clear" w:color="auto" w:fill="auto"/>
          </w:tcPr>
          <w:p w14:paraId="2B7DBCCA" w14:textId="77777777" w:rsidR="00AA5F33" w:rsidRPr="009A3F5F" w:rsidRDefault="00AA5F33" w:rsidP="009A3F5F">
            <w:pPr>
              <w:spacing w:after="0" w:line="240" w:lineRule="auto"/>
              <w:jc w:val="center"/>
              <w:rPr>
                <w:rFonts w:ascii="Segoe UI" w:hAnsi="Segoe UI" w:cs="Segoe UI"/>
                <w:b/>
                <w:sz w:val="20"/>
                <w:szCs w:val="20"/>
              </w:rPr>
            </w:pPr>
            <w:r w:rsidRPr="009A3F5F">
              <w:rPr>
                <w:rFonts w:ascii="Segoe UI" w:hAnsi="Segoe UI" w:cs="Segoe UI"/>
                <w:b/>
                <w:sz w:val="20"/>
                <w:szCs w:val="20"/>
              </w:rPr>
              <w:t>Percentual de concluintes por inscritos</w:t>
            </w:r>
          </w:p>
        </w:tc>
      </w:tr>
      <w:tr w:rsidR="00AA5F33" w:rsidRPr="00E16CE6" w14:paraId="02A85329" w14:textId="77777777" w:rsidTr="009A3F5F">
        <w:tc>
          <w:tcPr>
            <w:tcW w:w="1276" w:type="dxa"/>
            <w:tcBorders>
              <w:top w:val="single" w:sz="4" w:space="0" w:color="000000"/>
              <w:bottom w:val="nil"/>
              <w:right w:val="nil"/>
            </w:tcBorders>
            <w:shd w:val="clear" w:color="auto" w:fill="auto"/>
            <w:vAlign w:val="center"/>
          </w:tcPr>
          <w:p w14:paraId="1D909EE0" w14:textId="77777777" w:rsidR="00AA5F33" w:rsidRPr="00E16CE6" w:rsidRDefault="00AA5F33" w:rsidP="00E16CE6">
            <w:pPr>
              <w:spacing w:after="120" w:line="240" w:lineRule="auto"/>
              <w:jc w:val="center"/>
              <w:rPr>
                <w:rFonts w:ascii="Segoe UI" w:hAnsi="Segoe UI" w:cs="Segoe UI"/>
                <w:sz w:val="18"/>
                <w:szCs w:val="18"/>
              </w:rPr>
            </w:pPr>
            <w:r w:rsidRPr="00E16CE6">
              <w:rPr>
                <w:rFonts w:ascii="Segoe UI" w:hAnsi="Segoe UI" w:cs="Segoe UI"/>
                <w:sz w:val="18"/>
                <w:szCs w:val="18"/>
              </w:rPr>
              <w:t>2016.1</w:t>
            </w:r>
          </w:p>
        </w:tc>
        <w:tc>
          <w:tcPr>
            <w:tcW w:w="1276" w:type="dxa"/>
            <w:tcBorders>
              <w:top w:val="single" w:sz="4" w:space="0" w:color="000000"/>
              <w:left w:val="nil"/>
              <w:bottom w:val="nil"/>
              <w:right w:val="nil"/>
            </w:tcBorders>
            <w:shd w:val="clear" w:color="auto" w:fill="auto"/>
            <w:vAlign w:val="center"/>
          </w:tcPr>
          <w:p w14:paraId="502BA694" w14:textId="77777777" w:rsidR="00AA5F33" w:rsidRPr="00E16CE6" w:rsidRDefault="00AA5F33" w:rsidP="00E16CE6">
            <w:pPr>
              <w:spacing w:after="120" w:line="240" w:lineRule="auto"/>
              <w:jc w:val="center"/>
              <w:rPr>
                <w:rFonts w:ascii="Segoe UI" w:hAnsi="Segoe UI" w:cs="Segoe UI"/>
                <w:sz w:val="18"/>
                <w:szCs w:val="18"/>
              </w:rPr>
            </w:pPr>
            <w:r w:rsidRPr="00E16CE6">
              <w:rPr>
                <w:rFonts w:ascii="Segoe UI" w:hAnsi="Segoe UI" w:cs="Segoe UI"/>
                <w:sz w:val="18"/>
                <w:szCs w:val="18"/>
              </w:rPr>
              <w:t>1573</w:t>
            </w:r>
          </w:p>
        </w:tc>
        <w:tc>
          <w:tcPr>
            <w:tcW w:w="1559" w:type="dxa"/>
            <w:tcBorders>
              <w:top w:val="single" w:sz="4" w:space="0" w:color="000000"/>
              <w:left w:val="nil"/>
              <w:bottom w:val="nil"/>
              <w:right w:val="nil"/>
            </w:tcBorders>
            <w:shd w:val="clear" w:color="auto" w:fill="auto"/>
            <w:vAlign w:val="center"/>
          </w:tcPr>
          <w:p w14:paraId="35A2663D" w14:textId="77777777" w:rsidR="00AA5F33" w:rsidRPr="00E16CE6" w:rsidRDefault="00AA5F33" w:rsidP="00E16CE6">
            <w:pPr>
              <w:spacing w:after="120" w:line="240" w:lineRule="auto"/>
              <w:jc w:val="center"/>
              <w:rPr>
                <w:rFonts w:ascii="Segoe UI" w:hAnsi="Segoe UI" w:cs="Segoe UI"/>
                <w:sz w:val="18"/>
                <w:szCs w:val="18"/>
              </w:rPr>
            </w:pPr>
            <w:r w:rsidRPr="00E16CE6">
              <w:rPr>
                <w:rFonts w:ascii="Segoe UI" w:hAnsi="Segoe UI" w:cs="Segoe UI"/>
                <w:sz w:val="18"/>
                <w:szCs w:val="18"/>
              </w:rPr>
              <w:t>1172</w:t>
            </w:r>
          </w:p>
        </w:tc>
        <w:tc>
          <w:tcPr>
            <w:tcW w:w="1843" w:type="dxa"/>
            <w:tcBorders>
              <w:top w:val="single" w:sz="4" w:space="0" w:color="000000"/>
              <w:left w:val="nil"/>
              <w:bottom w:val="nil"/>
              <w:right w:val="nil"/>
            </w:tcBorders>
            <w:shd w:val="clear" w:color="auto" w:fill="auto"/>
          </w:tcPr>
          <w:p w14:paraId="32391045" w14:textId="77777777" w:rsidR="00AA5F33" w:rsidRPr="00E16CE6" w:rsidRDefault="00AA5F33" w:rsidP="00E16CE6">
            <w:pPr>
              <w:spacing w:after="120" w:line="240" w:lineRule="auto"/>
              <w:jc w:val="center"/>
              <w:rPr>
                <w:rFonts w:ascii="Segoe UI" w:hAnsi="Segoe UI" w:cs="Segoe UI"/>
                <w:sz w:val="18"/>
                <w:szCs w:val="18"/>
              </w:rPr>
            </w:pPr>
            <w:r w:rsidRPr="00E16CE6">
              <w:rPr>
                <w:rFonts w:ascii="Segoe UI" w:hAnsi="Segoe UI" w:cs="Segoe UI"/>
                <w:sz w:val="18"/>
                <w:szCs w:val="18"/>
              </w:rPr>
              <w:t>74,50%</w:t>
            </w:r>
          </w:p>
        </w:tc>
        <w:tc>
          <w:tcPr>
            <w:tcW w:w="1417" w:type="dxa"/>
            <w:tcBorders>
              <w:top w:val="single" w:sz="4" w:space="0" w:color="000000"/>
              <w:left w:val="nil"/>
              <w:bottom w:val="nil"/>
            </w:tcBorders>
            <w:shd w:val="clear" w:color="auto" w:fill="auto"/>
            <w:vAlign w:val="center"/>
          </w:tcPr>
          <w:p w14:paraId="5232064D" w14:textId="77777777" w:rsidR="00AA5F33" w:rsidRPr="00E16CE6" w:rsidRDefault="00AA5F33" w:rsidP="00E16CE6">
            <w:pPr>
              <w:spacing w:after="120" w:line="240" w:lineRule="auto"/>
              <w:jc w:val="center"/>
              <w:rPr>
                <w:rFonts w:ascii="Segoe UI" w:hAnsi="Segoe UI" w:cs="Segoe UI"/>
                <w:sz w:val="18"/>
                <w:szCs w:val="18"/>
              </w:rPr>
            </w:pPr>
            <w:r w:rsidRPr="00E16CE6">
              <w:rPr>
                <w:rFonts w:ascii="Segoe UI" w:hAnsi="Segoe UI" w:cs="Segoe UI"/>
                <w:sz w:val="18"/>
                <w:szCs w:val="18"/>
              </w:rPr>
              <w:t>557</w:t>
            </w:r>
          </w:p>
        </w:tc>
        <w:tc>
          <w:tcPr>
            <w:tcW w:w="1701" w:type="dxa"/>
            <w:tcBorders>
              <w:top w:val="single" w:sz="4" w:space="0" w:color="000000"/>
              <w:left w:val="nil"/>
              <w:bottom w:val="nil"/>
            </w:tcBorders>
            <w:shd w:val="clear" w:color="auto" w:fill="auto"/>
          </w:tcPr>
          <w:p w14:paraId="64288CA4" w14:textId="77777777" w:rsidR="00AA5F33" w:rsidRPr="00E16CE6" w:rsidRDefault="00AA5F33" w:rsidP="00E16CE6">
            <w:pPr>
              <w:spacing w:after="120" w:line="240" w:lineRule="auto"/>
              <w:jc w:val="center"/>
              <w:rPr>
                <w:rFonts w:ascii="Segoe UI" w:hAnsi="Segoe UI" w:cs="Segoe UI"/>
                <w:sz w:val="18"/>
                <w:szCs w:val="18"/>
              </w:rPr>
            </w:pPr>
            <w:r w:rsidRPr="00E16CE6">
              <w:rPr>
                <w:rFonts w:ascii="Segoe UI" w:hAnsi="Segoe UI" w:cs="Segoe UI"/>
                <w:sz w:val="18"/>
                <w:szCs w:val="18"/>
              </w:rPr>
              <w:t>47,52%</w:t>
            </w:r>
          </w:p>
        </w:tc>
      </w:tr>
      <w:tr w:rsidR="00AA5F33" w:rsidRPr="00E16CE6" w14:paraId="69BE4E9E" w14:textId="77777777" w:rsidTr="009A3F5F">
        <w:tc>
          <w:tcPr>
            <w:tcW w:w="1276" w:type="dxa"/>
            <w:tcBorders>
              <w:top w:val="nil"/>
              <w:bottom w:val="nil"/>
              <w:right w:val="nil"/>
            </w:tcBorders>
            <w:shd w:val="clear" w:color="auto" w:fill="auto"/>
            <w:vAlign w:val="center"/>
          </w:tcPr>
          <w:p w14:paraId="0E8B0EBC" w14:textId="77777777" w:rsidR="00AA5F33" w:rsidRPr="00E16CE6" w:rsidRDefault="00AA5F33" w:rsidP="00E16CE6">
            <w:pPr>
              <w:spacing w:after="120" w:line="240" w:lineRule="auto"/>
              <w:jc w:val="center"/>
              <w:rPr>
                <w:rFonts w:ascii="Segoe UI" w:hAnsi="Segoe UI" w:cs="Segoe UI"/>
                <w:sz w:val="18"/>
                <w:szCs w:val="18"/>
              </w:rPr>
            </w:pPr>
            <w:r w:rsidRPr="00E16CE6">
              <w:rPr>
                <w:rFonts w:ascii="Segoe UI" w:hAnsi="Segoe UI" w:cs="Segoe UI"/>
                <w:sz w:val="18"/>
                <w:szCs w:val="18"/>
              </w:rPr>
              <w:t>2016.2</w:t>
            </w:r>
          </w:p>
        </w:tc>
        <w:tc>
          <w:tcPr>
            <w:tcW w:w="1276" w:type="dxa"/>
            <w:tcBorders>
              <w:top w:val="nil"/>
              <w:left w:val="nil"/>
              <w:bottom w:val="nil"/>
              <w:right w:val="nil"/>
            </w:tcBorders>
            <w:shd w:val="clear" w:color="auto" w:fill="auto"/>
            <w:vAlign w:val="center"/>
          </w:tcPr>
          <w:p w14:paraId="07C0F6AE" w14:textId="77777777" w:rsidR="00AA5F33" w:rsidRPr="00E16CE6" w:rsidRDefault="00AA5F33" w:rsidP="00E16CE6">
            <w:pPr>
              <w:spacing w:after="120" w:line="240" w:lineRule="auto"/>
              <w:jc w:val="center"/>
              <w:rPr>
                <w:rFonts w:ascii="Segoe UI" w:hAnsi="Segoe UI" w:cs="Segoe UI"/>
                <w:sz w:val="18"/>
                <w:szCs w:val="18"/>
              </w:rPr>
            </w:pPr>
            <w:r w:rsidRPr="00E16CE6">
              <w:rPr>
                <w:rFonts w:ascii="Segoe UI" w:hAnsi="Segoe UI" w:cs="Segoe UI"/>
                <w:sz w:val="18"/>
                <w:szCs w:val="18"/>
              </w:rPr>
              <w:t>2254</w:t>
            </w:r>
          </w:p>
        </w:tc>
        <w:tc>
          <w:tcPr>
            <w:tcW w:w="1559" w:type="dxa"/>
            <w:tcBorders>
              <w:top w:val="nil"/>
              <w:left w:val="nil"/>
              <w:bottom w:val="nil"/>
              <w:right w:val="nil"/>
            </w:tcBorders>
            <w:shd w:val="clear" w:color="auto" w:fill="auto"/>
            <w:vAlign w:val="center"/>
          </w:tcPr>
          <w:p w14:paraId="10C4140E" w14:textId="77777777" w:rsidR="00AA5F33" w:rsidRPr="00E16CE6" w:rsidRDefault="00AA5F33" w:rsidP="00E16CE6">
            <w:pPr>
              <w:spacing w:after="120" w:line="240" w:lineRule="auto"/>
              <w:jc w:val="center"/>
              <w:rPr>
                <w:rFonts w:ascii="Segoe UI" w:hAnsi="Segoe UI" w:cs="Segoe UI"/>
                <w:sz w:val="18"/>
                <w:szCs w:val="18"/>
              </w:rPr>
            </w:pPr>
            <w:r w:rsidRPr="00E16CE6">
              <w:rPr>
                <w:rFonts w:ascii="Segoe UI" w:hAnsi="Segoe UI" w:cs="Segoe UI"/>
                <w:sz w:val="18"/>
                <w:szCs w:val="18"/>
              </w:rPr>
              <w:t>1355</w:t>
            </w:r>
          </w:p>
        </w:tc>
        <w:tc>
          <w:tcPr>
            <w:tcW w:w="1843" w:type="dxa"/>
            <w:tcBorders>
              <w:top w:val="nil"/>
              <w:left w:val="nil"/>
              <w:bottom w:val="nil"/>
              <w:right w:val="nil"/>
            </w:tcBorders>
            <w:shd w:val="clear" w:color="auto" w:fill="auto"/>
          </w:tcPr>
          <w:p w14:paraId="4D422252" w14:textId="77777777" w:rsidR="00AA5F33" w:rsidRPr="00E16CE6" w:rsidRDefault="00AA5F33" w:rsidP="00E16CE6">
            <w:pPr>
              <w:spacing w:after="120" w:line="240" w:lineRule="auto"/>
              <w:jc w:val="center"/>
              <w:rPr>
                <w:rFonts w:ascii="Segoe UI" w:hAnsi="Segoe UI" w:cs="Segoe UI"/>
                <w:sz w:val="18"/>
                <w:szCs w:val="18"/>
              </w:rPr>
            </w:pPr>
            <w:r w:rsidRPr="00E16CE6">
              <w:rPr>
                <w:rFonts w:ascii="Segoe UI" w:hAnsi="Segoe UI" w:cs="Segoe UI"/>
                <w:sz w:val="18"/>
                <w:szCs w:val="18"/>
              </w:rPr>
              <w:t>60,11%%</w:t>
            </w:r>
          </w:p>
        </w:tc>
        <w:tc>
          <w:tcPr>
            <w:tcW w:w="1417" w:type="dxa"/>
            <w:tcBorders>
              <w:top w:val="nil"/>
              <w:left w:val="nil"/>
              <w:bottom w:val="nil"/>
            </w:tcBorders>
            <w:shd w:val="clear" w:color="auto" w:fill="auto"/>
            <w:vAlign w:val="center"/>
          </w:tcPr>
          <w:p w14:paraId="7D2B7755" w14:textId="77777777" w:rsidR="00AA5F33" w:rsidRPr="00E16CE6" w:rsidRDefault="00AA5F33" w:rsidP="00E16CE6">
            <w:pPr>
              <w:spacing w:after="120" w:line="240" w:lineRule="auto"/>
              <w:jc w:val="center"/>
              <w:rPr>
                <w:rFonts w:ascii="Segoe UI" w:hAnsi="Segoe UI" w:cs="Segoe UI"/>
                <w:sz w:val="18"/>
                <w:szCs w:val="18"/>
              </w:rPr>
            </w:pPr>
            <w:r w:rsidRPr="00E16CE6">
              <w:rPr>
                <w:rFonts w:ascii="Segoe UI" w:hAnsi="Segoe UI" w:cs="Segoe UI"/>
                <w:sz w:val="18"/>
                <w:szCs w:val="18"/>
              </w:rPr>
              <w:t>535</w:t>
            </w:r>
          </w:p>
        </w:tc>
        <w:tc>
          <w:tcPr>
            <w:tcW w:w="1701" w:type="dxa"/>
            <w:tcBorders>
              <w:top w:val="nil"/>
              <w:left w:val="nil"/>
              <w:bottom w:val="nil"/>
            </w:tcBorders>
            <w:shd w:val="clear" w:color="auto" w:fill="auto"/>
          </w:tcPr>
          <w:p w14:paraId="078DE607" w14:textId="77777777" w:rsidR="00AA5F33" w:rsidRPr="00E16CE6" w:rsidRDefault="00AA5F33" w:rsidP="00E16CE6">
            <w:pPr>
              <w:spacing w:after="120" w:line="240" w:lineRule="auto"/>
              <w:jc w:val="center"/>
              <w:rPr>
                <w:rFonts w:ascii="Segoe UI" w:hAnsi="Segoe UI" w:cs="Segoe UI"/>
                <w:sz w:val="18"/>
                <w:szCs w:val="18"/>
              </w:rPr>
            </w:pPr>
            <w:r w:rsidRPr="00E16CE6">
              <w:rPr>
                <w:rFonts w:ascii="Segoe UI" w:hAnsi="Segoe UI" w:cs="Segoe UI"/>
                <w:sz w:val="18"/>
                <w:szCs w:val="18"/>
              </w:rPr>
              <w:t>39,48%</w:t>
            </w:r>
          </w:p>
        </w:tc>
      </w:tr>
      <w:tr w:rsidR="00AA5F33" w:rsidRPr="00E16CE6" w14:paraId="68A345F1" w14:textId="77777777" w:rsidTr="009A3F5F">
        <w:tc>
          <w:tcPr>
            <w:tcW w:w="1276" w:type="dxa"/>
            <w:tcBorders>
              <w:top w:val="nil"/>
              <w:bottom w:val="nil"/>
              <w:right w:val="nil"/>
            </w:tcBorders>
            <w:shd w:val="clear" w:color="auto" w:fill="auto"/>
            <w:vAlign w:val="center"/>
          </w:tcPr>
          <w:p w14:paraId="44DAE674" w14:textId="77777777" w:rsidR="00AA5F33" w:rsidRPr="00E16CE6" w:rsidRDefault="00AA5F33" w:rsidP="00E16CE6">
            <w:pPr>
              <w:spacing w:after="120" w:line="240" w:lineRule="auto"/>
              <w:jc w:val="center"/>
              <w:rPr>
                <w:rFonts w:ascii="Segoe UI" w:hAnsi="Segoe UI" w:cs="Segoe UI"/>
                <w:sz w:val="18"/>
                <w:szCs w:val="18"/>
              </w:rPr>
            </w:pPr>
            <w:r w:rsidRPr="00E16CE6">
              <w:rPr>
                <w:rFonts w:ascii="Segoe UI" w:hAnsi="Segoe UI" w:cs="Segoe UI"/>
                <w:sz w:val="18"/>
                <w:szCs w:val="18"/>
              </w:rPr>
              <w:t>2017.1</w:t>
            </w:r>
          </w:p>
        </w:tc>
        <w:tc>
          <w:tcPr>
            <w:tcW w:w="1276" w:type="dxa"/>
            <w:tcBorders>
              <w:top w:val="nil"/>
              <w:left w:val="nil"/>
              <w:bottom w:val="nil"/>
              <w:right w:val="nil"/>
            </w:tcBorders>
            <w:shd w:val="clear" w:color="auto" w:fill="auto"/>
            <w:vAlign w:val="center"/>
          </w:tcPr>
          <w:p w14:paraId="1CC7CEED" w14:textId="77777777" w:rsidR="00AA5F33" w:rsidRPr="00E16CE6" w:rsidRDefault="00AA5F33" w:rsidP="00E16CE6">
            <w:pPr>
              <w:spacing w:after="120" w:line="240" w:lineRule="auto"/>
              <w:jc w:val="center"/>
              <w:rPr>
                <w:rFonts w:ascii="Segoe UI" w:hAnsi="Segoe UI" w:cs="Segoe UI"/>
                <w:sz w:val="18"/>
                <w:szCs w:val="18"/>
              </w:rPr>
            </w:pPr>
            <w:r w:rsidRPr="00E16CE6">
              <w:rPr>
                <w:rFonts w:ascii="Segoe UI" w:hAnsi="Segoe UI" w:cs="Segoe UI"/>
                <w:sz w:val="18"/>
                <w:szCs w:val="18"/>
              </w:rPr>
              <w:t>2904</w:t>
            </w:r>
          </w:p>
        </w:tc>
        <w:tc>
          <w:tcPr>
            <w:tcW w:w="1559" w:type="dxa"/>
            <w:tcBorders>
              <w:top w:val="nil"/>
              <w:left w:val="nil"/>
              <w:bottom w:val="nil"/>
              <w:right w:val="nil"/>
            </w:tcBorders>
            <w:shd w:val="clear" w:color="auto" w:fill="auto"/>
            <w:vAlign w:val="center"/>
          </w:tcPr>
          <w:p w14:paraId="385A2B52" w14:textId="77777777" w:rsidR="00AA5F33" w:rsidRPr="00E16CE6" w:rsidRDefault="00AA5F33" w:rsidP="00E16CE6">
            <w:pPr>
              <w:spacing w:after="120" w:line="240" w:lineRule="auto"/>
              <w:jc w:val="center"/>
              <w:rPr>
                <w:rFonts w:ascii="Segoe UI" w:hAnsi="Segoe UI" w:cs="Segoe UI"/>
                <w:sz w:val="18"/>
                <w:szCs w:val="18"/>
              </w:rPr>
            </w:pPr>
            <w:r w:rsidRPr="00E16CE6">
              <w:rPr>
                <w:rFonts w:ascii="Segoe UI" w:hAnsi="Segoe UI" w:cs="Segoe UI"/>
                <w:sz w:val="18"/>
                <w:szCs w:val="18"/>
              </w:rPr>
              <w:t>2684</w:t>
            </w:r>
          </w:p>
        </w:tc>
        <w:tc>
          <w:tcPr>
            <w:tcW w:w="1843" w:type="dxa"/>
            <w:tcBorders>
              <w:top w:val="nil"/>
              <w:left w:val="nil"/>
              <w:bottom w:val="nil"/>
              <w:right w:val="nil"/>
            </w:tcBorders>
            <w:shd w:val="clear" w:color="auto" w:fill="auto"/>
          </w:tcPr>
          <w:p w14:paraId="763CBEBB" w14:textId="77777777" w:rsidR="00AA5F33" w:rsidRPr="00E16CE6" w:rsidRDefault="00AA5F33" w:rsidP="00E16CE6">
            <w:pPr>
              <w:spacing w:after="120" w:line="240" w:lineRule="auto"/>
              <w:jc w:val="center"/>
              <w:rPr>
                <w:rFonts w:ascii="Segoe UI" w:hAnsi="Segoe UI" w:cs="Segoe UI"/>
                <w:sz w:val="18"/>
                <w:szCs w:val="18"/>
              </w:rPr>
            </w:pPr>
            <w:r w:rsidRPr="00E16CE6">
              <w:rPr>
                <w:rFonts w:ascii="Segoe UI" w:hAnsi="Segoe UI" w:cs="Segoe UI"/>
                <w:sz w:val="18"/>
                <w:szCs w:val="18"/>
              </w:rPr>
              <w:t>92,42%</w:t>
            </w:r>
          </w:p>
        </w:tc>
        <w:tc>
          <w:tcPr>
            <w:tcW w:w="1417" w:type="dxa"/>
            <w:tcBorders>
              <w:top w:val="nil"/>
              <w:left w:val="nil"/>
              <w:bottom w:val="nil"/>
            </w:tcBorders>
            <w:shd w:val="clear" w:color="auto" w:fill="auto"/>
            <w:vAlign w:val="center"/>
          </w:tcPr>
          <w:p w14:paraId="136DF2E3" w14:textId="77777777" w:rsidR="00AA5F33" w:rsidRPr="00E16CE6" w:rsidRDefault="00AA5F33" w:rsidP="00E16CE6">
            <w:pPr>
              <w:spacing w:after="120" w:line="240" w:lineRule="auto"/>
              <w:jc w:val="center"/>
              <w:rPr>
                <w:rFonts w:ascii="Segoe UI" w:hAnsi="Segoe UI" w:cs="Segoe UI"/>
                <w:sz w:val="18"/>
                <w:szCs w:val="18"/>
              </w:rPr>
            </w:pPr>
            <w:r w:rsidRPr="00E16CE6">
              <w:rPr>
                <w:rFonts w:ascii="Segoe UI" w:hAnsi="Segoe UI" w:cs="Segoe UI"/>
                <w:sz w:val="18"/>
                <w:szCs w:val="18"/>
              </w:rPr>
              <w:t>930</w:t>
            </w:r>
          </w:p>
        </w:tc>
        <w:tc>
          <w:tcPr>
            <w:tcW w:w="1701" w:type="dxa"/>
            <w:tcBorders>
              <w:top w:val="nil"/>
              <w:left w:val="nil"/>
              <w:bottom w:val="nil"/>
            </w:tcBorders>
            <w:shd w:val="clear" w:color="auto" w:fill="auto"/>
          </w:tcPr>
          <w:p w14:paraId="7C0BB81E" w14:textId="77777777" w:rsidR="00AA5F33" w:rsidRPr="00E16CE6" w:rsidRDefault="00AA5F33" w:rsidP="00E16CE6">
            <w:pPr>
              <w:spacing w:after="120" w:line="240" w:lineRule="auto"/>
              <w:jc w:val="center"/>
              <w:rPr>
                <w:rFonts w:ascii="Segoe UI" w:hAnsi="Segoe UI" w:cs="Segoe UI"/>
                <w:sz w:val="18"/>
                <w:szCs w:val="18"/>
              </w:rPr>
            </w:pPr>
            <w:r w:rsidRPr="00E16CE6">
              <w:rPr>
                <w:rFonts w:ascii="Segoe UI" w:hAnsi="Segoe UI" w:cs="Segoe UI"/>
                <w:sz w:val="18"/>
                <w:szCs w:val="18"/>
              </w:rPr>
              <w:t>34,64%</w:t>
            </w:r>
          </w:p>
        </w:tc>
      </w:tr>
      <w:tr w:rsidR="00AA5F33" w:rsidRPr="00E16CE6" w14:paraId="62A779A8" w14:textId="77777777" w:rsidTr="009A3F5F">
        <w:tc>
          <w:tcPr>
            <w:tcW w:w="1276" w:type="dxa"/>
            <w:tcBorders>
              <w:top w:val="nil"/>
              <w:bottom w:val="nil"/>
              <w:right w:val="nil"/>
            </w:tcBorders>
            <w:shd w:val="clear" w:color="auto" w:fill="auto"/>
            <w:vAlign w:val="center"/>
          </w:tcPr>
          <w:p w14:paraId="5ABF0FE2" w14:textId="77777777" w:rsidR="00AA5F33" w:rsidRPr="00E16CE6" w:rsidRDefault="00AA5F33" w:rsidP="00E16CE6">
            <w:pPr>
              <w:spacing w:after="120" w:line="240" w:lineRule="auto"/>
              <w:jc w:val="center"/>
              <w:rPr>
                <w:rFonts w:ascii="Segoe UI" w:hAnsi="Segoe UI" w:cs="Segoe UI"/>
                <w:sz w:val="18"/>
                <w:szCs w:val="18"/>
              </w:rPr>
            </w:pPr>
            <w:r w:rsidRPr="00E16CE6">
              <w:rPr>
                <w:rFonts w:ascii="Segoe UI" w:hAnsi="Segoe UI" w:cs="Segoe UI"/>
                <w:sz w:val="18"/>
                <w:szCs w:val="18"/>
              </w:rPr>
              <w:t>2017.2</w:t>
            </w:r>
          </w:p>
        </w:tc>
        <w:tc>
          <w:tcPr>
            <w:tcW w:w="1276" w:type="dxa"/>
            <w:tcBorders>
              <w:top w:val="nil"/>
              <w:left w:val="nil"/>
              <w:bottom w:val="nil"/>
              <w:right w:val="nil"/>
            </w:tcBorders>
            <w:shd w:val="clear" w:color="auto" w:fill="auto"/>
            <w:vAlign w:val="center"/>
          </w:tcPr>
          <w:p w14:paraId="6ED12911" w14:textId="77777777" w:rsidR="00AA5F33" w:rsidRPr="00E16CE6" w:rsidRDefault="00AA5F33" w:rsidP="00E16CE6">
            <w:pPr>
              <w:spacing w:after="120" w:line="240" w:lineRule="auto"/>
              <w:jc w:val="center"/>
              <w:rPr>
                <w:rFonts w:ascii="Segoe UI" w:hAnsi="Segoe UI" w:cs="Segoe UI"/>
                <w:sz w:val="18"/>
                <w:szCs w:val="18"/>
              </w:rPr>
            </w:pPr>
            <w:r w:rsidRPr="00E16CE6">
              <w:rPr>
                <w:rFonts w:ascii="Segoe UI" w:hAnsi="Segoe UI" w:cs="Segoe UI"/>
                <w:sz w:val="18"/>
                <w:szCs w:val="18"/>
              </w:rPr>
              <w:t>2857</w:t>
            </w:r>
          </w:p>
        </w:tc>
        <w:tc>
          <w:tcPr>
            <w:tcW w:w="1559" w:type="dxa"/>
            <w:tcBorders>
              <w:top w:val="nil"/>
              <w:left w:val="nil"/>
              <w:bottom w:val="nil"/>
              <w:right w:val="nil"/>
            </w:tcBorders>
            <w:shd w:val="clear" w:color="auto" w:fill="auto"/>
            <w:vAlign w:val="center"/>
          </w:tcPr>
          <w:p w14:paraId="69215474" w14:textId="77777777" w:rsidR="00AA5F33" w:rsidRPr="00E16CE6" w:rsidRDefault="00AA5F33" w:rsidP="00E16CE6">
            <w:pPr>
              <w:spacing w:after="120" w:line="240" w:lineRule="auto"/>
              <w:jc w:val="center"/>
              <w:rPr>
                <w:rFonts w:ascii="Segoe UI" w:hAnsi="Segoe UI" w:cs="Segoe UI"/>
                <w:sz w:val="18"/>
                <w:szCs w:val="18"/>
              </w:rPr>
            </w:pPr>
            <w:r w:rsidRPr="00E16CE6">
              <w:rPr>
                <w:rFonts w:ascii="Segoe UI" w:hAnsi="Segoe UI" w:cs="Segoe UI"/>
                <w:sz w:val="18"/>
                <w:szCs w:val="18"/>
              </w:rPr>
              <w:t>2876</w:t>
            </w:r>
          </w:p>
        </w:tc>
        <w:tc>
          <w:tcPr>
            <w:tcW w:w="1843" w:type="dxa"/>
            <w:tcBorders>
              <w:top w:val="nil"/>
              <w:left w:val="nil"/>
              <w:bottom w:val="nil"/>
              <w:right w:val="nil"/>
            </w:tcBorders>
            <w:shd w:val="clear" w:color="auto" w:fill="auto"/>
          </w:tcPr>
          <w:p w14:paraId="3EB1D9E8" w14:textId="77777777" w:rsidR="00AA5F33" w:rsidRPr="00E16CE6" w:rsidRDefault="00AA5F33" w:rsidP="00E16CE6">
            <w:pPr>
              <w:spacing w:after="120" w:line="240" w:lineRule="auto"/>
              <w:jc w:val="center"/>
              <w:rPr>
                <w:rFonts w:ascii="Segoe UI" w:hAnsi="Segoe UI" w:cs="Segoe UI"/>
                <w:sz w:val="18"/>
                <w:szCs w:val="18"/>
              </w:rPr>
            </w:pPr>
            <w:r w:rsidRPr="00E16CE6">
              <w:rPr>
                <w:rFonts w:ascii="Segoe UI" w:hAnsi="Segoe UI" w:cs="Segoe UI"/>
                <w:sz w:val="18"/>
                <w:szCs w:val="18"/>
              </w:rPr>
              <w:t>100,66%</w:t>
            </w:r>
          </w:p>
        </w:tc>
        <w:tc>
          <w:tcPr>
            <w:tcW w:w="1417" w:type="dxa"/>
            <w:tcBorders>
              <w:top w:val="nil"/>
              <w:left w:val="nil"/>
              <w:bottom w:val="nil"/>
            </w:tcBorders>
            <w:shd w:val="clear" w:color="auto" w:fill="auto"/>
            <w:vAlign w:val="center"/>
          </w:tcPr>
          <w:p w14:paraId="4801651C" w14:textId="77777777" w:rsidR="00AA5F33" w:rsidRPr="00E16CE6" w:rsidRDefault="00AA5F33" w:rsidP="00E16CE6">
            <w:pPr>
              <w:spacing w:after="120" w:line="240" w:lineRule="auto"/>
              <w:jc w:val="center"/>
              <w:rPr>
                <w:rFonts w:ascii="Segoe UI" w:hAnsi="Segoe UI" w:cs="Segoe UI"/>
                <w:sz w:val="18"/>
                <w:szCs w:val="18"/>
              </w:rPr>
            </w:pPr>
            <w:r w:rsidRPr="00E16CE6">
              <w:rPr>
                <w:rFonts w:ascii="Segoe UI" w:hAnsi="Segoe UI" w:cs="Segoe UI"/>
                <w:sz w:val="18"/>
                <w:szCs w:val="18"/>
              </w:rPr>
              <w:t>836</w:t>
            </w:r>
          </w:p>
        </w:tc>
        <w:tc>
          <w:tcPr>
            <w:tcW w:w="1701" w:type="dxa"/>
            <w:tcBorders>
              <w:top w:val="nil"/>
              <w:left w:val="nil"/>
              <w:bottom w:val="nil"/>
            </w:tcBorders>
            <w:shd w:val="clear" w:color="auto" w:fill="auto"/>
          </w:tcPr>
          <w:p w14:paraId="7890B61D" w14:textId="77777777" w:rsidR="00AA5F33" w:rsidRPr="00E16CE6" w:rsidRDefault="00AA5F33" w:rsidP="00E16CE6">
            <w:pPr>
              <w:spacing w:after="120" w:line="240" w:lineRule="auto"/>
              <w:jc w:val="center"/>
              <w:rPr>
                <w:rFonts w:ascii="Segoe UI" w:hAnsi="Segoe UI" w:cs="Segoe UI"/>
                <w:sz w:val="18"/>
                <w:szCs w:val="18"/>
              </w:rPr>
            </w:pPr>
            <w:r w:rsidRPr="00E16CE6">
              <w:rPr>
                <w:rFonts w:ascii="Segoe UI" w:hAnsi="Segoe UI" w:cs="Segoe UI"/>
                <w:sz w:val="18"/>
                <w:szCs w:val="18"/>
              </w:rPr>
              <w:t>29,06%</w:t>
            </w:r>
          </w:p>
        </w:tc>
      </w:tr>
      <w:tr w:rsidR="00AA5F33" w:rsidRPr="00E16CE6" w14:paraId="66CF29A7" w14:textId="77777777" w:rsidTr="009A3F5F">
        <w:tc>
          <w:tcPr>
            <w:tcW w:w="1276" w:type="dxa"/>
            <w:tcBorders>
              <w:top w:val="nil"/>
              <w:bottom w:val="nil"/>
              <w:right w:val="nil"/>
            </w:tcBorders>
            <w:shd w:val="clear" w:color="auto" w:fill="auto"/>
            <w:vAlign w:val="center"/>
          </w:tcPr>
          <w:p w14:paraId="4DF31D70" w14:textId="77777777" w:rsidR="00AA5F33" w:rsidRPr="00E16CE6" w:rsidRDefault="00AA5F33" w:rsidP="00E16CE6">
            <w:pPr>
              <w:spacing w:after="120" w:line="240" w:lineRule="auto"/>
              <w:jc w:val="center"/>
              <w:rPr>
                <w:rFonts w:ascii="Segoe UI" w:hAnsi="Segoe UI" w:cs="Segoe UI"/>
                <w:sz w:val="18"/>
                <w:szCs w:val="18"/>
              </w:rPr>
            </w:pPr>
            <w:r w:rsidRPr="00E16CE6">
              <w:rPr>
                <w:rFonts w:ascii="Segoe UI" w:hAnsi="Segoe UI" w:cs="Segoe UI"/>
                <w:sz w:val="18"/>
                <w:szCs w:val="18"/>
              </w:rPr>
              <w:t xml:space="preserve">  2018.1*</w:t>
            </w:r>
          </w:p>
        </w:tc>
        <w:tc>
          <w:tcPr>
            <w:tcW w:w="1276" w:type="dxa"/>
            <w:tcBorders>
              <w:top w:val="nil"/>
              <w:left w:val="nil"/>
              <w:bottom w:val="nil"/>
              <w:right w:val="nil"/>
            </w:tcBorders>
            <w:shd w:val="clear" w:color="auto" w:fill="auto"/>
            <w:vAlign w:val="center"/>
          </w:tcPr>
          <w:p w14:paraId="02BD31C0" w14:textId="77777777" w:rsidR="00AA5F33" w:rsidRPr="00E16CE6" w:rsidRDefault="00AA5F33" w:rsidP="00E16CE6">
            <w:pPr>
              <w:spacing w:after="120" w:line="240" w:lineRule="auto"/>
              <w:jc w:val="center"/>
              <w:rPr>
                <w:rFonts w:ascii="Segoe UI" w:hAnsi="Segoe UI" w:cs="Segoe UI"/>
                <w:sz w:val="18"/>
                <w:szCs w:val="18"/>
              </w:rPr>
            </w:pPr>
            <w:r w:rsidRPr="00E16CE6">
              <w:rPr>
                <w:rFonts w:ascii="Segoe UI" w:hAnsi="Segoe UI" w:cs="Segoe UI"/>
                <w:sz w:val="18"/>
                <w:szCs w:val="18"/>
              </w:rPr>
              <w:t>-</w:t>
            </w:r>
          </w:p>
        </w:tc>
        <w:tc>
          <w:tcPr>
            <w:tcW w:w="1559" w:type="dxa"/>
            <w:tcBorders>
              <w:top w:val="nil"/>
              <w:left w:val="nil"/>
              <w:bottom w:val="nil"/>
              <w:right w:val="nil"/>
            </w:tcBorders>
            <w:shd w:val="clear" w:color="auto" w:fill="auto"/>
            <w:vAlign w:val="center"/>
          </w:tcPr>
          <w:p w14:paraId="2F2A40FB" w14:textId="77777777" w:rsidR="00AA5F33" w:rsidRPr="00E16CE6" w:rsidRDefault="00AA5F33" w:rsidP="00E16CE6">
            <w:pPr>
              <w:spacing w:after="120" w:line="240" w:lineRule="auto"/>
              <w:jc w:val="center"/>
              <w:rPr>
                <w:rFonts w:ascii="Segoe UI" w:hAnsi="Segoe UI" w:cs="Segoe UI"/>
                <w:sz w:val="18"/>
                <w:szCs w:val="18"/>
              </w:rPr>
            </w:pPr>
            <w:r w:rsidRPr="00E16CE6">
              <w:rPr>
                <w:rFonts w:ascii="Segoe UI" w:hAnsi="Segoe UI" w:cs="Segoe UI"/>
                <w:sz w:val="18"/>
                <w:szCs w:val="18"/>
              </w:rPr>
              <w:t>-</w:t>
            </w:r>
          </w:p>
        </w:tc>
        <w:tc>
          <w:tcPr>
            <w:tcW w:w="1843" w:type="dxa"/>
            <w:tcBorders>
              <w:top w:val="nil"/>
              <w:left w:val="nil"/>
              <w:bottom w:val="nil"/>
              <w:right w:val="nil"/>
            </w:tcBorders>
            <w:shd w:val="clear" w:color="auto" w:fill="auto"/>
          </w:tcPr>
          <w:p w14:paraId="030BB9CD" w14:textId="77777777" w:rsidR="00AA5F33" w:rsidRPr="00E16CE6" w:rsidRDefault="00AA5F33" w:rsidP="00E16CE6">
            <w:pPr>
              <w:spacing w:after="120" w:line="240" w:lineRule="auto"/>
              <w:jc w:val="center"/>
              <w:rPr>
                <w:rFonts w:ascii="Segoe UI" w:hAnsi="Segoe UI" w:cs="Segoe UI"/>
                <w:sz w:val="18"/>
                <w:szCs w:val="18"/>
              </w:rPr>
            </w:pPr>
            <w:r w:rsidRPr="00E16CE6">
              <w:rPr>
                <w:rFonts w:ascii="Segoe UI" w:hAnsi="Segoe UI" w:cs="Segoe UI"/>
                <w:sz w:val="18"/>
                <w:szCs w:val="18"/>
              </w:rPr>
              <w:t>-</w:t>
            </w:r>
          </w:p>
        </w:tc>
        <w:tc>
          <w:tcPr>
            <w:tcW w:w="1417" w:type="dxa"/>
            <w:tcBorders>
              <w:top w:val="nil"/>
              <w:left w:val="nil"/>
              <w:bottom w:val="nil"/>
            </w:tcBorders>
            <w:shd w:val="clear" w:color="auto" w:fill="auto"/>
            <w:vAlign w:val="center"/>
          </w:tcPr>
          <w:p w14:paraId="73E3A511" w14:textId="77777777" w:rsidR="00AA5F33" w:rsidRPr="00E16CE6" w:rsidRDefault="00AA5F33" w:rsidP="00E16CE6">
            <w:pPr>
              <w:spacing w:after="120" w:line="240" w:lineRule="auto"/>
              <w:jc w:val="center"/>
              <w:rPr>
                <w:rFonts w:ascii="Segoe UI" w:hAnsi="Segoe UI" w:cs="Segoe UI"/>
                <w:sz w:val="18"/>
                <w:szCs w:val="18"/>
              </w:rPr>
            </w:pPr>
            <w:r w:rsidRPr="00E16CE6">
              <w:rPr>
                <w:rFonts w:ascii="Segoe UI" w:hAnsi="Segoe UI" w:cs="Segoe UI"/>
                <w:sz w:val="18"/>
                <w:szCs w:val="18"/>
              </w:rPr>
              <w:t>-</w:t>
            </w:r>
          </w:p>
        </w:tc>
        <w:tc>
          <w:tcPr>
            <w:tcW w:w="1701" w:type="dxa"/>
            <w:tcBorders>
              <w:top w:val="nil"/>
              <w:left w:val="nil"/>
              <w:bottom w:val="nil"/>
            </w:tcBorders>
            <w:shd w:val="clear" w:color="auto" w:fill="auto"/>
          </w:tcPr>
          <w:p w14:paraId="7F4074D6" w14:textId="77777777" w:rsidR="00AA5F33" w:rsidRPr="00E16CE6" w:rsidRDefault="00AA5F33" w:rsidP="00E16CE6">
            <w:pPr>
              <w:spacing w:after="120" w:line="240" w:lineRule="auto"/>
              <w:jc w:val="center"/>
              <w:rPr>
                <w:rFonts w:ascii="Segoe UI" w:hAnsi="Segoe UI" w:cs="Segoe UI"/>
                <w:sz w:val="18"/>
                <w:szCs w:val="18"/>
              </w:rPr>
            </w:pPr>
            <w:r w:rsidRPr="00E16CE6">
              <w:rPr>
                <w:rFonts w:ascii="Segoe UI" w:hAnsi="Segoe UI" w:cs="Segoe UI"/>
                <w:sz w:val="18"/>
                <w:szCs w:val="18"/>
              </w:rPr>
              <w:t>-</w:t>
            </w:r>
          </w:p>
        </w:tc>
      </w:tr>
      <w:tr w:rsidR="00AA5F33" w:rsidRPr="00E16CE6" w14:paraId="5A9F412C" w14:textId="77777777" w:rsidTr="009A3F5F">
        <w:tc>
          <w:tcPr>
            <w:tcW w:w="1276" w:type="dxa"/>
            <w:tcBorders>
              <w:top w:val="nil"/>
              <w:bottom w:val="nil"/>
              <w:right w:val="nil"/>
            </w:tcBorders>
            <w:shd w:val="clear" w:color="auto" w:fill="auto"/>
            <w:vAlign w:val="center"/>
          </w:tcPr>
          <w:p w14:paraId="347DEBDF" w14:textId="77777777" w:rsidR="00AA5F33" w:rsidRPr="00E16CE6" w:rsidRDefault="00AA5F33" w:rsidP="00E16CE6">
            <w:pPr>
              <w:spacing w:after="120" w:line="240" w:lineRule="auto"/>
              <w:jc w:val="center"/>
              <w:rPr>
                <w:rFonts w:ascii="Segoe UI" w:hAnsi="Segoe UI" w:cs="Segoe UI"/>
                <w:sz w:val="18"/>
                <w:szCs w:val="18"/>
              </w:rPr>
            </w:pPr>
            <w:r w:rsidRPr="00E16CE6">
              <w:rPr>
                <w:rFonts w:ascii="Segoe UI" w:hAnsi="Segoe UI" w:cs="Segoe UI"/>
                <w:sz w:val="18"/>
                <w:szCs w:val="18"/>
              </w:rPr>
              <w:t>2018.2</w:t>
            </w:r>
          </w:p>
        </w:tc>
        <w:tc>
          <w:tcPr>
            <w:tcW w:w="1276" w:type="dxa"/>
            <w:tcBorders>
              <w:top w:val="nil"/>
              <w:left w:val="nil"/>
              <w:bottom w:val="nil"/>
              <w:right w:val="nil"/>
            </w:tcBorders>
            <w:shd w:val="clear" w:color="auto" w:fill="auto"/>
            <w:vAlign w:val="center"/>
          </w:tcPr>
          <w:p w14:paraId="5DCE9BAF" w14:textId="77777777" w:rsidR="00AA5F33" w:rsidRPr="00E16CE6" w:rsidRDefault="00AA5F33" w:rsidP="00E16CE6">
            <w:pPr>
              <w:spacing w:after="120" w:line="240" w:lineRule="auto"/>
              <w:jc w:val="center"/>
              <w:rPr>
                <w:rFonts w:ascii="Segoe UI" w:hAnsi="Segoe UI" w:cs="Segoe UI"/>
                <w:sz w:val="18"/>
                <w:szCs w:val="18"/>
              </w:rPr>
            </w:pPr>
            <w:r w:rsidRPr="00E16CE6">
              <w:rPr>
                <w:rFonts w:ascii="Segoe UI" w:hAnsi="Segoe UI" w:cs="Segoe UI"/>
                <w:sz w:val="18"/>
                <w:szCs w:val="18"/>
              </w:rPr>
              <w:t>4095</w:t>
            </w:r>
          </w:p>
        </w:tc>
        <w:tc>
          <w:tcPr>
            <w:tcW w:w="1559" w:type="dxa"/>
            <w:tcBorders>
              <w:top w:val="nil"/>
              <w:left w:val="nil"/>
              <w:bottom w:val="nil"/>
              <w:right w:val="nil"/>
            </w:tcBorders>
            <w:shd w:val="clear" w:color="auto" w:fill="auto"/>
            <w:vAlign w:val="center"/>
          </w:tcPr>
          <w:p w14:paraId="5A3761F6" w14:textId="77777777" w:rsidR="00AA5F33" w:rsidRPr="00E16CE6" w:rsidRDefault="00AA5F33" w:rsidP="00E16CE6">
            <w:pPr>
              <w:spacing w:after="120" w:line="240" w:lineRule="auto"/>
              <w:jc w:val="center"/>
              <w:rPr>
                <w:rFonts w:ascii="Segoe UI" w:hAnsi="Segoe UI" w:cs="Segoe UI"/>
                <w:sz w:val="18"/>
                <w:szCs w:val="18"/>
              </w:rPr>
            </w:pPr>
            <w:r w:rsidRPr="00E16CE6">
              <w:rPr>
                <w:rFonts w:ascii="Segoe UI" w:hAnsi="Segoe UI" w:cs="Segoe UI"/>
                <w:sz w:val="18"/>
                <w:szCs w:val="18"/>
              </w:rPr>
              <w:t>2743</w:t>
            </w:r>
          </w:p>
        </w:tc>
        <w:tc>
          <w:tcPr>
            <w:tcW w:w="1843" w:type="dxa"/>
            <w:tcBorders>
              <w:top w:val="nil"/>
              <w:left w:val="nil"/>
              <w:bottom w:val="nil"/>
              <w:right w:val="nil"/>
            </w:tcBorders>
            <w:shd w:val="clear" w:color="auto" w:fill="auto"/>
          </w:tcPr>
          <w:p w14:paraId="19B60EF5" w14:textId="77777777" w:rsidR="00AA5F33" w:rsidRPr="00E16CE6" w:rsidRDefault="00AA5F33" w:rsidP="00E16CE6">
            <w:pPr>
              <w:spacing w:after="120" w:line="240" w:lineRule="auto"/>
              <w:jc w:val="center"/>
              <w:rPr>
                <w:rFonts w:ascii="Segoe UI" w:hAnsi="Segoe UI" w:cs="Segoe UI"/>
                <w:sz w:val="18"/>
                <w:szCs w:val="18"/>
              </w:rPr>
            </w:pPr>
            <w:r w:rsidRPr="00E16CE6">
              <w:rPr>
                <w:rFonts w:ascii="Segoe UI" w:hAnsi="Segoe UI" w:cs="Segoe UI"/>
                <w:sz w:val="18"/>
                <w:szCs w:val="18"/>
              </w:rPr>
              <w:t>66,98%</w:t>
            </w:r>
          </w:p>
        </w:tc>
        <w:tc>
          <w:tcPr>
            <w:tcW w:w="1417" w:type="dxa"/>
            <w:tcBorders>
              <w:top w:val="nil"/>
              <w:left w:val="nil"/>
              <w:bottom w:val="nil"/>
            </w:tcBorders>
            <w:shd w:val="clear" w:color="auto" w:fill="auto"/>
            <w:vAlign w:val="center"/>
          </w:tcPr>
          <w:p w14:paraId="786898C1" w14:textId="77777777" w:rsidR="00AA5F33" w:rsidRPr="00E16CE6" w:rsidRDefault="00AA5F33" w:rsidP="00E16CE6">
            <w:pPr>
              <w:spacing w:after="120" w:line="240" w:lineRule="auto"/>
              <w:jc w:val="center"/>
              <w:rPr>
                <w:rFonts w:ascii="Segoe UI" w:hAnsi="Segoe UI" w:cs="Segoe UI"/>
                <w:sz w:val="18"/>
                <w:szCs w:val="18"/>
              </w:rPr>
            </w:pPr>
            <w:r w:rsidRPr="00E16CE6">
              <w:rPr>
                <w:rFonts w:ascii="Segoe UI" w:hAnsi="Segoe UI" w:cs="Segoe UI"/>
                <w:sz w:val="18"/>
                <w:szCs w:val="18"/>
              </w:rPr>
              <w:t>889</w:t>
            </w:r>
          </w:p>
        </w:tc>
        <w:tc>
          <w:tcPr>
            <w:tcW w:w="1701" w:type="dxa"/>
            <w:tcBorders>
              <w:top w:val="nil"/>
              <w:left w:val="nil"/>
              <w:bottom w:val="nil"/>
            </w:tcBorders>
            <w:shd w:val="clear" w:color="auto" w:fill="auto"/>
          </w:tcPr>
          <w:p w14:paraId="5FB91674" w14:textId="77777777" w:rsidR="00AA5F33" w:rsidRPr="00E16CE6" w:rsidRDefault="00AA5F33" w:rsidP="00E16CE6">
            <w:pPr>
              <w:spacing w:after="120" w:line="240" w:lineRule="auto"/>
              <w:jc w:val="center"/>
              <w:rPr>
                <w:rFonts w:ascii="Segoe UI" w:hAnsi="Segoe UI" w:cs="Segoe UI"/>
                <w:sz w:val="18"/>
                <w:szCs w:val="18"/>
              </w:rPr>
            </w:pPr>
            <w:r w:rsidRPr="00E16CE6">
              <w:rPr>
                <w:rFonts w:ascii="Segoe UI" w:hAnsi="Segoe UI" w:cs="Segoe UI"/>
                <w:sz w:val="18"/>
                <w:szCs w:val="18"/>
              </w:rPr>
              <w:t>32,40%</w:t>
            </w:r>
          </w:p>
        </w:tc>
      </w:tr>
      <w:tr w:rsidR="00AA5F33" w:rsidRPr="00E16CE6" w14:paraId="424AFC6E" w14:textId="77777777" w:rsidTr="009A3F5F">
        <w:tc>
          <w:tcPr>
            <w:tcW w:w="1276" w:type="dxa"/>
            <w:tcBorders>
              <w:top w:val="nil"/>
              <w:bottom w:val="nil"/>
              <w:right w:val="nil"/>
            </w:tcBorders>
            <w:shd w:val="clear" w:color="auto" w:fill="auto"/>
            <w:vAlign w:val="center"/>
          </w:tcPr>
          <w:p w14:paraId="2A941771" w14:textId="77777777" w:rsidR="00AA5F33" w:rsidRPr="00E16CE6" w:rsidRDefault="00AA5F33" w:rsidP="00E16CE6">
            <w:pPr>
              <w:spacing w:after="120" w:line="240" w:lineRule="auto"/>
              <w:jc w:val="center"/>
              <w:rPr>
                <w:rFonts w:ascii="Segoe UI" w:hAnsi="Segoe UI" w:cs="Segoe UI"/>
                <w:sz w:val="18"/>
                <w:szCs w:val="18"/>
              </w:rPr>
            </w:pPr>
            <w:r w:rsidRPr="00E16CE6">
              <w:rPr>
                <w:rFonts w:ascii="Segoe UI" w:hAnsi="Segoe UI" w:cs="Segoe UI"/>
                <w:sz w:val="18"/>
                <w:szCs w:val="18"/>
              </w:rPr>
              <w:t>2019.1</w:t>
            </w:r>
          </w:p>
        </w:tc>
        <w:tc>
          <w:tcPr>
            <w:tcW w:w="1276" w:type="dxa"/>
            <w:tcBorders>
              <w:top w:val="nil"/>
              <w:left w:val="nil"/>
              <w:bottom w:val="nil"/>
              <w:right w:val="nil"/>
            </w:tcBorders>
            <w:shd w:val="clear" w:color="auto" w:fill="auto"/>
            <w:vAlign w:val="center"/>
          </w:tcPr>
          <w:p w14:paraId="0E541774" w14:textId="77777777" w:rsidR="00AA5F33" w:rsidRPr="00E16CE6" w:rsidRDefault="00AA5F33" w:rsidP="00E16CE6">
            <w:pPr>
              <w:spacing w:after="120" w:line="240" w:lineRule="auto"/>
              <w:jc w:val="center"/>
              <w:rPr>
                <w:rFonts w:ascii="Segoe UI" w:hAnsi="Segoe UI" w:cs="Segoe UI"/>
                <w:sz w:val="18"/>
                <w:szCs w:val="18"/>
              </w:rPr>
            </w:pPr>
            <w:r w:rsidRPr="00E16CE6">
              <w:rPr>
                <w:rFonts w:ascii="Segoe UI" w:hAnsi="Segoe UI" w:cs="Segoe UI"/>
                <w:sz w:val="18"/>
                <w:szCs w:val="18"/>
              </w:rPr>
              <w:t>2074</w:t>
            </w:r>
          </w:p>
        </w:tc>
        <w:tc>
          <w:tcPr>
            <w:tcW w:w="1559" w:type="dxa"/>
            <w:tcBorders>
              <w:top w:val="nil"/>
              <w:left w:val="nil"/>
              <w:bottom w:val="nil"/>
              <w:right w:val="nil"/>
            </w:tcBorders>
            <w:shd w:val="clear" w:color="auto" w:fill="auto"/>
            <w:vAlign w:val="center"/>
          </w:tcPr>
          <w:p w14:paraId="4B1488F8" w14:textId="77777777" w:rsidR="00AA5F33" w:rsidRPr="00E16CE6" w:rsidRDefault="00AA5F33" w:rsidP="00E16CE6">
            <w:pPr>
              <w:spacing w:after="120" w:line="240" w:lineRule="auto"/>
              <w:jc w:val="center"/>
              <w:rPr>
                <w:rFonts w:ascii="Segoe UI" w:hAnsi="Segoe UI" w:cs="Segoe UI"/>
                <w:sz w:val="18"/>
                <w:szCs w:val="18"/>
              </w:rPr>
            </w:pPr>
            <w:r w:rsidRPr="00E16CE6">
              <w:rPr>
                <w:rFonts w:ascii="Segoe UI" w:hAnsi="Segoe UI" w:cs="Segoe UI"/>
                <w:sz w:val="18"/>
                <w:szCs w:val="18"/>
              </w:rPr>
              <w:t>1676</w:t>
            </w:r>
          </w:p>
        </w:tc>
        <w:tc>
          <w:tcPr>
            <w:tcW w:w="1843" w:type="dxa"/>
            <w:tcBorders>
              <w:top w:val="nil"/>
              <w:left w:val="nil"/>
              <w:bottom w:val="nil"/>
              <w:right w:val="nil"/>
            </w:tcBorders>
            <w:shd w:val="clear" w:color="auto" w:fill="auto"/>
          </w:tcPr>
          <w:p w14:paraId="6DD76509" w14:textId="77777777" w:rsidR="00AA5F33" w:rsidRPr="00E16CE6" w:rsidRDefault="00AA5F33" w:rsidP="00E16CE6">
            <w:pPr>
              <w:spacing w:after="120" w:line="240" w:lineRule="auto"/>
              <w:jc w:val="center"/>
              <w:rPr>
                <w:rFonts w:ascii="Segoe UI" w:hAnsi="Segoe UI" w:cs="Segoe UI"/>
                <w:sz w:val="18"/>
                <w:szCs w:val="18"/>
              </w:rPr>
            </w:pPr>
            <w:r w:rsidRPr="00E16CE6">
              <w:rPr>
                <w:rFonts w:ascii="Segoe UI" w:hAnsi="Segoe UI" w:cs="Segoe UI"/>
                <w:sz w:val="18"/>
                <w:szCs w:val="18"/>
              </w:rPr>
              <w:t>80,81%</w:t>
            </w:r>
          </w:p>
        </w:tc>
        <w:tc>
          <w:tcPr>
            <w:tcW w:w="1417" w:type="dxa"/>
            <w:tcBorders>
              <w:top w:val="nil"/>
              <w:left w:val="nil"/>
              <w:bottom w:val="nil"/>
            </w:tcBorders>
            <w:shd w:val="clear" w:color="auto" w:fill="auto"/>
            <w:vAlign w:val="center"/>
          </w:tcPr>
          <w:p w14:paraId="7B4C0D64" w14:textId="77777777" w:rsidR="00AA5F33" w:rsidRPr="00E16CE6" w:rsidRDefault="00AA5F33" w:rsidP="00E16CE6">
            <w:pPr>
              <w:spacing w:after="120" w:line="240" w:lineRule="auto"/>
              <w:jc w:val="center"/>
              <w:rPr>
                <w:rFonts w:ascii="Segoe UI" w:hAnsi="Segoe UI" w:cs="Segoe UI"/>
                <w:sz w:val="18"/>
                <w:szCs w:val="18"/>
              </w:rPr>
            </w:pPr>
            <w:r w:rsidRPr="00E16CE6">
              <w:rPr>
                <w:rFonts w:ascii="Segoe UI" w:hAnsi="Segoe UI" w:cs="Segoe UI"/>
                <w:sz w:val="18"/>
                <w:szCs w:val="18"/>
              </w:rPr>
              <w:t>513</w:t>
            </w:r>
          </w:p>
        </w:tc>
        <w:tc>
          <w:tcPr>
            <w:tcW w:w="1701" w:type="dxa"/>
            <w:tcBorders>
              <w:top w:val="nil"/>
              <w:left w:val="nil"/>
              <w:bottom w:val="nil"/>
            </w:tcBorders>
            <w:shd w:val="clear" w:color="auto" w:fill="auto"/>
          </w:tcPr>
          <w:p w14:paraId="2FAAB0BD" w14:textId="77777777" w:rsidR="00AA5F33" w:rsidRPr="00E16CE6" w:rsidRDefault="00AA5F33" w:rsidP="00E16CE6">
            <w:pPr>
              <w:spacing w:after="120" w:line="240" w:lineRule="auto"/>
              <w:jc w:val="center"/>
              <w:rPr>
                <w:rFonts w:ascii="Segoe UI" w:hAnsi="Segoe UI" w:cs="Segoe UI"/>
                <w:sz w:val="18"/>
                <w:szCs w:val="18"/>
              </w:rPr>
            </w:pPr>
            <w:r w:rsidRPr="00E16CE6">
              <w:rPr>
                <w:rFonts w:ascii="Segoe UI" w:hAnsi="Segoe UI" w:cs="Segoe UI"/>
                <w:sz w:val="18"/>
                <w:szCs w:val="18"/>
              </w:rPr>
              <w:t>30,60%</w:t>
            </w:r>
          </w:p>
        </w:tc>
      </w:tr>
      <w:tr w:rsidR="00AA5F33" w:rsidRPr="00E16CE6" w14:paraId="39AFE8D1" w14:textId="77777777" w:rsidTr="009A3F5F">
        <w:tc>
          <w:tcPr>
            <w:tcW w:w="1276" w:type="dxa"/>
            <w:tcBorders>
              <w:top w:val="nil"/>
              <w:bottom w:val="nil"/>
              <w:right w:val="nil"/>
            </w:tcBorders>
            <w:shd w:val="clear" w:color="auto" w:fill="auto"/>
            <w:vAlign w:val="center"/>
          </w:tcPr>
          <w:p w14:paraId="51C2E386" w14:textId="77777777" w:rsidR="00AA5F33" w:rsidRPr="00E16CE6" w:rsidRDefault="00AA5F33" w:rsidP="00E16CE6">
            <w:pPr>
              <w:spacing w:after="120" w:line="240" w:lineRule="auto"/>
              <w:jc w:val="center"/>
              <w:rPr>
                <w:rFonts w:ascii="Segoe UI" w:hAnsi="Segoe UI" w:cs="Segoe UI"/>
                <w:sz w:val="18"/>
                <w:szCs w:val="18"/>
              </w:rPr>
            </w:pPr>
            <w:r w:rsidRPr="00E16CE6">
              <w:rPr>
                <w:rFonts w:ascii="Segoe UI" w:hAnsi="Segoe UI" w:cs="Segoe UI"/>
                <w:sz w:val="18"/>
                <w:szCs w:val="18"/>
              </w:rPr>
              <w:t>2019.2</w:t>
            </w:r>
          </w:p>
        </w:tc>
        <w:tc>
          <w:tcPr>
            <w:tcW w:w="1276" w:type="dxa"/>
            <w:tcBorders>
              <w:top w:val="nil"/>
              <w:left w:val="nil"/>
              <w:bottom w:val="nil"/>
              <w:right w:val="nil"/>
            </w:tcBorders>
            <w:shd w:val="clear" w:color="auto" w:fill="auto"/>
            <w:vAlign w:val="center"/>
          </w:tcPr>
          <w:p w14:paraId="3C9F642C" w14:textId="77777777" w:rsidR="00AA5F33" w:rsidRPr="00E16CE6" w:rsidRDefault="00AA5F33" w:rsidP="00E16CE6">
            <w:pPr>
              <w:spacing w:after="120" w:line="240" w:lineRule="auto"/>
              <w:jc w:val="center"/>
              <w:rPr>
                <w:rFonts w:ascii="Segoe UI" w:hAnsi="Segoe UI" w:cs="Segoe UI"/>
                <w:sz w:val="18"/>
                <w:szCs w:val="18"/>
              </w:rPr>
            </w:pPr>
            <w:r w:rsidRPr="00E16CE6">
              <w:rPr>
                <w:rFonts w:ascii="Segoe UI" w:hAnsi="Segoe UI" w:cs="Segoe UI"/>
                <w:color w:val="000000"/>
                <w:sz w:val="18"/>
                <w:szCs w:val="18"/>
              </w:rPr>
              <w:t>2400</w:t>
            </w:r>
          </w:p>
        </w:tc>
        <w:tc>
          <w:tcPr>
            <w:tcW w:w="1559" w:type="dxa"/>
            <w:tcBorders>
              <w:top w:val="nil"/>
              <w:left w:val="nil"/>
              <w:bottom w:val="nil"/>
              <w:right w:val="nil"/>
            </w:tcBorders>
            <w:shd w:val="clear" w:color="auto" w:fill="auto"/>
            <w:vAlign w:val="center"/>
          </w:tcPr>
          <w:p w14:paraId="49D2B351" w14:textId="77777777" w:rsidR="00AA5F33" w:rsidRPr="00E16CE6" w:rsidRDefault="00AA5F33" w:rsidP="00E16CE6">
            <w:pPr>
              <w:spacing w:after="120" w:line="240" w:lineRule="auto"/>
              <w:jc w:val="center"/>
              <w:rPr>
                <w:rFonts w:ascii="Segoe UI" w:hAnsi="Segoe UI" w:cs="Segoe UI"/>
                <w:sz w:val="18"/>
                <w:szCs w:val="18"/>
              </w:rPr>
            </w:pPr>
            <w:r w:rsidRPr="00E16CE6">
              <w:rPr>
                <w:rFonts w:ascii="Segoe UI" w:hAnsi="Segoe UI" w:cs="Segoe UI"/>
                <w:color w:val="000000"/>
                <w:sz w:val="18"/>
                <w:szCs w:val="18"/>
              </w:rPr>
              <w:t>1761</w:t>
            </w:r>
          </w:p>
        </w:tc>
        <w:tc>
          <w:tcPr>
            <w:tcW w:w="1843" w:type="dxa"/>
            <w:tcBorders>
              <w:top w:val="nil"/>
              <w:left w:val="nil"/>
              <w:bottom w:val="nil"/>
              <w:right w:val="nil"/>
            </w:tcBorders>
            <w:shd w:val="clear" w:color="auto" w:fill="auto"/>
          </w:tcPr>
          <w:p w14:paraId="33360145" w14:textId="77777777" w:rsidR="00AA5F33" w:rsidRPr="00E16CE6" w:rsidRDefault="00AA5F33" w:rsidP="00E16CE6">
            <w:pPr>
              <w:spacing w:after="120" w:line="240" w:lineRule="auto"/>
              <w:jc w:val="center"/>
              <w:rPr>
                <w:rFonts w:ascii="Segoe UI" w:hAnsi="Segoe UI" w:cs="Segoe UI"/>
                <w:color w:val="000000"/>
                <w:sz w:val="18"/>
                <w:szCs w:val="18"/>
              </w:rPr>
            </w:pPr>
            <w:r w:rsidRPr="00E16CE6">
              <w:rPr>
                <w:rFonts w:ascii="Segoe UI" w:hAnsi="Segoe UI" w:cs="Segoe UI"/>
                <w:color w:val="000000"/>
                <w:sz w:val="18"/>
                <w:szCs w:val="18"/>
              </w:rPr>
              <w:t>73,37</w:t>
            </w:r>
            <w:r w:rsidRPr="00E16CE6">
              <w:rPr>
                <w:rFonts w:ascii="Segoe UI" w:hAnsi="Segoe UI" w:cs="Segoe UI"/>
                <w:sz w:val="18"/>
                <w:szCs w:val="18"/>
              </w:rPr>
              <w:t>%</w:t>
            </w:r>
          </w:p>
        </w:tc>
        <w:tc>
          <w:tcPr>
            <w:tcW w:w="1417" w:type="dxa"/>
            <w:tcBorders>
              <w:top w:val="nil"/>
              <w:left w:val="nil"/>
              <w:bottom w:val="nil"/>
            </w:tcBorders>
            <w:shd w:val="clear" w:color="auto" w:fill="auto"/>
            <w:vAlign w:val="center"/>
          </w:tcPr>
          <w:p w14:paraId="39DB7B8C" w14:textId="77777777" w:rsidR="00AA5F33" w:rsidRPr="00E16CE6" w:rsidRDefault="00AA5F33" w:rsidP="00E16CE6">
            <w:pPr>
              <w:spacing w:after="120" w:line="240" w:lineRule="auto"/>
              <w:jc w:val="center"/>
              <w:rPr>
                <w:rFonts w:ascii="Segoe UI" w:hAnsi="Segoe UI" w:cs="Segoe UI"/>
                <w:sz w:val="18"/>
                <w:szCs w:val="18"/>
              </w:rPr>
            </w:pPr>
            <w:r w:rsidRPr="00E16CE6">
              <w:rPr>
                <w:rFonts w:ascii="Segoe UI" w:hAnsi="Segoe UI" w:cs="Segoe UI"/>
                <w:color w:val="000000"/>
                <w:sz w:val="18"/>
                <w:szCs w:val="18"/>
              </w:rPr>
              <w:t>357</w:t>
            </w:r>
          </w:p>
        </w:tc>
        <w:tc>
          <w:tcPr>
            <w:tcW w:w="1701" w:type="dxa"/>
            <w:tcBorders>
              <w:top w:val="nil"/>
              <w:left w:val="nil"/>
              <w:bottom w:val="nil"/>
            </w:tcBorders>
            <w:shd w:val="clear" w:color="auto" w:fill="auto"/>
          </w:tcPr>
          <w:p w14:paraId="341F8EA4" w14:textId="77777777" w:rsidR="00AA5F33" w:rsidRPr="00E16CE6" w:rsidRDefault="00AA5F33" w:rsidP="00E16CE6">
            <w:pPr>
              <w:spacing w:after="120" w:line="240" w:lineRule="auto"/>
              <w:jc w:val="center"/>
              <w:rPr>
                <w:rFonts w:ascii="Segoe UI" w:hAnsi="Segoe UI" w:cs="Segoe UI"/>
                <w:color w:val="000000"/>
                <w:sz w:val="18"/>
                <w:szCs w:val="18"/>
              </w:rPr>
            </w:pPr>
            <w:r w:rsidRPr="00E16CE6">
              <w:rPr>
                <w:rFonts w:ascii="Segoe UI" w:hAnsi="Segoe UI" w:cs="Segoe UI"/>
                <w:color w:val="000000"/>
                <w:sz w:val="18"/>
                <w:szCs w:val="18"/>
              </w:rPr>
              <w:t>20,27</w:t>
            </w:r>
            <w:r w:rsidRPr="00E16CE6">
              <w:rPr>
                <w:rFonts w:ascii="Segoe UI" w:hAnsi="Segoe UI" w:cs="Segoe UI"/>
                <w:sz w:val="18"/>
                <w:szCs w:val="18"/>
              </w:rPr>
              <w:t>%</w:t>
            </w:r>
          </w:p>
        </w:tc>
      </w:tr>
      <w:tr w:rsidR="00AA5F33" w:rsidRPr="00E16CE6" w14:paraId="2831AE7C" w14:textId="77777777" w:rsidTr="009A3F5F">
        <w:tc>
          <w:tcPr>
            <w:tcW w:w="1276" w:type="dxa"/>
            <w:tcBorders>
              <w:top w:val="nil"/>
              <w:bottom w:val="nil"/>
              <w:right w:val="nil"/>
            </w:tcBorders>
            <w:shd w:val="clear" w:color="auto" w:fill="auto"/>
            <w:vAlign w:val="center"/>
          </w:tcPr>
          <w:p w14:paraId="2C837F75" w14:textId="77777777" w:rsidR="00AA5F33" w:rsidRPr="00E16CE6" w:rsidRDefault="00AA5F33" w:rsidP="00E16CE6">
            <w:pPr>
              <w:spacing w:after="120" w:line="240" w:lineRule="auto"/>
              <w:jc w:val="center"/>
              <w:rPr>
                <w:rFonts w:ascii="Segoe UI" w:hAnsi="Segoe UI" w:cs="Segoe UI"/>
                <w:sz w:val="18"/>
                <w:szCs w:val="18"/>
              </w:rPr>
            </w:pPr>
            <w:r w:rsidRPr="00E16CE6">
              <w:rPr>
                <w:rFonts w:ascii="Segoe UI" w:hAnsi="Segoe UI" w:cs="Segoe UI"/>
                <w:sz w:val="18"/>
                <w:szCs w:val="18"/>
              </w:rPr>
              <w:t>2020.1</w:t>
            </w:r>
          </w:p>
        </w:tc>
        <w:tc>
          <w:tcPr>
            <w:tcW w:w="1276" w:type="dxa"/>
            <w:tcBorders>
              <w:top w:val="nil"/>
              <w:left w:val="nil"/>
              <w:bottom w:val="nil"/>
              <w:right w:val="nil"/>
            </w:tcBorders>
            <w:shd w:val="clear" w:color="auto" w:fill="auto"/>
            <w:vAlign w:val="center"/>
          </w:tcPr>
          <w:p w14:paraId="4BBD63B3" w14:textId="77777777" w:rsidR="00AA5F33" w:rsidRPr="00E16CE6" w:rsidRDefault="00AA5F33" w:rsidP="00E16CE6">
            <w:pPr>
              <w:spacing w:after="120" w:line="240" w:lineRule="auto"/>
              <w:jc w:val="center"/>
              <w:rPr>
                <w:rFonts w:ascii="Segoe UI" w:hAnsi="Segoe UI" w:cs="Segoe UI"/>
                <w:sz w:val="18"/>
                <w:szCs w:val="18"/>
              </w:rPr>
            </w:pPr>
            <w:r w:rsidRPr="00E16CE6">
              <w:rPr>
                <w:rFonts w:ascii="Segoe UI" w:hAnsi="Segoe UI" w:cs="Segoe UI"/>
                <w:sz w:val="18"/>
                <w:szCs w:val="18"/>
              </w:rPr>
              <w:t>4443</w:t>
            </w:r>
          </w:p>
        </w:tc>
        <w:tc>
          <w:tcPr>
            <w:tcW w:w="1559" w:type="dxa"/>
            <w:tcBorders>
              <w:top w:val="nil"/>
              <w:left w:val="nil"/>
              <w:bottom w:val="nil"/>
              <w:right w:val="nil"/>
            </w:tcBorders>
            <w:shd w:val="clear" w:color="auto" w:fill="auto"/>
            <w:vAlign w:val="center"/>
          </w:tcPr>
          <w:p w14:paraId="3BA6ACB5" w14:textId="77777777" w:rsidR="00AA5F33" w:rsidRPr="00E16CE6" w:rsidRDefault="00AA5F33" w:rsidP="00E16CE6">
            <w:pPr>
              <w:spacing w:after="120" w:line="240" w:lineRule="auto"/>
              <w:jc w:val="center"/>
              <w:rPr>
                <w:rFonts w:ascii="Segoe UI" w:hAnsi="Segoe UI" w:cs="Segoe UI"/>
                <w:sz w:val="18"/>
                <w:szCs w:val="18"/>
              </w:rPr>
            </w:pPr>
            <w:r w:rsidRPr="00E16CE6">
              <w:rPr>
                <w:rFonts w:ascii="Segoe UI" w:hAnsi="Segoe UI" w:cs="Segoe UI"/>
                <w:sz w:val="18"/>
                <w:szCs w:val="18"/>
              </w:rPr>
              <w:t>3606</w:t>
            </w:r>
          </w:p>
        </w:tc>
        <w:tc>
          <w:tcPr>
            <w:tcW w:w="1843" w:type="dxa"/>
            <w:tcBorders>
              <w:top w:val="nil"/>
              <w:left w:val="nil"/>
              <w:bottom w:val="nil"/>
              <w:right w:val="nil"/>
            </w:tcBorders>
            <w:shd w:val="clear" w:color="auto" w:fill="auto"/>
          </w:tcPr>
          <w:p w14:paraId="043C7E10" w14:textId="77777777" w:rsidR="00AA5F33" w:rsidRPr="00E16CE6" w:rsidRDefault="00AA5F33" w:rsidP="00E16CE6">
            <w:pPr>
              <w:spacing w:after="120" w:line="240" w:lineRule="auto"/>
              <w:jc w:val="center"/>
              <w:rPr>
                <w:rFonts w:ascii="Segoe UI" w:hAnsi="Segoe UI" w:cs="Segoe UI"/>
                <w:sz w:val="18"/>
                <w:szCs w:val="18"/>
              </w:rPr>
            </w:pPr>
            <w:r w:rsidRPr="00E16CE6">
              <w:rPr>
                <w:rFonts w:ascii="Segoe UI" w:hAnsi="Segoe UI" w:cs="Segoe UI"/>
                <w:sz w:val="18"/>
                <w:szCs w:val="18"/>
              </w:rPr>
              <w:t>81,16%</w:t>
            </w:r>
          </w:p>
        </w:tc>
        <w:tc>
          <w:tcPr>
            <w:tcW w:w="1417" w:type="dxa"/>
            <w:tcBorders>
              <w:top w:val="nil"/>
              <w:left w:val="nil"/>
              <w:bottom w:val="nil"/>
            </w:tcBorders>
            <w:shd w:val="clear" w:color="auto" w:fill="auto"/>
            <w:vAlign w:val="center"/>
          </w:tcPr>
          <w:p w14:paraId="1FBCEB47" w14:textId="77777777" w:rsidR="00AA5F33" w:rsidRPr="00E16CE6" w:rsidRDefault="00AA5F33" w:rsidP="00E16CE6">
            <w:pPr>
              <w:spacing w:after="120" w:line="240" w:lineRule="auto"/>
              <w:jc w:val="center"/>
              <w:rPr>
                <w:rFonts w:ascii="Segoe UI" w:hAnsi="Segoe UI" w:cs="Segoe UI"/>
                <w:sz w:val="18"/>
                <w:szCs w:val="18"/>
              </w:rPr>
            </w:pPr>
            <w:r w:rsidRPr="00E16CE6">
              <w:rPr>
                <w:rFonts w:ascii="Segoe UI" w:hAnsi="Segoe UI" w:cs="Segoe UI"/>
                <w:sz w:val="18"/>
                <w:szCs w:val="18"/>
              </w:rPr>
              <w:t>1140</w:t>
            </w:r>
          </w:p>
        </w:tc>
        <w:tc>
          <w:tcPr>
            <w:tcW w:w="1701" w:type="dxa"/>
            <w:tcBorders>
              <w:top w:val="nil"/>
              <w:left w:val="nil"/>
              <w:bottom w:val="nil"/>
            </w:tcBorders>
            <w:shd w:val="clear" w:color="auto" w:fill="auto"/>
          </w:tcPr>
          <w:p w14:paraId="2D9AD6DD" w14:textId="77777777" w:rsidR="00AA5F33" w:rsidRPr="00E16CE6" w:rsidRDefault="00AA5F33" w:rsidP="00E16CE6">
            <w:pPr>
              <w:spacing w:after="120" w:line="240" w:lineRule="auto"/>
              <w:jc w:val="center"/>
              <w:rPr>
                <w:rFonts w:ascii="Segoe UI" w:hAnsi="Segoe UI" w:cs="Segoe UI"/>
                <w:sz w:val="18"/>
                <w:szCs w:val="18"/>
              </w:rPr>
            </w:pPr>
            <w:r w:rsidRPr="00E16CE6">
              <w:rPr>
                <w:rFonts w:ascii="Segoe UI" w:hAnsi="Segoe UI" w:cs="Segoe UI"/>
                <w:sz w:val="18"/>
                <w:szCs w:val="18"/>
              </w:rPr>
              <w:t>31,61%</w:t>
            </w:r>
          </w:p>
        </w:tc>
      </w:tr>
      <w:tr w:rsidR="00AA5F33" w:rsidRPr="00E16CE6" w14:paraId="44F917E0" w14:textId="77777777" w:rsidTr="009A3F5F">
        <w:tc>
          <w:tcPr>
            <w:tcW w:w="1276" w:type="dxa"/>
            <w:tcBorders>
              <w:top w:val="nil"/>
              <w:bottom w:val="nil"/>
              <w:right w:val="nil"/>
            </w:tcBorders>
            <w:shd w:val="clear" w:color="auto" w:fill="auto"/>
            <w:vAlign w:val="center"/>
          </w:tcPr>
          <w:p w14:paraId="14FF887E" w14:textId="77777777" w:rsidR="00AA5F33" w:rsidRPr="00E16CE6" w:rsidRDefault="00AA5F33" w:rsidP="00E16CE6">
            <w:pPr>
              <w:spacing w:after="120" w:line="240" w:lineRule="auto"/>
              <w:jc w:val="center"/>
              <w:rPr>
                <w:rFonts w:ascii="Segoe UI" w:hAnsi="Segoe UI" w:cs="Segoe UI"/>
                <w:sz w:val="18"/>
                <w:szCs w:val="18"/>
              </w:rPr>
            </w:pPr>
            <w:r w:rsidRPr="00E16CE6">
              <w:rPr>
                <w:rFonts w:ascii="Segoe UI" w:hAnsi="Segoe UI" w:cs="Segoe UI"/>
                <w:sz w:val="18"/>
                <w:szCs w:val="18"/>
              </w:rPr>
              <w:t>2020.2</w:t>
            </w:r>
          </w:p>
        </w:tc>
        <w:tc>
          <w:tcPr>
            <w:tcW w:w="1276" w:type="dxa"/>
            <w:tcBorders>
              <w:top w:val="nil"/>
              <w:left w:val="nil"/>
              <w:bottom w:val="nil"/>
              <w:right w:val="nil"/>
            </w:tcBorders>
            <w:shd w:val="clear" w:color="auto" w:fill="auto"/>
            <w:vAlign w:val="center"/>
          </w:tcPr>
          <w:p w14:paraId="2A23FB27" w14:textId="77777777" w:rsidR="00AA5F33" w:rsidRPr="00E16CE6" w:rsidRDefault="00AA5F33" w:rsidP="00E16CE6">
            <w:pPr>
              <w:spacing w:after="120" w:line="240" w:lineRule="auto"/>
              <w:jc w:val="center"/>
              <w:rPr>
                <w:rFonts w:ascii="Segoe UI" w:hAnsi="Segoe UI" w:cs="Segoe UI"/>
                <w:sz w:val="18"/>
                <w:szCs w:val="18"/>
              </w:rPr>
            </w:pPr>
            <w:r w:rsidRPr="00E16CE6">
              <w:rPr>
                <w:rFonts w:ascii="Segoe UI" w:hAnsi="Segoe UI" w:cs="Segoe UI"/>
                <w:color w:val="000000"/>
                <w:sz w:val="18"/>
                <w:szCs w:val="18"/>
              </w:rPr>
              <w:t>4962</w:t>
            </w:r>
          </w:p>
        </w:tc>
        <w:tc>
          <w:tcPr>
            <w:tcW w:w="1559" w:type="dxa"/>
            <w:tcBorders>
              <w:top w:val="nil"/>
              <w:left w:val="nil"/>
              <w:bottom w:val="nil"/>
              <w:right w:val="nil"/>
            </w:tcBorders>
            <w:shd w:val="clear" w:color="auto" w:fill="auto"/>
            <w:vAlign w:val="center"/>
          </w:tcPr>
          <w:p w14:paraId="4166D58B" w14:textId="77777777" w:rsidR="00AA5F33" w:rsidRPr="00E16CE6" w:rsidRDefault="00AA5F33" w:rsidP="00E16CE6">
            <w:pPr>
              <w:spacing w:after="120" w:line="240" w:lineRule="auto"/>
              <w:jc w:val="center"/>
              <w:rPr>
                <w:rFonts w:ascii="Segoe UI" w:hAnsi="Segoe UI" w:cs="Segoe UI"/>
                <w:sz w:val="18"/>
                <w:szCs w:val="18"/>
              </w:rPr>
            </w:pPr>
            <w:r w:rsidRPr="00E16CE6">
              <w:rPr>
                <w:rFonts w:ascii="Segoe UI" w:hAnsi="Segoe UI" w:cs="Segoe UI"/>
                <w:color w:val="000000"/>
                <w:sz w:val="18"/>
                <w:szCs w:val="18"/>
              </w:rPr>
              <w:t>2420</w:t>
            </w:r>
          </w:p>
        </w:tc>
        <w:tc>
          <w:tcPr>
            <w:tcW w:w="1843" w:type="dxa"/>
            <w:tcBorders>
              <w:top w:val="nil"/>
              <w:left w:val="nil"/>
              <w:bottom w:val="nil"/>
              <w:right w:val="nil"/>
            </w:tcBorders>
            <w:shd w:val="clear" w:color="auto" w:fill="auto"/>
          </w:tcPr>
          <w:p w14:paraId="211B0F30" w14:textId="77777777" w:rsidR="00AA5F33" w:rsidRPr="00E16CE6" w:rsidRDefault="00AA5F33" w:rsidP="00E16CE6">
            <w:pPr>
              <w:spacing w:after="120" w:line="240" w:lineRule="auto"/>
              <w:jc w:val="center"/>
              <w:rPr>
                <w:rFonts w:ascii="Segoe UI" w:hAnsi="Segoe UI" w:cs="Segoe UI"/>
                <w:color w:val="000000"/>
                <w:sz w:val="18"/>
                <w:szCs w:val="18"/>
              </w:rPr>
            </w:pPr>
            <w:r w:rsidRPr="00E16CE6">
              <w:rPr>
                <w:rFonts w:ascii="Segoe UI" w:hAnsi="Segoe UI" w:cs="Segoe UI"/>
                <w:color w:val="000000"/>
                <w:sz w:val="18"/>
                <w:szCs w:val="18"/>
              </w:rPr>
              <w:t>48,77</w:t>
            </w:r>
            <w:r w:rsidRPr="00E16CE6">
              <w:rPr>
                <w:rFonts w:ascii="Segoe UI" w:hAnsi="Segoe UI" w:cs="Segoe UI"/>
                <w:sz w:val="18"/>
                <w:szCs w:val="18"/>
              </w:rPr>
              <w:t>%</w:t>
            </w:r>
          </w:p>
        </w:tc>
        <w:tc>
          <w:tcPr>
            <w:tcW w:w="1417" w:type="dxa"/>
            <w:tcBorders>
              <w:top w:val="nil"/>
              <w:left w:val="nil"/>
              <w:bottom w:val="nil"/>
            </w:tcBorders>
            <w:shd w:val="clear" w:color="auto" w:fill="auto"/>
            <w:vAlign w:val="center"/>
          </w:tcPr>
          <w:p w14:paraId="2622682D" w14:textId="77777777" w:rsidR="00AA5F33" w:rsidRPr="00E16CE6" w:rsidRDefault="00AA5F33" w:rsidP="00E16CE6">
            <w:pPr>
              <w:spacing w:after="120" w:line="240" w:lineRule="auto"/>
              <w:jc w:val="center"/>
              <w:rPr>
                <w:rFonts w:ascii="Segoe UI" w:hAnsi="Segoe UI" w:cs="Segoe UI"/>
                <w:sz w:val="18"/>
                <w:szCs w:val="18"/>
              </w:rPr>
            </w:pPr>
            <w:r w:rsidRPr="00E16CE6">
              <w:rPr>
                <w:rFonts w:ascii="Segoe UI" w:hAnsi="Segoe UI" w:cs="Segoe UI"/>
                <w:color w:val="000000"/>
                <w:sz w:val="18"/>
                <w:szCs w:val="18"/>
              </w:rPr>
              <w:t>642</w:t>
            </w:r>
          </w:p>
        </w:tc>
        <w:tc>
          <w:tcPr>
            <w:tcW w:w="1701" w:type="dxa"/>
            <w:tcBorders>
              <w:top w:val="nil"/>
              <w:left w:val="nil"/>
              <w:bottom w:val="nil"/>
            </w:tcBorders>
            <w:shd w:val="clear" w:color="auto" w:fill="auto"/>
          </w:tcPr>
          <w:p w14:paraId="1103419E" w14:textId="77777777" w:rsidR="00AA5F33" w:rsidRPr="00E16CE6" w:rsidRDefault="00AA5F33" w:rsidP="00E16CE6">
            <w:pPr>
              <w:spacing w:after="120" w:line="240" w:lineRule="auto"/>
              <w:jc w:val="center"/>
              <w:rPr>
                <w:rFonts w:ascii="Segoe UI" w:hAnsi="Segoe UI" w:cs="Segoe UI"/>
                <w:color w:val="000000"/>
                <w:sz w:val="18"/>
                <w:szCs w:val="18"/>
              </w:rPr>
            </w:pPr>
            <w:r w:rsidRPr="00E16CE6">
              <w:rPr>
                <w:rFonts w:ascii="Segoe UI" w:hAnsi="Segoe UI" w:cs="Segoe UI"/>
                <w:color w:val="000000"/>
                <w:sz w:val="18"/>
                <w:szCs w:val="18"/>
              </w:rPr>
              <w:t>26,52</w:t>
            </w:r>
            <w:r w:rsidRPr="00E16CE6">
              <w:rPr>
                <w:rFonts w:ascii="Segoe UI" w:hAnsi="Segoe UI" w:cs="Segoe UI"/>
                <w:sz w:val="18"/>
                <w:szCs w:val="18"/>
              </w:rPr>
              <w:t>%</w:t>
            </w:r>
          </w:p>
        </w:tc>
      </w:tr>
      <w:tr w:rsidR="00AA5F33" w:rsidRPr="00E16CE6" w14:paraId="438158E1" w14:textId="77777777" w:rsidTr="009A3F5F">
        <w:tc>
          <w:tcPr>
            <w:tcW w:w="1276" w:type="dxa"/>
            <w:tcBorders>
              <w:top w:val="nil"/>
              <w:bottom w:val="nil"/>
              <w:right w:val="nil"/>
            </w:tcBorders>
            <w:shd w:val="clear" w:color="auto" w:fill="auto"/>
            <w:vAlign w:val="center"/>
          </w:tcPr>
          <w:p w14:paraId="2315BF2C" w14:textId="77777777" w:rsidR="00AA5F33" w:rsidRPr="00E16CE6" w:rsidRDefault="00AA5F33" w:rsidP="00E16CE6">
            <w:pPr>
              <w:spacing w:after="120" w:line="240" w:lineRule="auto"/>
              <w:jc w:val="center"/>
              <w:rPr>
                <w:rFonts w:ascii="Segoe UI" w:hAnsi="Segoe UI" w:cs="Segoe UI"/>
                <w:sz w:val="18"/>
                <w:szCs w:val="18"/>
              </w:rPr>
            </w:pPr>
            <w:r w:rsidRPr="00E16CE6">
              <w:rPr>
                <w:rFonts w:ascii="Segoe UI" w:hAnsi="Segoe UI" w:cs="Segoe UI"/>
                <w:sz w:val="18"/>
                <w:szCs w:val="18"/>
              </w:rPr>
              <w:t>2021.1</w:t>
            </w:r>
          </w:p>
        </w:tc>
        <w:tc>
          <w:tcPr>
            <w:tcW w:w="1276" w:type="dxa"/>
            <w:tcBorders>
              <w:top w:val="nil"/>
              <w:left w:val="nil"/>
              <w:bottom w:val="nil"/>
              <w:right w:val="nil"/>
            </w:tcBorders>
            <w:shd w:val="clear" w:color="auto" w:fill="auto"/>
            <w:vAlign w:val="center"/>
          </w:tcPr>
          <w:p w14:paraId="1453C9D0" w14:textId="77777777" w:rsidR="00AA5F33" w:rsidRPr="00E16CE6" w:rsidRDefault="00AA5F33" w:rsidP="00E16CE6">
            <w:pPr>
              <w:spacing w:after="120" w:line="240" w:lineRule="auto"/>
              <w:jc w:val="center"/>
              <w:rPr>
                <w:rFonts w:ascii="Segoe UI" w:hAnsi="Segoe UI" w:cs="Segoe UI"/>
                <w:sz w:val="18"/>
                <w:szCs w:val="18"/>
              </w:rPr>
            </w:pPr>
            <w:r w:rsidRPr="00E16CE6">
              <w:rPr>
                <w:rFonts w:ascii="Segoe UI" w:hAnsi="Segoe UI" w:cs="Segoe UI"/>
                <w:color w:val="000000"/>
                <w:sz w:val="18"/>
                <w:szCs w:val="18"/>
              </w:rPr>
              <w:t>8275</w:t>
            </w:r>
          </w:p>
        </w:tc>
        <w:tc>
          <w:tcPr>
            <w:tcW w:w="1559" w:type="dxa"/>
            <w:tcBorders>
              <w:top w:val="nil"/>
              <w:left w:val="nil"/>
              <w:bottom w:val="nil"/>
              <w:right w:val="nil"/>
            </w:tcBorders>
            <w:shd w:val="clear" w:color="auto" w:fill="auto"/>
            <w:vAlign w:val="center"/>
          </w:tcPr>
          <w:p w14:paraId="6D71E755" w14:textId="77777777" w:rsidR="00AA5F33" w:rsidRPr="00E16CE6" w:rsidRDefault="00AA5F33" w:rsidP="00E16CE6">
            <w:pPr>
              <w:spacing w:after="120" w:line="240" w:lineRule="auto"/>
              <w:jc w:val="center"/>
              <w:rPr>
                <w:rFonts w:ascii="Segoe UI" w:hAnsi="Segoe UI" w:cs="Segoe UI"/>
                <w:sz w:val="18"/>
                <w:szCs w:val="18"/>
              </w:rPr>
            </w:pPr>
            <w:r w:rsidRPr="00E16CE6">
              <w:rPr>
                <w:rFonts w:ascii="Segoe UI" w:hAnsi="Segoe UI" w:cs="Segoe UI"/>
                <w:color w:val="000000"/>
                <w:sz w:val="18"/>
                <w:szCs w:val="18"/>
              </w:rPr>
              <w:t>4761</w:t>
            </w:r>
          </w:p>
        </w:tc>
        <w:tc>
          <w:tcPr>
            <w:tcW w:w="1843" w:type="dxa"/>
            <w:tcBorders>
              <w:top w:val="nil"/>
              <w:left w:val="nil"/>
              <w:bottom w:val="nil"/>
              <w:right w:val="nil"/>
            </w:tcBorders>
            <w:shd w:val="clear" w:color="auto" w:fill="auto"/>
          </w:tcPr>
          <w:p w14:paraId="45C49F9D" w14:textId="77777777" w:rsidR="00AA5F33" w:rsidRPr="00E16CE6" w:rsidRDefault="00AA5F33" w:rsidP="00E16CE6">
            <w:pPr>
              <w:spacing w:after="120" w:line="240" w:lineRule="auto"/>
              <w:jc w:val="center"/>
              <w:rPr>
                <w:rFonts w:ascii="Segoe UI" w:hAnsi="Segoe UI" w:cs="Segoe UI"/>
                <w:color w:val="000000"/>
                <w:sz w:val="18"/>
                <w:szCs w:val="18"/>
              </w:rPr>
            </w:pPr>
            <w:r w:rsidRPr="00E16CE6">
              <w:rPr>
                <w:rFonts w:ascii="Segoe UI" w:hAnsi="Segoe UI" w:cs="Segoe UI"/>
                <w:color w:val="000000"/>
                <w:sz w:val="18"/>
                <w:szCs w:val="18"/>
              </w:rPr>
              <w:t>57,53</w:t>
            </w:r>
            <w:r w:rsidRPr="00E16CE6">
              <w:rPr>
                <w:rFonts w:ascii="Segoe UI" w:hAnsi="Segoe UI" w:cs="Segoe UI"/>
                <w:sz w:val="18"/>
                <w:szCs w:val="18"/>
              </w:rPr>
              <w:t>%</w:t>
            </w:r>
          </w:p>
        </w:tc>
        <w:tc>
          <w:tcPr>
            <w:tcW w:w="1417" w:type="dxa"/>
            <w:tcBorders>
              <w:top w:val="nil"/>
              <w:left w:val="nil"/>
              <w:bottom w:val="nil"/>
            </w:tcBorders>
            <w:shd w:val="clear" w:color="auto" w:fill="auto"/>
            <w:vAlign w:val="center"/>
          </w:tcPr>
          <w:p w14:paraId="232C2E11" w14:textId="77777777" w:rsidR="00AA5F33" w:rsidRPr="00E16CE6" w:rsidRDefault="00AA5F33" w:rsidP="00E16CE6">
            <w:pPr>
              <w:spacing w:after="120" w:line="240" w:lineRule="auto"/>
              <w:jc w:val="center"/>
              <w:rPr>
                <w:rFonts w:ascii="Segoe UI" w:hAnsi="Segoe UI" w:cs="Segoe UI"/>
                <w:sz w:val="18"/>
                <w:szCs w:val="18"/>
              </w:rPr>
            </w:pPr>
            <w:r w:rsidRPr="00E16CE6">
              <w:rPr>
                <w:rFonts w:ascii="Segoe UI" w:hAnsi="Segoe UI" w:cs="Segoe UI"/>
                <w:color w:val="000000"/>
                <w:sz w:val="18"/>
                <w:szCs w:val="18"/>
              </w:rPr>
              <w:t>1634</w:t>
            </w:r>
          </w:p>
        </w:tc>
        <w:tc>
          <w:tcPr>
            <w:tcW w:w="1701" w:type="dxa"/>
            <w:tcBorders>
              <w:top w:val="nil"/>
              <w:left w:val="nil"/>
              <w:bottom w:val="nil"/>
            </w:tcBorders>
            <w:shd w:val="clear" w:color="auto" w:fill="auto"/>
          </w:tcPr>
          <w:p w14:paraId="70F00875" w14:textId="77777777" w:rsidR="00AA5F33" w:rsidRPr="00E16CE6" w:rsidRDefault="00AA5F33" w:rsidP="00E16CE6">
            <w:pPr>
              <w:spacing w:after="120" w:line="240" w:lineRule="auto"/>
              <w:jc w:val="center"/>
              <w:rPr>
                <w:rFonts w:ascii="Segoe UI" w:hAnsi="Segoe UI" w:cs="Segoe UI"/>
                <w:color w:val="000000"/>
                <w:sz w:val="18"/>
                <w:szCs w:val="18"/>
              </w:rPr>
            </w:pPr>
            <w:r w:rsidRPr="00E16CE6">
              <w:rPr>
                <w:rFonts w:ascii="Segoe UI" w:hAnsi="Segoe UI" w:cs="Segoe UI"/>
                <w:color w:val="000000"/>
                <w:sz w:val="18"/>
                <w:szCs w:val="18"/>
              </w:rPr>
              <w:t>34,32</w:t>
            </w:r>
            <w:r w:rsidRPr="00E16CE6">
              <w:rPr>
                <w:rFonts w:ascii="Segoe UI" w:hAnsi="Segoe UI" w:cs="Segoe UI"/>
                <w:sz w:val="18"/>
                <w:szCs w:val="18"/>
              </w:rPr>
              <w:t>%</w:t>
            </w:r>
          </w:p>
        </w:tc>
      </w:tr>
      <w:tr w:rsidR="00AA5F33" w:rsidRPr="00E16CE6" w14:paraId="46FF24A5" w14:textId="77777777" w:rsidTr="009A3F5F">
        <w:tc>
          <w:tcPr>
            <w:tcW w:w="1276" w:type="dxa"/>
            <w:tcBorders>
              <w:top w:val="nil"/>
              <w:bottom w:val="nil"/>
              <w:right w:val="nil"/>
            </w:tcBorders>
            <w:shd w:val="clear" w:color="auto" w:fill="auto"/>
            <w:vAlign w:val="center"/>
          </w:tcPr>
          <w:p w14:paraId="543B8AA0" w14:textId="77777777" w:rsidR="00AA5F33" w:rsidRPr="00E16CE6" w:rsidRDefault="00AA5F33" w:rsidP="00E16CE6">
            <w:pPr>
              <w:spacing w:after="120" w:line="240" w:lineRule="auto"/>
              <w:jc w:val="center"/>
              <w:rPr>
                <w:rFonts w:ascii="Segoe UI" w:hAnsi="Segoe UI" w:cs="Segoe UI"/>
                <w:sz w:val="18"/>
                <w:szCs w:val="18"/>
              </w:rPr>
            </w:pPr>
            <w:r w:rsidRPr="00E16CE6">
              <w:rPr>
                <w:rFonts w:ascii="Segoe UI" w:hAnsi="Segoe UI" w:cs="Segoe UI"/>
                <w:sz w:val="18"/>
                <w:szCs w:val="18"/>
              </w:rPr>
              <w:t>2021.2</w:t>
            </w:r>
          </w:p>
        </w:tc>
        <w:tc>
          <w:tcPr>
            <w:tcW w:w="1276" w:type="dxa"/>
            <w:tcBorders>
              <w:top w:val="nil"/>
              <w:left w:val="nil"/>
              <w:bottom w:val="nil"/>
              <w:right w:val="nil"/>
            </w:tcBorders>
            <w:shd w:val="clear" w:color="auto" w:fill="auto"/>
            <w:vAlign w:val="center"/>
          </w:tcPr>
          <w:p w14:paraId="0B4202A1" w14:textId="77777777" w:rsidR="00AA5F33" w:rsidRPr="00E16CE6" w:rsidRDefault="00AA5F33" w:rsidP="00E16CE6">
            <w:pPr>
              <w:spacing w:after="120" w:line="240" w:lineRule="auto"/>
              <w:jc w:val="center"/>
              <w:rPr>
                <w:rFonts w:ascii="Segoe UI" w:hAnsi="Segoe UI" w:cs="Segoe UI"/>
                <w:sz w:val="18"/>
                <w:szCs w:val="18"/>
              </w:rPr>
            </w:pPr>
            <w:r w:rsidRPr="00E16CE6">
              <w:rPr>
                <w:rFonts w:ascii="Segoe UI" w:hAnsi="Segoe UI" w:cs="Segoe UI"/>
                <w:color w:val="000000"/>
                <w:sz w:val="18"/>
                <w:szCs w:val="18"/>
              </w:rPr>
              <w:t>7135</w:t>
            </w:r>
          </w:p>
        </w:tc>
        <w:tc>
          <w:tcPr>
            <w:tcW w:w="1559" w:type="dxa"/>
            <w:tcBorders>
              <w:top w:val="nil"/>
              <w:left w:val="nil"/>
              <w:bottom w:val="nil"/>
              <w:right w:val="nil"/>
            </w:tcBorders>
            <w:shd w:val="clear" w:color="auto" w:fill="auto"/>
            <w:vAlign w:val="center"/>
          </w:tcPr>
          <w:p w14:paraId="7E6BA08B" w14:textId="77777777" w:rsidR="00AA5F33" w:rsidRPr="00E16CE6" w:rsidRDefault="00AA5F33" w:rsidP="00E16CE6">
            <w:pPr>
              <w:spacing w:after="120" w:line="240" w:lineRule="auto"/>
              <w:jc w:val="center"/>
              <w:rPr>
                <w:rFonts w:ascii="Segoe UI" w:hAnsi="Segoe UI" w:cs="Segoe UI"/>
                <w:sz w:val="18"/>
                <w:szCs w:val="18"/>
              </w:rPr>
            </w:pPr>
            <w:r w:rsidRPr="00E16CE6">
              <w:rPr>
                <w:rFonts w:ascii="Segoe UI" w:hAnsi="Segoe UI" w:cs="Segoe UI"/>
                <w:color w:val="000000"/>
                <w:sz w:val="18"/>
                <w:szCs w:val="18"/>
              </w:rPr>
              <w:t>3718</w:t>
            </w:r>
          </w:p>
        </w:tc>
        <w:tc>
          <w:tcPr>
            <w:tcW w:w="1843" w:type="dxa"/>
            <w:tcBorders>
              <w:top w:val="nil"/>
              <w:left w:val="nil"/>
              <w:bottom w:val="nil"/>
              <w:right w:val="nil"/>
            </w:tcBorders>
            <w:shd w:val="clear" w:color="auto" w:fill="auto"/>
          </w:tcPr>
          <w:p w14:paraId="01FAEE55" w14:textId="77777777" w:rsidR="00AA5F33" w:rsidRPr="00E16CE6" w:rsidRDefault="00AA5F33" w:rsidP="00E16CE6">
            <w:pPr>
              <w:spacing w:after="120" w:line="240" w:lineRule="auto"/>
              <w:jc w:val="center"/>
              <w:rPr>
                <w:rFonts w:ascii="Segoe UI" w:hAnsi="Segoe UI" w:cs="Segoe UI"/>
                <w:color w:val="000000"/>
                <w:sz w:val="18"/>
                <w:szCs w:val="18"/>
              </w:rPr>
            </w:pPr>
            <w:r w:rsidRPr="00E16CE6">
              <w:rPr>
                <w:rFonts w:ascii="Segoe UI" w:hAnsi="Segoe UI" w:cs="Segoe UI"/>
                <w:color w:val="000000"/>
                <w:sz w:val="18"/>
                <w:szCs w:val="18"/>
              </w:rPr>
              <w:t>52,10</w:t>
            </w:r>
            <w:r w:rsidRPr="00E16CE6">
              <w:rPr>
                <w:rFonts w:ascii="Segoe UI" w:hAnsi="Segoe UI" w:cs="Segoe UI"/>
                <w:sz w:val="18"/>
                <w:szCs w:val="18"/>
              </w:rPr>
              <w:t>%</w:t>
            </w:r>
          </w:p>
        </w:tc>
        <w:tc>
          <w:tcPr>
            <w:tcW w:w="1417" w:type="dxa"/>
            <w:tcBorders>
              <w:top w:val="nil"/>
              <w:left w:val="nil"/>
              <w:bottom w:val="nil"/>
            </w:tcBorders>
            <w:shd w:val="clear" w:color="auto" w:fill="auto"/>
            <w:vAlign w:val="center"/>
          </w:tcPr>
          <w:p w14:paraId="1295F3D8" w14:textId="77777777" w:rsidR="00AA5F33" w:rsidRPr="00E16CE6" w:rsidRDefault="00AA5F33" w:rsidP="00E16CE6">
            <w:pPr>
              <w:spacing w:after="120" w:line="240" w:lineRule="auto"/>
              <w:jc w:val="center"/>
              <w:rPr>
                <w:rFonts w:ascii="Segoe UI" w:hAnsi="Segoe UI" w:cs="Segoe UI"/>
                <w:sz w:val="18"/>
                <w:szCs w:val="18"/>
              </w:rPr>
            </w:pPr>
            <w:r w:rsidRPr="00E16CE6">
              <w:rPr>
                <w:rFonts w:ascii="Segoe UI" w:hAnsi="Segoe UI" w:cs="Segoe UI"/>
                <w:color w:val="000000"/>
                <w:sz w:val="18"/>
                <w:szCs w:val="18"/>
              </w:rPr>
              <w:t>1158</w:t>
            </w:r>
          </w:p>
        </w:tc>
        <w:tc>
          <w:tcPr>
            <w:tcW w:w="1701" w:type="dxa"/>
            <w:tcBorders>
              <w:top w:val="nil"/>
              <w:left w:val="nil"/>
              <w:bottom w:val="nil"/>
            </w:tcBorders>
            <w:shd w:val="clear" w:color="auto" w:fill="auto"/>
          </w:tcPr>
          <w:p w14:paraId="1DB86B75" w14:textId="77777777" w:rsidR="00AA5F33" w:rsidRPr="00E16CE6" w:rsidRDefault="00AA5F33" w:rsidP="00E16CE6">
            <w:pPr>
              <w:spacing w:after="120" w:line="240" w:lineRule="auto"/>
              <w:jc w:val="center"/>
              <w:rPr>
                <w:rFonts w:ascii="Segoe UI" w:hAnsi="Segoe UI" w:cs="Segoe UI"/>
                <w:color w:val="000000"/>
                <w:sz w:val="18"/>
                <w:szCs w:val="18"/>
              </w:rPr>
            </w:pPr>
            <w:r w:rsidRPr="00E16CE6">
              <w:rPr>
                <w:rFonts w:ascii="Segoe UI" w:hAnsi="Segoe UI" w:cs="Segoe UI"/>
                <w:color w:val="000000"/>
                <w:sz w:val="18"/>
                <w:szCs w:val="18"/>
              </w:rPr>
              <w:t>31,14</w:t>
            </w:r>
            <w:r w:rsidRPr="00E16CE6">
              <w:rPr>
                <w:rFonts w:ascii="Segoe UI" w:hAnsi="Segoe UI" w:cs="Segoe UI"/>
                <w:sz w:val="18"/>
                <w:szCs w:val="18"/>
              </w:rPr>
              <w:t>%</w:t>
            </w:r>
          </w:p>
        </w:tc>
      </w:tr>
      <w:tr w:rsidR="00AA5F33" w:rsidRPr="00E16CE6" w14:paraId="6999DC05" w14:textId="77777777" w:rsidTr="009A3F5F">
        <w:tc>
          <w:tcPr>
            <w:tcW w:w="1276" w:type="dxa"/>
            <w:tcBorders>
              <w:top w:val="nil"/>
              <w:bottom w:val="nil"/>
              <w:right w:val="nil"/>
            </w:tcBorders>
            <w:shd w:val="clear" w:color="auto" w:fill="auto"/>
            <w:vAlign w:val="center"/>
          </w:tcPr>
          <w:p w14:paraId="452DB02C" w14:textId="77777777" w:rsidR="00AA5F33" w:rsidRPr="00E16CE6" w:rsidRDefault="00AA5F33" w:rsidP="00E16CE6">
            <w:pPr>
              <w:spacing w:after="120" w:line="240" w:lineRule="auto"/>
              <w:jc w:val="center"/>
              <w:rPr>
                <w:rFonts w:ascii="Segoe UI" w:hAnsi="Segoe UI" w:cs="Segoe UI"/>
                <w:sz w:val="18"/>
                <w:szCs w:val="18"/>
              </w:rPr>
            </w:pPr>
            <w:r w:rsidRPr="00E16CE6">
              <w:rPr>
                <w:rFonts w:ascii="Segoe UI" w:hAnsi="Segoe UI" w:cs="Segoe UI"/>
                <w:sz w:val="18"/>
                <w:szCs w:val="18"/>
              </w:rPr>
              <w:t>2022.1</w:t>
            </w:r>
          </w:p>
        </w:tc>
        <w:tc>
          <w:tcPr>
            <w:tcW w:w="1276" w:type="dxa"/>
            <w:tcBorders>
              <w:top w:val="nil"/>
              <w:left w:val="nil"/>
              <w:bottom w:val="nil"/>
              <w:right w:val="nil"/>
            </w:tcBorders>
            <w:shd w:val="clear" w:color="auto" w:fill="auto"/>
            <w:vAlign w:val="center"/>
          </w:tcPr>
          <w:p w14:paraId="04CC66D9" w14:textId="77777777" w:rsidR="00AA5F33" w:rsidRPr="00E16CE6" w:rsidRDefault="00AA5F33" w:rsidP="00E16CE6">
            <w:pPr>
              <w:spacing w:after="120" w:line="240" w:lineRule="auto"/>
              <w:jc w:val="center"/>
              <w:rPr>
                <w:rFonts w:ascii="Segoe UI" w:hAnsi="Segoe UI" w:cs="Segoe UI"/>
                <w:sz w:val="18"/>
                <w:szCs w:val="18"/>
              </w:rPr>
            </w:pPr>
            <w:r w:rsidRPr="00E16CE6">
              <w:rPr>
                <w:rFonts w:ascii="Segoe UI" w:hAnsi="Segoe UI" w:cs="Segoe UI"/>
                <w:color w:val="000000"/>
                <w:sz w:val="18"/>
                <w:szCs w:val="18"/>
              </w:rPr>
              <w:t>7258</w:t>
            </w:r>
          </w:p>
        </w:tc>
        <w:tc>
          <w:tcPr>
            <w:tcW w:w="1559" w:type="dxa"/>
            <w:tcBorders>
              <w:top w:val="nil"/>
              <w:left w:val="nil"/>
              <w:bottom w:val="nil"/>
              <w:right w:val="nil"/>
            </w:tcBorders>
            <w:shd w:val="clear" w:color="auto" w:fill="auto"/>
            <w:vAlign w:val="center"/>
          </w:tcPr>
          <w:p w14:paraId="309244A9" w14:textId="77777777" w:rsidR="00AA5F33" w:rsidRPr="00E16CE6" w:rsidRDefault="00AA5F33" w:rsidP="00E16CE6">
            <w:pPr>
              <w:spacing w:after="120" w:line="240" w:lineRule="auto"/>
              <w:jc w:val="center"/>
              <w:rPr>
                <w:rFonts w:ascii="Segoe UI" w:hAnsi="Segoe UI" w:cs="Segoe UI"/>
                <w:sz w:val="18"/>
                <w:szCs w:val="18"/>
              </w:rPr>
            </w:pPr>
            <w:r w:rsidRPr="00E16CE6">
              <w:rPr>
                <w:rFonts w:ascii="Segoe UI" w:hAnsi="Segoe UI" w:cs="Segoe UI"/>
                <w:sz w:val="18"/>
                <w:szCs w:val="18"/>
              </w:rPr>
              <w:t>4627</w:t>
            </w:r>
          </w:p>
        </w:tc>
        <w:tc>
          <w:tcPr>
            <w:tcW w:w="1843" w:type="dxa"/>
            <w:tcBorders>
              <w:top w:val="nil"/>
              <w:left w:val="nil"/>
              <w:bottom w:val="nil"/>
              <w:right w:val="nil"/>
            </w:tcBorders>
            <w:shd w:val="clear" w:color="auto" w:fill="auto"/>
          </w:tcPr>
          <w:p w14:paraId="7660D937" w14:textId="77777777" w:rsidR="00AA5F33" w:rsidRPr="00E16CE6" w:rsidRDefault="00AA5F33" w:rsidP="00E16CE6">
            <w:pPr>
              <w:spacing w:after="120" w:line="240" w:lineRule="auto"/>
              <w:jc w:val="center"/>
              <w:rPr>
                <w:rFonts w:ascii="Segoe UI" w:hAnsi="Segoe UI" w:cs="Segoe UI"/>
                <w:sz w:val="18"/>
                <w:szCs w:val="18"/>
              </w:rPr>
            </w:pPr>
            <w:r w:rsidRPr="00E16CE6">
              <w:rPr>
                <w:rFonts w:ascii="Segoe UI" w:hAnsi="Segoe UI" w:cs="Segoe UI"/>
                <w:sz w:val="18"/>
                <w:szCs w:val="18"/>
              </w:rPr>
              <w:t>63,75%</w:t>
            </w:r>
          </w:p>
        </w:tc>
        <w:tc>
          <w:tcPr>
            <w:tcW w:w="1417" w:type="dxa"/>
            <w:tcBorders>
              <w:top w:val="nil"/>
              <w:left w:val="nil"/>
              <w:bottom w:val="nil"/>
            </w:tcBorders>
            <w:shd w:val="clear" w:color="auto" w:fill="auto"/>
            <w:vAlign w:val="center"/>
          </w:tcPr>
          <w:p w14:paraId="7C79FA4E" w14:textId="77777777" w:rsidR="00AA5F33" w:rsidRPr="00E16CE6" w:rsidRDefault="00AA5F33" w:rsidP="00E16CE6">
            <w:pPr>
              <w:spacing w:after="120" w:line="240" w:lineRule="auto"/>
              <w:jc w:val="center"/>
              <w:rPr>
                <w:rFonts w:ascii="Segoe UI" w:hAnsi="Segoe UI" w:cs="Segoe UI"/>
                <w:sz w:val="18"/>
                <w:szCs w:val="18"/>
              </w:rPr>
            </w:pPr>
            <w:r w:rsidRPr="00E16CE6">
              <w:rPr>
                <w:rFonts w:ascii="Segoe UI" w:hAnsi="Segoe UI" w:cs="Segoe UI"/>
                <w:sz w:val="18"/>
                <w:szCs w:val="18"/>
              </w:rPr>
              <w:t>1136</w:t>
            </w:r>
          </w:p>
        </w:tc>
        <w:tc>
          <w:tcPr>
            <w:tcW w:w="1701" w:type="dxa"/>
            <w:tcBorders>
              <w:top w:val="nil"/>
              <w:left w:val="nil"/>
              <w:bottom w:val="nil"/>
            </w:tcBorders>
            <w:shd w:val="clear" w:color="auto" w:fill="auto"/>
          </w:tcPr>
          <w:p w14:paraId="6E846EC1" w14:textId="77777777" w:rsidR="00AA5F33" w:rsidRPr="00E16CE6" w:rsidRDefault="00AA5F33" w:rsidP="00E16CE6">
            <w:pPr>
              <w:spacing w:after="120" w:line="240" w:lineRule="auto"/>
              <w:jc w:val="center"/>
              <w:rPr>
                <w:rFonts w:ascii="Segoe UI" w:hAnsi="Segoe UI" w:cs="Segoe UI"/>
                <w:sz w:val="18"/>
                <w:szCs w:val="18"/>
              </w:rPr>
            </w:pPr>
            <w:r w:rsidRPr="00E16CE6">
              <w:rPr>
                <w:rFonts w:ascii="Segoe UI" w:hAnsi="Segoe UI" w:cs="Segoe UI"/>
                <w:sz w:val="18"/>
                <w:szCs w:val="18"/>
              </w:rPr>
              <w:t>24,55%</w:t>
            </w:r>
          </w:p>
        </w:tc>
      </w:tr>
      <w:tr w:rsidR="00AA5F33" w:rsidRPr="009A3F5F" w14:paraId="7BD6BFA9" w14:textId="77777777" w:rsidTr="009A3F5F">
        <w:tc>
          <w:tcPr>
            <w:tcW w:w="1276" w:type="dxa"/>
            <w:tcBorders>
              <w:top w:val="single" w:sz="4" w:space="0" w:color="000000"/>
              <w:bottom w:val="single" w:sz="4" w:space="0" w:color="000000"/>
              <w:right w:val="nil"/>
            </w:tcBorders>
            <w:shd w:val="clear" w:color="auto" w:fill="auto"/>
            <w:vAlign w:val="center"/>
          </w:tcPr>
          <w:p w14:paraId="4E9A9A09" w14:textId="77777777" w:rsidR="00AA5F33" w:rsidRPr="009A3F5F" w:rsidRDefault="00AA5F33" w:rsidP="009A3F5F">
            <w:pPr>
              <w:spacing w:after="0" w:line="240" w:lineRule="auto"/>
              <w:jc w:val="center"/>
              <w:rPr>
                <w:rFonts w:ascii="Segoe UI" w:hAnsi="Segoe UI" w:cs="Segoe UI"/>
                <w:b/>
                <w:sz w:val="20"/>
                <w:szCs w:val="20"/>
              </w:rPr>
            </w:pPr>
            <w:r w:rsidRPr="009A3F5F">
              <w:rPr>
                <w:rFonts w:ascii="Segoe UI" w:hAnsi="Segoe UI" w:cs="Segoe UI"/>
                <w:b/>
                <w:sz w:val="20"/>
                <w:szCs w:val="20"/>
              </w:rPr>
              <w:t>Total</w:t>
            </w:r>
          </w:p>
        </w:tc>
        <w:tc>
          <w:tcPr>
            <w:tcW w:w="1276" w:type="dxa"/>
            <w:tcBorders>
              <w:top w:val="single" w:sz="4" w:space="0" w:color="000000"/>
              <w:left w:val="nil"/>
              <w:bottom w:val="single" w:sz="4" w:space="0" w:color="000000"/>
              <w:right w:val="nil"/>
            </w:tcBorders>
            <w:shd w:val="clear" w:color="auto" w:fill="auto"/>
          </w:tcPr>
          <w:p w14:paraId="1C142C87" w14:textId="77777777" w:rsidR="00AA5F33" w:rsidRPr="009A3F5F" w:rsidRDefault="00AA5F33" w:rsidP="009A3F5F">
            <w:pPr>
              <w:spacing w:after="0" w:line="240" w:lineRule="auto"/>
              <w:jc w:val="center"/>
              <w:rPr>
                <w:rFonts w:ascii="Segoe UI" w:hAnsi="Segoe UI" w:cs="Segoe UI"/>
                <w:b/>
                <w:sz w:val="20"/>
                <w:szCs w:val="20"/>
              </w:rPr>
            </w:pPr>
            <w:r w:rsidRPr="009A3F5F">
              <w:rPr>
                <w:rFonts w:ascii="Segoe UI" w:hAnsi="Segoe UI" w:cs="Segoe UI"/>
                <w:b/>
                <w:sz w:val="20"/>
                <w:szCs w:val="20"/>
              </w:rPr>
              <w:t>50230</w:t>
            </w:r>
          </w:p>
        </w:tc>
        <w:tc>
          <w:tcPr>
            <w:tcW w:w="1559" w:type="dxa"/>
            <w:tcBorders>
              <w:top w:val="single" w:sz="4" w:space="0" w:color="000000"/>
              <w:left w:val="nil"/>
              <w:bottom w:val="single" w:sz="4" w:space="0" w:color="000000"/>
              <w:right w:val="nil"/>
            </w:tcBorders>
            <w:shd w:val="clear" w:color="auto" w:fill="auto"/>
          </w:tcPr>
          <w:p w14:paraId="4CFD080A" w14:textId="77777777" w:rsidR="00AA5F33" w:rsidRPr="009A3F5F" w:rsidRDefault="00AA5F33" w:rsidP="009A3F5F">
            <w:pPr>
              <w:spacing w:after="0" w:line="240" w:lineRule="auto"/>
              <w:jc w:val="center"/>
              <w:rPr>
                <w:rFonts w:ascii="Segoe UI" w:hAnsi="Segoe UI" w:cs="Segoe UI"/>
                <w:b/>
                <w:sz w:val="20"/>
                <w:szCs w:val="20"/>
              </w:rPr>
            </w:pPr>
            <w:r w:rsidRPr="009A3F5F">
              <w:rPr>
                <w:rFonts w:ascii="Segoe UI" w:hAnsi="Segoe UI" w:cs="Segoe UI"/>
                <w:b/>
                <w:sz w:val="20"/>
                <w:szCs w:val="20"/>
              </w:rPr>
              <w:t>33399</w:t>
            </w:r>
          </w:p>
        </w:tc>
        <w:tc>
          <w:tcPr>
            <w:tcW w:w="1843" w:type="dxa"/>
            <w:tcBorders>
              <w:top w:val="single" w:sz="4" w:space="0" w:color="000000"/>
              <w:left w:val="nil"/>
              <w:bottom w:val="single" w:sz="4" w:space="0" w:color="000000"/>
              <w:right w:val="nil"/>
            </w:tcBorders>
            <w:shd w:val="clear" w:color="auto" w:fill="auto"/>
          </w:tcPr>
          <w:p w14:paraId="222A4F09" w14:textId="77777777" w:rsidR="00AA5F33" w:rsidRPr="009A3F5F" w:rsidRDefault="00AA5F33" w:rsidP="009A3F5F">
            <w:pPr>
              <w:spacing w:after="0" w:line="240" w:lineRule="auto"/>
              <w:jc w:val="center"/>
              <w:rPr>
                <w:rFonts w:ascii="Segoe UI" w:hAnsi="Segoe UI" w:cs="Segoe UI"/>
                <w:b/>
                <w:sz w:val="20"/>
                <w:szCs w:val="20"/>
              </w:rPr>
            </w:pPr>
            <w:r w:rsidRPr="009A3F5F">
              <w:rPr>
                <w:rFonts w:ascii="Segoe UI" w:hAnsi="Segoe UI" w:cs="Segoe UI"/>
                <w:b/>
                <w:sz w:val="20"/>
                <w:szCs w:val="20"/>
              </w:rPr>
              <w:t>-</w:t>
            </w:r>
          </w:p>
        </w:tc>
        <w:tc>
          <w:tcPr>
            <w:tcW w:w="1417" w:type="dxa"/>
            <w:tcBorders>
              <w:top w:val="single" w:sz="4" w:space="0" w:color="000000"/>
              <w:left w:val="nil"/>
              <w:bottom w:val="single" w:sz="4" w:space="0" w:color="000000"/>
            </w:tcBorders>
            <w:shd w:val="clear" w:color="auto" w:fill="auto"/>
          </w:tcPr>
          <w:p w14:paraId="4C26D938" w14:textId="77777777" w:rsidR="00AA5F33" w:rsidRPr="009A3F5F" w:rsidRDefault="00AA5F33" w:rsidP="009A3F5F">
            <w:pPr>
              <w:spacing w:after="0" w:line="240" w:lineRule="auto"/>
              <w:jc w:val="center"/>
              <w:rPr>
                <w:rFonts w:ascii="Segoe UI" w:hAnsi="Segoe UI" w:cs="Segoe UI"/>
                <w:b/>
                <w:sz w:val="20"/>
                <w:szCs w:val="20"/>
              </w:rPr>
            </w:pPr>
            <w:r w:rsidRPr="009A3F5F">
              <w:rPr>
                <w:rFonts w:ascii="Segoe UI" w:hAnsi="Segoe UI" w:cs="Segoe UI"/>
                <w:b/>
                <w:sz w:val="20"/>
                <w:szCs w:val="20"/>
              </w:rPr>
              <w:t>10327</w:t>
            </w:r>
          </w:p>
        </w:tc>
        <w:tc>
          <w:tcPr>
            <w:tcW w:w="1701" w:type="dxa"/>
            <w:tcBorders>
              <w:top w:val="single" w:sz="4" w:space="0" w:color="000000"/>
              <w:left w:val="nil"/>
              <w:bottom w:val="single" w:sz="4" w:space="0" w:color="000000"/>
            </w:tcBorders>
            <w:shd w:val="clear" w:color="auto" w:fill="auto"/>
          </w:tcPr>
          <w:p w14:paraId="09682817" w14:textId="77777777" w:rsidR="00AA5F33" w:rsidRPr="009A3F5F" w:rsidRDefault="00AA5F33" w:rsidP="009A3F5F">
            <w:pPr>
              <w:spacing w:after="0" w:line="240" w:lineRule="auto"/>
              <w:jc w:val="center"/>
              <w:rPr>
                <w:rFonts w:ascii="Segoe UI" w:hAnsi="Segoe UI" w:cs="Segoe UI"/>
                <w:b/>
                <w:sz w:val="20"/>
                <w:szCs w:val="20"/>
              </w:rPr>
            </w:pPr>
            <w:r w:rsidRPr="009A3F5F">
              <w:rPr>
                <w:rFonts w:ascii="Segoe UI" w:hAnsi="Segoe UI" w:cs="Segoe UI"/>
                <w:b/>
                <w:sz w:val="20"/>
                <w:szCs w:val="20"/>
              </w:rPr>
              <w:t>-</w:t>
            </w:r>
          </w:p>
        </w:tc>
      </w:tr>
    </w:tbl>
    <w:p w14:paraId="35C461C4" w14:textId="77777777" w:rsidR="002733A6" w:rsidRPr="004D1BD5" w:rsidRDefault="002733A6" w:rsidP="002106DE">
      <w:pPr>
        <w:pStyle w:val="FONTE"/>
        <w:spacing w:after="0"/>
      </w:pPr>
      <w:r w:rsidRPr="002106DE">
        <w:t>Nota: *Durante o período de 2018.1 não houve a oferta de atividades do PIAPE em decorrência da con</w:t>
      </w:r>
      <w:r w:rsidRPr="00E80FEA">
        <w:t>tratação da nova fundação de apoio para o gerenciamento do programa.</w:t>
      </w:r>
    </w:p>
    <w:p w14:paraId="36C428EF" w14:textId="6077CD21" w:rsidR="002106DE" w:rsidRDefault="002106DE" w:rsidP="009A3F5F">
      <w:pPr>
        <w:pStyle w:val="FONTE"/>
      </w:pPr>
      <w:r w:rsidRPr="002106DE">
        <w:t xml:space="preserve">Fonte: Adaptado de: UFSC </w:t>
      </w:r>
      <w:r w:rsidR="002733A6" w:rsidRPr="002106DE">
        <w:t>(</w:t>
      </w:r>
      <w:r w:rsidR="00AA5F33" w:rsidRPr="002106DE">
        <w:t>2020, p. 100) e nos</w:t>
      </w:r>
      <w:r w:rsidRPr="002106DE">
        <w:t xml:space="preserve"> relatórios semestrais </w:t>
      </w:r>
      <w:r w:rsidR="00AA5F33" w:rsidRPr="002106DE">
        <w:t xml:space="preserve">do PIAPE. </w:t>
      </w:r>
    </w:p>
    <w:p w14:paraId="6F0554B6" w14:textId="77777777" w:rsidR="002106DE" w:rsidRDefault="002106DE">
      <w:pPr>
        <w:rPr>
          <w:rFonts w:ascii="Segoe UI" w:eastAsia="MS Mincho" w:hAnsi="Segoe UI" w:cs="Segoe UI"/>
          <w:bCs/>
          <w:color w:val="000000" w:themeColor="text1"/>
          <w:spacing w:val="-2"/>
          <w:sz w:val="20"/>
          <w:szCs w:val="20"/>
        </w:rPr>
      </w:pPr>
      <w:r>
        <w:br w:type="page"/>
      </w:r>
    </w:p>
    <w:p w14:paraId="6134065B" w14:textId="77777777" w:rsidR="00AA5F33" w:rsidRPr="00E80FEA" w:rsidRDefault="00AA5F33" w:rsidP="005B6054">
      <w:pPr>
        <w:pStyle w:val="TEXTO"/>
      </w:pPr>
      <w:r w:rsidRPr="00E80FEA">
        <w:lastRenderedPageBreak/>
        <w:t>Pode-se observar que o PIAPE disponibilizou 50.230 vagas nos últimos sete anos, e obteve 33.399 inscritos e 10.327 concluintes. De 2016 a 2019 as taxas de inscritos para o quantitativo de vagas oferecidas vari</w:t>
      </w:r>
      <w:r>
        <w:t>aram</w:t>
      </w:r>
      <w:r w:rsidRPr="00E80FEA">
        <w:t xml:space="preserve"> entre 60,11% </w:t>
      </w:r>
      <w:r>
        <w:t>e</w:t>
      </w:r>
      <w:r w:rsidRPr="00E80FEA">
        <w:t xml:space="preserve"> 100,66%. No período do ensino remoto, de 2020.1 a 2021.2, ficaram entre 81,16%, 48,77%, 57,53% e 52,10% respectivamente, diminuindo o índice em comparação aos anos anteriores, embora tenha-se vivenciado um aumento de vagas e de inscrições decorrente da ampliação do número de </w:t>
      </w:r>
      <w:proofErr w:type="gramStart"/>
      <w:r w:rsidRPr="00E80FEA">
        <w:t>tutores(</w:t>
      </w:r>
      <w:proofErr w:type="gramEnd"/>
      <w:r w:rsidRPr="00E80FEA">
        <w:t xml:space="preserve">as). Já no primeiro semestre de ensino presencial, em 2022.1, o índice foi de 63,75%, contabilizando o aumento de quase mil inscrições em comparação com o último semestre remoto. Embora exista uma variação nos índices de inscrição nos semestres analisados, os números demonstram que a procura pelas ações de apoio pedagógico é inferior à quantidade de vagas oferecidas pelo programa. </w:t>
      </w:r>
    </w:p>
    <w:p w14:paraId="23E4CCB1" w14:textId="77777777" w:rsidR="00AA5F33" w:rsidRDefault="00AA5F33" w:rsidP="005B6054">
      <w:pPr>
        <w:pStyle w:val="TEXTO"/>
      </w:pPr>
      <w:bookmarkStart w:id="1" w:name="_heading=h.2iq8gzs" w:colFirst="0" w:colLast="0"/>
      <w:bookmarkEnd w:id="1"/>
      <w:r w:rsidRPr="00E80FEA">
        <w:t xml:space="preserve">Considerando a necessidade de atividades de apoio pedagógico no ensino superior, conforme aponta a literatura, observa-se a reduzida procura das atividades do PIAPE em detrimento do número de vagas. Algumas hipóteses, que merecem estudo, podem se relacionar à divulgação ineficiente, aos horários incompatíveis à grade curricular, à falta de tempo </w:t>
      </w:r>
      <w:proofErr w:type="gramStart"/>
      <w:r>
        <w:t>dos(</w:t>
      </w:r>
      <w:proofErr w:type="gramEnd"/>
      <w:r>
        <w:t xml:space="preserve">as) estudantes </w:t>
      </w:r>
      <w:r w:rsidRPr="00E80FEA">
        <w:t xml:space="preserve">para mais uma atividade acadêmica, ou à necessidade de sensibilizar o público discente sobre a importância do apoio pedagógico para o bom desempenho acadêmico e para redução dos índices de retenção. </w:t>
      </w:r>
    </w:p>
    <w:p w14:paraId="1B8D70E7" w14:textId="77777777" w:rsidR="00AA5F33" w:rsidRPr="00E80FEA" w:rsidRDefault="00AA5F33" w:rsidP="005B6054">
      <w:pPr>
        <w:pStyle w:val="TEXTO"/>
      </w:pPr>
      <w:r w:rsidRPr="00E80FEA">
        <w:t>A baixa procura discente pelas atividades de apoio pedagógico nas universidades também é observada na</w:t>
      </w:r>
      <w:r>
        <w:t xml:space="preserve"> pesquisa de Dias (2021, p. 164), que afirma que</w:t>
      </w:r>
      <w:r w:rsidRPr="00E80FEA">
        <w:t>, “os profissionais avaliam que, em alguns casos, a procura pelas oficinas e cursos é pequena por parte dos estudantes, possivelmente por serem atividades facultativas e concorrem com atividades obrigatórias”.</w:t>
      </w:r>
    </w:p>
    <w:p w14:paraId="1C311627" w14:textId="77777777" w:rsidR="00AA5F33" w:rsidRPr="00E80FEA" w:rsidRDefault="00AA5F33" w:rsidP="005B6054">
      <w:pPr>
        <w:pStyle w:val="TEXTO"/>
      </w:pPr>
      <w:bookmarkStart w:id="2" w:name="_heading=h.sqyw64" w:colFirst="0" w:colLast="0"/>
      <w:bookmarkEnd w:id="2"/>
      <w:r w:rsidRPr="00E80FEA">
        <w:t>Já a relação entre estudantes inscritos e concluintes é de 47,52% em 2016.1</w:t>
      </w:r>
      <w:r>
        <w:t>,</w:t>
      </w:r>
      <w:r w:rsidRPr="00E80FEA">
        <w:t xml:space="preserve"> com regressão progressiva</w:t>
      </w:r>
      <w:r>
        <w:t>,</w:t>
      </w:r>
      <w:r w:rsidRPr="00E80FEA">
        <w:t xml:space="preserve"> até chegar a 20,27% em 2019.2; entre 26% a 34% nos semestres de ensino remoto (2020.1 a 2021.2); e </w:t>
      </w:r>
      <w:r>
        <w:t>a</w:t>
      </w:r>
      <w:r w:rsidRPr="00E80FEA">
        <w:t xml:space="preserve"> 24,55% em 2022.1, denunciando uma queda do número de estudantes que concluem as atividades no decorrer dos semestres analisados. Tal índice apresenta uma alta taxa de evasão dos cursos do PIAPE, que varia entre 53% </w:t>
      </w:r>
      <w:r>
        <w:t>e</w:t>
      </w:r>
      <w:r w:rsidRPr="00E80FEA">
        <w:t xml:space="preserve"> 80%, denunciando a necessidade de investigar es</w:t>
      </w:r>
      <w:r>
        <w:t>s</w:t>
      </w:r>
      <w:r w:rsidRPr="00E80FEA">
        <w:t>e evento.</w:t>
      </w:r>
      <w:r>
        <w:t xml:space="preserve"> </w:t>
      </w:r>
    </w:p>
    <w:p w14:paraId="222B8D8B" w14:textId="77777777" w:rsidR="00AA5F33" w:rsidRPr="00E80FEA" w:rsidRDefault="00AA5F33" w:rsidP="005B6054">
      <w:pPr>
        <w:pStyle w:val="TEXTO"/>
      </w:pPr>
      <w:r>
        <w:t>Sobre a análise da avaliação discente, foram coletadas</w:t>
      </w:r>
      <w:r w:rsidRPr="00E80FEA">
        <w:t xml:space="preserve"> 783 </w:t>
      </w:r>
      <w:r>
        <w:t xml:space="preserve">avaliações, correspondendo ao número de </w:t>
      </w:r>
      <w:r w:rsidRPr="00E80FEA">
        <w:t>estudantes que participaram desse processo</w:t>
      </w:r>
      <w:r>
        <w:t xml:space="preserve"> no recorte temporal estipulado para a pesquisa, os</w:t>
      </w:r>
      <w:r w:rsidRPr="00E80FEA">
        <w:t xml:space="preserve"> semestres de 2021.2 e 2022.1. O total de estudantes concluintes das atividades do programa que foram </w:t>
      </w:r>
      <w:proofErr w:type="gramStart"/>
      <w:r w:rsidRPr="00E80FEA">
        <w:t>convidados(</w:t>
      </w:r>
      <w:proofErr w:type="gramEnd"/>
      <w:r w:rsidRPr="00E80FEA">
        <w:t xml:space="preserve">as) a participar da avaliação discente por meio do formulário eletrônico é de 2.108 estudantes. </w:t>
      </w:r>
      <w:r>
        <w:t>Assim</w:t>
      </w:r>
      <w:r w:rsidRPr="00E80FEA">
        <w:t xml:space="preserve">, 37,14% </w:t>
      </w:r>
      <w:proofErr w:type="gramStart"/>
      <w:r w:rsidRPr="00E80FEA">
        <w:t>dos(</w:t>
      </w:r>
      <w:proofErr w:type="gramEnd"/>
      <w:r w:rsidRPr="00E80FEA">
        <w:t xml:space="preserve">as) estudantes concluintes participaram do processo avaliativo nos semestres referidos. </w:t>
      </w:r>
      <w:r>
        <w:t>O</w:t>
      </w:r>
      <w:r w:rsidRPr="00E80FEA">
        <w:t xml:space="preserve">bserva-se uma baixa participação que pode estar relacionada à não obrigatoriedade </w:t>
      </w:r>
      <w:proofErr w:type="gramStart"/>
      <w:r w:rsidRPr="00E80FEA">
        <w:t>dos(</w:t>
      </w:r>
      <w:proofErr w:type="gramEnd"/>
      <w:r w:rsidRPr="00E80FEA">
        <w:t xml:space="preserve">as) discentes em avaliar o programa. Os serviços de apoio pedagógico de outras universidades também relatam pouca participação estudantil nos questionários de avaliação </w:t>
      </w:r>
      <w:r w:rsidRPr="0008607A">
        <w:rPr>
          <w:i/>
        </w:rPr>
        <w:t>on-line</w:t>
      </w:r>
      <w:r w:rsidRPr="00E80FEA">
        <w:t>, e consideram o processo avaliativo um dos principais desafios des</w:t>
      </w:r>
      <w:r>
        <w:t>s</w:t>
      </w:r>
      <w:r w:rsidRPr="00E80FEA">
        <w:t>es programas (</w:t>
      </w:r>
      <w:proofErr w:type="spellStart"/>
      <w:r w:rsidRPr="00E80FEA">
        <w:t>Toti</w:t>
      </w:r>
      <w:proofErr w:type="spellEnd"/>
      <w:r w:rsidRPr="00E80FEA">
        <w:t>; Dias, 2020).</w:t>
      </w:r>
    </w:p>
    <w:p w14:paraId="7BE1C9E3" w14:textId="250120D2" w:rsidR="00AA5F33" w:rsidRPr="002106DE" w:rsidRDefault="00AA5F33" w:rsidP="005B6054">
      <w:pPr>
        <w:pStyle w:val="TEXTO"/>
        <w:rPr>
          <w:color w:val="000000"/>
        </w:rPr>
      </w:pPr>
      <w:r w:rsidRPr="00E80FEA">
        <w:rPr>
          <w:color w:val="000000"/>
          <w:highlight w:val="white"/>
        </w:rPr>
        <w:lastRenderedPageBreak/>
        <w:t xml:space="preserve">Sobre o diagnóstico do perfil discente que participa das atividades do PIAPE, o </w:t>
      </w:r>
      <w:r w:rsidRPr="002106DE">
        <w:rPr>
          <w:color w:val="000000"/>
        </w:rPr>
        <w:t xml:space="preserve">Gráfico </w:t>
      </w:r>
      <w:r w:rsidRPr="002106DE">
        <w:t>1</w:t>
      </w:r>
      <w:r w:rsidRPr="002106DE">
        <w:rPr>
          <w:color w:val="000000"/>
        </w:rPr>
        <w:t xml:space="preserve"> apresenta a modalidade de ingresso. </w:t>
      </w:r>
    </w:p>
    <w:p w14:paraId="1C4C5A50" w14:textId="77777777" w:rsidR="00AA5F33" w:rsidRPr="00F905FA" w:rsidRDefault="00AA5F33" w:rsidP="005B6054">
      <w:pPr>
        <w:pStyle w:val="TABELAETC"/>
      </w:pPr>
      <w:r w:rsidRPr="00F905FA">
        <w:rPr>
          <w:highlight w:val="white"/>
        </w:rPr>
        <w:t xml:space="preserve">Gráfico 1 - Modalidade de </w:t>
      </w:r>
      <w:r w:rsidRPr="00F905FA">
        <w:t>ingresso na UFSC</w:t>
      </w:r>
    </w:p>
    <w:p w14:paraId="38317D97" w14:textId="77777777" w:rsidR="00AA5F33" w:rsidRPr="00E80FEA" w:rsidRDefault="00AA5F33" w:rsidP="00E16CE6">
      <w:pPr>
        <w:tabs>
          <w:tab w:val="right" w:pos="9072"/>
        </w:tabs>
        <w:spacing w:line="240" w:lineRule="auto"/>
        <w:jc w:val="center"/>
        <w:rPr>
          <w:rFonts w:ascii="Segoe UI" w:hAnsi="Segoe UI" w:cs="Segoe UI"/>
          <w:color w:val="000000"/>
        </w:rPr>
      </w:pPr>
      <w:r w:rsidRPr="00E80FEA">
        <w:rPr>
          <w:rFonts w:ascii="Segoe UI" w:hAnsi="Segoe UI" w:cs="Segoe UI"/>
          <w:noProof/>
          <w:lang w:eastAsia="pt-BR"/>
        </w:rPr>
        <w:drawing>
          <wp:inline distT="0" distB="0" distL="0" distR="0" wp14:anchorId="7DF9CD31" wp14:editId="262CE180">
            <wp:extent cx="5478448" cy="2417527"/>
            <wp:effectExtent l="0" t="0" r="8255" b="1905"/>
            <wp:docPr id="1882053657" name="Gráfico 188205365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5281DB4" w14:textId="77777777" w:rsidR="00037CA0" w:rsidRPr="002106DE" w:rsidRDefault="00037CA0" w:rsidP="002106DE">
      <w:pPr>
        <w:pStyle w:val="FONTE"/>
        <w:spacing w:after="0"/>
      </w:pPr>
      <w:r w:rsidRPr="002106DE">
        <w:t>Nota: * Renda familiar bruta igual ou inferior 1,5 salário-mínimo per capita. ** PPI: pretos, pardos e indígenas.</w:t>
      </w:r>
    </w:p>
    <w:p w14:paraId="5DABCB1E" w14:textId="77777777" w:rsidR="00AA5F33" w:rsidRPr="002106DE" w:rsidRDefault="00AA5F33" w:rsidP="002106DE">
      <w:pPr>
        <w:pStyle w:val="FONTE"/>
      </w:pPr>
      <w:r w:rsidRPr="002106DE">
        <w:t>Fonte: Informação própria com base na avaliação discente dos semestres de 2021.2 e 2022.1.</w:t>
      </w:r>
    </w:p>
    <w:p w14:paraId="3E5AFB92" w14:textId="77777777" w:rsidR="00AA5F33" w:rsidRDefault="00AA5F33" w:rsidP="005B6054">
      <w:pPr>
        <w:pStyle w:val="TEXTO"/>
      </w:pPr>
      <w:proofErr w:type="gramStart"/>
      <w:r w:rsidRPr="00E80FEA">
        <w:t>Os respondentes que assinalaram “não se aplica”</w:t>
      </w:r>
      <w:proofErr w:type="gramEnd"/>
      <w:r w:rsidRPr="00E80FEA">
        <w:t xml:space="preserve"> são estudantes que provavelmente iniciaram o curso por meio de transferência ou retorno à graduação ou pessoas que não são estudantes regularmente matriculadas da UFSC. Observa-se </w:t>
      </w:r>
      <w:sdt>
        <w:sdtPr>
          <w:tag w:val="goog_rdk_6"/>
          <w:id w:val="-1751122932"/>
        </w:sdtPr>
        <w:sdtEndPr/>
        <w:sdtContent/>
      </w:sdt>
      <w:r w:rsidRPr="00E80FEA">
        <w:t xml:space="preserve">que 64,31% dos(as) estudantes que participaram do processo avaliativo das atividades do PIAPE ingressaram na UFSC por classificação geral e 34,54% por meio de cotas. Já em uma pesquisa sobre a modalidade de ingresso de estudantes do PIAPE no segundo semestre de 2018, apenas do </w:t>
      </w:r>
      <w:r w:rsidRPr="0008607A">
        <w:rPr>
          <w:i/>
        </w:rPr>
        <w:t>campus</w:t>
      </w:r>
      <w:r w:rsidRPr="00E80FEA">
        <w:t xml:space="preserve"> Florianópolis, Macedo e </w:t>
      </w:r>
      <w:proofErr w:type="spellStart"/>
      <w:r w:rsidRPr="00E80FEA">
        <w:t>Ioppi</w:t>
      </w:r>
      <w:proofErr w:type="spellEnd"/>
      <w:r w:rsidRPr="00E80FEA">
        <w:t xml:space="preserve"> (2021) observaram que</w:t>
      </w:r>
      <w:r>
        <w:t>,</w:t>
      </w:r>
      <w:r w:rsidRPr="00E80FEA">
        <w:t xml:space="preserve"> de um total de 36 estudantes</w:t>
      </w:r>
      <w:r>
        <w:t>, 58%</w:t>
      </w:r>
      <w:r w:rsidRPr="00E80FEA">
        <w:t xml:space="preserve"> acess</w:t>
      </w:r>
      <w:r>
        <w:t>aram</w:t>
      </w:r>
      <w:r w:rsidRPr="00E80FEA">
        <w:t xml:space="preserve"> a universidade por meio das cotas. </w:t>
      </w:r>
    </w:p>
    <w:p w14:paraId="4371DFFD" w14:textId="3F3D6AB6" w:rsidR="002106DE" w:rsidRDefault="00AA5F33" w:rsidP="005B6054">
      <w:pPr>
        <w:pStyle w:val="TEXTO"/>
      </w:pPr>
      <w:r w:rsidRPr="00E80FEA">
        <w:t xml:space="preserve">Os dados sugerem a necessidade de apoio pedagógico </w:t>
      </w:r>
      <w:r>
        <w:t>a</w:t>
      </w:r>
      <w:r w:rsidRPr="00E80FEA">
        <w:t xml:space="preserve"> cotistas e não cotistas. Embora tenha surgido como política de assistência estudantil em comunhão com a política de cotas, conclui-se que o apoio pedagógico não é uma necessidade exclusiva do público das ações afirmativas. Há uma parcela considerável de estudantes não cotistas que buscam as atividades de apoio pedagógico, demonstrando a necessidade do PIAPE para </w:t>
      </w:r>
      <w:proofErr w:type="gramStart"/>
      <w:r w:rsidRPr="00E80FEA">
        <w:t>todos(</w:t>
      </w:r>
      <w:proofErr w:type="gramEnd"/>
      <w:r w:rsidRPr="00E80FEA">
        <w:t>as) os(as) estudantes da instituição, o q</w:t>
      </w:r>
      <w:r>
        <w:t xml:space="preserve">ue justifica sua universalidade, e remete à </w:t>
      </w:r>
      <w:r w:rsidRPr="00E80FEA">
        <w:t xml:space="preserve">necessidade entrelaçada à </w:t>
      </w:r>
      <w:r>
        <w:t>inserção na</w:t>
      </w:r>
      <w:r w:rsidRPr="00E80FEA">
        <w:t xml:space="preserve"> cultura acadêmica e aos processos de ensino e aprendizagem da graduaç</w:t>
      </w:r>
      <w:r>
        <w:t xml:space="preserve">ão. </w:t>
      </w:r>
    </w:p>
    <w:p w14:paraId="32339BE3" w14:textId="77777777" w:rsidR="002106DE" w:rsidRDefault="002106DE">
      <w:pPr>
        <w:rPr>
          <w:rFonts w:ascii="Segoe UI" w:hAnsi="Segoe UI" w:cs="Segoe UI"/>
          <w:sz w:val="24"/>
        </w:rPr>
      </w:pPr>
      <w:r>
        <w:br w:type="page"/>
      </w:r>
    </w:p>
    <w:p w14:paraId="02AABF7C" w14:textId="77777777" w:rsidR="00AA5F33" w:rsidRDefault="00AA5F33" w:rsidP="005B6054">
      <w:pPr>
        <w:pStyle w:val="TEXTO"/>
      </w:pPr>
      <w:r>
        <w:lastRenderedPageBreak/>
        <w:t>No entanto</w:t>
      </w:r>
      <w:r w:rsidRPr="00E80FEA">
        <w:t>, a literatura afirma a necessidade de apoio pedagógico do público estudantil oriundo das ações afirmativas, o q</w:t>
      </w:r>
      <w:r>
        <w:t>ue sugere indagações sobre por q</w:t>
      </w:r>
      <w:r w:rsidRPr="00E80FEA">
        <w:t>u</w:t>
      </w:r>
      <w:r>
        <w:t>e</w:t>
      </w:r>
      <w:r w:rsidRPr="00E80FEA">
        <w:t xml:space="preserve"> atualmente es</w:t>
      </w:r>
      <w:r>
        <w:t>s</w:t>
      </w:r>
      <w:r w:rsidRPr="00E80FEA">
        <w:t xml:space="preserve">e público é a menor parcela de inscritos do PIAPE. Considerando que, de acordo com a política de </w:t>
      </w:r>
      <w:r>
        <w:t>c</w:t>
      </w:r>
      <w:r w:rsidRPr="00E80FEA">
        <w:t>otas da UFSC (UFSC, 2015), 50% dos ingressantes acessam a universidade por um dos recortes estipulados de cotas, pode-se inferir que o PIAPE não tem atendido es</w:t>
      </w:r>
      <w:r>
        <w:t>s</w:t>
      </w:r>
      <w:r w:rsidRPr="00E80FEA">
        <w:t>e público estudantil na mesma proporção. O que tem impedido es</w:t>
      </w:r>
      <w:r>
        <w:t>s</w:t>
      </w:r>
      <w:r w:rsidRPr="00E80FEA">
        <w:t xml:space="preserve">es estudantes de se inscreverem nas ações de apoio pedagógico? </w:t>
      </w:r>
    </w:p>
    <w:p w14:paraId="6B80B1F7" w14:textId="77777777" w:rsidR="00AA5F33" w:rsidRDefault="00AA5F33" w:rsidP="005B6054">
      <w:pPr>
        <w:pStyle w:val="TEXTO"/>
      </w:pPr>
      <w:r w:rsidRPr="00E80FEA">
        <w:t xml:space="preserve">Algumas suposições podem estar relacionadas com a carga horária destinada ao trabalho para se manter ou a bolsas universitárias, que competem diretamente com a disponibilidade para participar das atividades acadêmicas complementares. </w:t>
      </w:r>
      <w:r>
        <w:t>Dessa forma</w:t>
      </w:r>
      <w:r w:rsidRPr="00E80FEA">
        <w:t xml:space="preserve">, há </w:t>
      </w:r>
      <w:r>
        <w:t>que</w:t>
      </w:r>
      <w:r w:rsidRPr="00E80FEA">
        <w:t xml:space="preserve"> se investigar os fatores que obstruem o engajamento de cotistas nas ações do PIAPE, com o intuito de possibilitar e fomentar a inclusão des</w:t>
      </w:r>
      <w:r>
        <w:t>s</w:t>
      </w:r>
      <w:r w:rsidRPr="00E80FEA">
        <w:t>e importante público estudantil.</w:t>
      </w:r>
    </w:p>
    <w:p w14:paraId="43383A3B" w14:textId="13CA083A" w:rsidR="00AA5F33" w:rsidRPr="00E80FEA" w:rsidRDefault="00AA5F33" w:rsidP="005B6054">
      <w:pPr>
        <w:pStyle w:val="TEXTO"/>
      </w:pPr>
      <w:r w:rsidRPr="002106DE">
        <w:t>Sobre a divulgação das atividades oferecidas, o Gráfico 2 demonstra como</w:t>
      </w:r>
      <w:r w:rsidRPr="00E80FEA">
        <w:t xml:space="preserve"> </w:t>
      </w:r>
      <w:proofErr w:type="gramStart"/>
      <w:r w:rsidRPr="00E80FEA">
        <w:t>os(</w:t>
      </w:r>
      <w:proofErr w:type="gramEnd"/>
      <w:r w:rsidRPr="00E80FEA">
        <w:t xml:space="preserve">as) estudantes souberam das atividades do PIAPE nos cinco </w:t>
      </w:r>
      <w:proofErr w:type="spellStart"/>
      <w:r w:rsidRPr="00E80FEA">
        <w:rPr>
          <w:i/>
        </w:rPr>
        <w:t>campi</w:t>
      </w:r>
      <w:proofErr w:type="spellEnd"/>
      <w:r w:rsidRPr="00E80FEA">
        <w:t xml:space="preserve">. </w:t>
      </w:r>
    </w:p>
    <w:p w14:paraId="5F1ED0C2" w14:textId="77777777" w:rsidR="00AA5F33" w:rsidRPr="00DF2EB9" w:rsidRDefault="00AA5F33" w:rsidP="005B6054">
      <w:pPr>
        <w:pStyle w:val="TABELAETC"/>
      </w:pPr>
      <w:r w:rsidRPr="00DF2EB9">
        <w:rPr>
          <w:color w:val="000000"/>
          <w:highlight w:val="white"/>
        </w:rPr>
        <w:t xml:space="preserve">Gráfico </w:t>
      </w:r>
      <w:r w:rsidRPr="00DF2EB9">
        <w:rPr>
          <w:highlight w:val="white"/>
        </w:rPr>
        <w:t>2</w:t>
      </w:r>
      <w:r w:rsidRPr="00DF2EB9">
        <w:rPr>
          <w:color w:val="000000"/>
          <w:highlight w:val="white"/>
        </w:rPr>
        <w:t xml:space="preserve"> - </w:t>
      </w:r>
      <w:r w:rsidRPr="00DF2EB9">
        <w:rPr>
          <w:highlight w:val="white"/>
        </w:rPr>
        <w:t>Com</w:t>
      </w:r>
      <w:r w:rsidRPr="00DF2EB9">
        <w:t xml:space="preserve">o </w:t>
      </w:r>
      <w:proofErr w:type="gramStart"/>
      <w:r w:rsidRPr="00DF2EB9">
        <w:t>o(</w:t>
      </w:r>
      <w:proofErr w:type="gramEnd"/>
      <w:r w:rsidRPr="00DF2EB9">
        <w:t>a) estudante soube das atividades [da área]?</w:t>
      </w:r>
    </w:p>
    <w:p w14:paraId="3C3B8ED3" w14:textId="77777777" w:rsidR="00AA5F33" w:rsidRPr="00E80FEA" w:rsidRDefault="00AA5F33" w:rsidP="00E16CE6">
      <w:pPr>
        <w:spacing w:line="240" w:lineRule="auto"/>
        <w:jc w:val="center"/>
        <w:rPr>
          <w:rFonts w:ascii="Segoe UI" w:hAnsi="Segoe UI" w:cs="Segoe UI"/>
        </w:rPr>
      </w:pPr>
      <w:r w:rsidRPr="00E80FEA">
        <w:rPr>
          <w:rFonts w:ascii="Segoe UI" w:hAnsi="Segoe UI" w:cs="Segoe UI"/>
          <w:noProof/>
          <w:lang w:eastAsia="pt-BR"/>
        </w:rPr>
        <w:drawing>
          <wp:inline distT="0" distB="0" distL="0" distR="0" wp14:anchorId="3F076498" wp14:editId="206F0AEA">
            <wp:extent cx="5486400" cy="2363498"/>
            <wp:effectExtent l="0" t="0" r="0" b="17780"/>
            <wp:docPr id="1882053658" name="Gráfico 1882053658"/>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53E30127" w14:textId="77777777" w:rsidR="00AA5F33" w:rsidRPr="000E1379" w:rsidRDefault="00AA5F33" w:rsidP="005B6054">
      <w:pPr>
        <w:pStyle w:val="FONTE"/>
      </w:pPr>
      <w:r w:rsidRPr="002106DE">
        <w:t>Fonte: Informação própria com base na avaliação discente dos semestres de 2021.2 e 2022.1.</w:t>
      </w:r>
      <w:bookmarkStart w:id="3" w:name="_heading=h.1baon6m" w:colFirst="0" w:colLast="0"/>
      <w:bookmarkEnd w:id="3"/>
    </w:p>
    <w:p w14:paraId="46B02077" w14:textId="15D23C9A" w:rsidR="002106DE" w:rsidRDefault="00AA5F33" w:rsidP="005B6054">
      <w:pPr>
        <w:pStyle w:val="TEXTO"/>
      </w:pPr>
      <w:r w:rsidRPr="00E80FEA">
        <w:t xml:space="preserve">Entre os principais meios de divulgação do programa estão o Divulga UFSC, o </w:t>
      </w:r>
      <w:r w:rsidRPr="0008607A">
        <w:rPr>
          <w:i/>
        </w:rPr>
        <w:t>site</w:t>
      </w:r>
      <w:r w:rsidRPr="00E80FEA">
        <w:t xml:space="preserve"> de inscrições da instituição e o destaque de notícias no site do campus, com um alcance de mais de 100 estudantes. </w:t>
      </w:r>
      <w:r>
        <w:t>C</w:t>
      </w:r>
      <w:r w:rsidRPr="00E80FEA">
        <w:t>onsiderando, porém,</w:t>
      </w:r>
      <w:r>
        <w:t xml:space="preserve"> </w:t>
      </w:r>
      <w:r w:rsidRPr="00E80FEA">
        <w:t xml:space="preserve">a baixa procura de estudantes em comparação ao número total de graduandos, existe a necessidade de intensificar a divulgação do programa por todos os meios utilizados, sobretudo com diálogo junto às coordenações de cursos e demais docentes. </w:t>
      </w:r>
    </w:p>
    <w:p w14:paraId="3D6BAA20" w14:textId="77777777" w:rsidR="002106DE" w:rsidRDefault="002106DE">
      <w:pPr>
        <w:rPr>
          <w:rFonts w:ascii="Segoe UI" w:hAnsi="Segoe UI" w:cs="Segoe UI"/>
          <w:sz w:val="24"/>
        </w:rPr>
      </w:pPr>
      <w:r>
        <w:br w:type="page"/>
      </w:r>
    </w:p>
    <w:p w14:paraId="6DDA5343" w14:textId="77777777" w:rsidR="00AA5F33" w:rsidRDefault="00AA5F33" w:rsidP="005B6054">
      <w:pPr>
        <w:pStyle w:val="TEXTO"/>
      </w:pPr>
      <w:r w:rsidRPr="00E80FEA">
        <w:lastRenderedPageBreak/>
        <w:t>O apoio docente por parte das coordenações e demais docentes representa apenas 17,39% da divulgação, muito aquém do engajamento esperado. De acordo com</w:t>
      </w:r>
      <w:r w:rsidRPr="00E80FEA">
        <w:rPr>
          <w:color w:val="000000"/>
        </w:rPr>
        <w:t xml:space="preserve"> </w:t>
      </w:r>
      <w:proofErr w:type="spellStart"/>
      <w:r w:rsidRPr="00E80FEA">
        <w:rPr>
          <w:color w:val="000000"/>
        </w:rPr>
        <w:t>Toti</w:t>
      </w:r>
      <w:proofErr w:type="spellEnd"/>
      <w:r w:rsidRPr="00E80FEA">
        <w:rPr>
          <w:color w:val="000000"/>
        </w:rPr>
        <w:t xml:space="preserve"> e Dias (2020), o apoio docente às ações de apoio pedagógico é fundamental para transformar as demandas em temas institucionais e não de exclusiva responsabilidade </w:t>
      </w:r>
      <w:proofErr w:type="gramStart"/>
      <w:r w:rsidRPr="00E80FEA">
        <w:rPr>
          <w:color w:val="000000"/>
        </w:rPr>
        <w:t>dos(</w:t>
      </w:r>
      <w:proofErr w:type="gramEnd"/>
      <w:r w:rsidRPr="00E80FEA">
        <w:rPr>
          <w:color w:val="000000"/>
        </w:rPr>
        <w:t>as) profissionais que atuam nesses serviços</w:t>
      </w:r>
      <w:r w:rsidRPr="00E80FEA">
        <w:t xml:space="preserve">. Além disso, as sugestões </w:t>
      </w:r>
      <w:proofErr w:type="gramStart"/>
      <w:r w:rsidRPr="00E80FEA">
        <w:t>dos(</w:t>
      </w:r>
      <w:proofErr w:type="gramEnd"/>
      <w:r w:rsidRPr="00E80FEA">
        <w:t xml:space="preserve">as) professores(as) dadas em sala de aula têm um peso maior na escolha dos(as) estudantes quanto aos percursos acadêmicos a serem percorridos dentro da universidade. </w:t>
      </w:r>
    </w:p>
    <w:p w14:paraId="6BB92FF7" w14:textId="77777777" w:rsidR="00AA5F33" w:rsidRPr="00E80FEA" w:rsidRDefault="00AA5F33" w:rsidP="005B6054">
      <w:pPr>
        <w:pStyle w:val="TEXTO"/>
      </w:pPr>
      <w:r>
        <w:t>Faz-se, portanto, necessário sensibilizar o corpo</w:t>
      </w:r>
      <w:r w:rsidRPr="00E80FEA">
        <w:t xml:space="preserve"> docente</w:t>
      </w:r>
      <w:r w:rsidRPr="00E80FEA">
        <w:rPr>
          <w:color w:val="000000"/>
          <w:highlight w:val="white"/>
        </w:rPr>
        <w:t xml:space="preserve"> </w:t>
      </w:r>
      <w:r>
        <w:rPr>
          <w:color w:val="000000"/>
          <w:highlight w:val="white"/>
        </w:rPr>
        <w:t xml:space="preserve">para as ações de apoio da instituição, colaborando na </w:t>
      </w:r>
      <w:r w:rsidRPr="00E80FEA">
        <w:rPr>
          <w:color w:val="000000"/>
          <w:highlight w:val="white"/>
        </w:rPr>
        <w:t>divulga</w:t>
      </w:r>
      <w:r>
        <w:rPr>
          <w:color w:val="000000"/>
          <w:highlight w:val="white"/>
        </w:rPr>
        <w:t>ção</w:t>
      </w:r>
      <w:r w:rsidRPr="00E80FEA">
        <w:rPr>
          <w:color w:val="000000"/>
          <w:highlight w:val="white"/>
        </w:rPr>
        <w:t xml:space="preserve"> e sobretudo </w:t>
      </w:r>
      <w:r>
        <w:rPr>
          <w:color w:val="000000"/>
          <w:highlight w:val="white"/>
        </w:rPr>
        <w:t xml:space="preserve">na </w:t>
      </w:r>
      <w:r w:rsidRPr="00E80FEA">
        <w:rPr>
          <w:color w:val="000000"/>
          <w:highlight w:val="white"/>
        </w:rPr>
        <w:t>indica</w:t>
      </w:r>
      <w:r>
        <w:rPr>
          <w:color w:val="000000"/>
          <w:highlight w:val="white"/>
        </w:rPr>
        <w:t>ção</w:t>
      </w:r>
      <w:r w:rsidRPr="00E80FEA">
        <w:rPr>
          <w:color w:val="000000"/>
          <w:highlight w:val="white"/>
        </w:rPr>
        <w:t xml:space="preserve"> e encaminha</w:t>
      </w:r>
      <w:r>
        <w:rPr>
          <w:color w:val="000000"/>
          <w:highlight w:val="white"/>
        </w:rPr>
        <w:t xml:space="preserve">mento </w:t>
      </w:r>
      <w:proofErr w:type="gramStart"/>
      <w:r>
        <w:rPr>
          <w:color w:val="000000"/>
          <w:highlight w:val="white"/>
        </w:rPr>
        <w:t>dos(</w:t>
      </w:r>
      <w:proofErr w:type="gramEnd"/>
      <w:r>
        <w:rPr>
          <w:color w:val="000000"/>
          <w:highlight w:val="white"/>
        </w:rPr>
        <w:t>as)</w:t>
      </w:r>
      <w:r w:rsidRPr="00E80FEA">
        <w:rPr>
          <w:color w:val="000000"/>
          <w:highlight w:val="white"/>
        </w:rPr>
        <w:t xml:space="preserve"> estudantes com baixo desempenho e/ou fragilidades educacionais para o PIAPE, compreendendo a integralidade do processo de ensino e aprendizagem que pode ser alcançado por meio do trabalho em conjunto entre PIAPE, professor(a) e estudante.</w:t>
      </w:r>
    </w:p>
    <w:p w14:paraId="3A721609" w14:textId="3EEF7BF4" w:rsidR="00AA5F33" w:rsidRDefault="00AA5F33" w:rsidP="005B6054">
      <w:pPr>
        <w:pStyle w:val="TEXTO"/>
        <w:rPr>
          <w:highlight w:val="white"/>
        </w:rPr>
      </w:pPr>
      <w:r w:rsidRPr="00E80FEA">
        <w:t>Sobre os</w:t>
      </w:r>
      <w:r w:rsidRPr="00E80FEA">
        <w:rPr>
          <w:highlight w:val="white"/>
        </w:rPr>
        <w:t xml:space="preserve"> motivos que incentivaram </w:t>
      </w:r>
      <w:proofErr w:type="gramStart"/>
      <w:r w:rsidRPr="00E80FEA">
        <w:rPr>
          <w:highlight w:val="white"/>
        </w:rPr>
        <w:t>o(</w:t>
      </w:r>
      <w:proofErr w:type="gramEnd"/>
      <w:r w:rsidRPr="00E80FEA">
        <w:rPr>
          <w:highlight w:val="white"/>
        </w:rPr>
        <w:t xml:space="preserve">a) estudante a se inscrever nas atividades </w:t>
      </w:r>
      <w:r w:rsidRPr="002106DE">
        <w:t xml:space="preserve">do PIAPE, apresenta-se no Gráfico 3 as respostas conforme os índices encontrados nos </w:t>
      </w:r>
      <w:r w:rsidRPr="00E80FEA">
        <w:rPr>
          <w:highlight w:val="white"/>
        </w:rPr>
        <w:t xml:space="preserve">questionários. </w:t>
      </w:r>
    </w:p>
    <w:p w14:paraId="45C4221F" w14:textId="77777777" w:rsidR="00AA5F33" w:rsidRPr="00DF2EB9" w:rsidRDefault="00AA5F33" w:rsidP="005B6054">
      <w:pPr>
        <w:pStyle w:val="TABELAETC"/>
      </w:pPr>
      <w:r w:rsidRPr="00DF2EB9">
        <w:rPr>
          <w:highlight w:val="white"/>
        </w:rPr>
        <w:t>Gráfico 3</w:t>
      </w:r>
      <w:r w:rsidRPr="00DF2EB9">
        <w:rPr>
          <w:color w:val="000000"/>
          <w:highlight w:val="white"/>
        </w:rPr>
        <w:t xml:space="preserve"> </w:t>
      </w:r>
      <w:r>
        <w:rPr>
          <w:color w:val="000000"/>
          <w:highlight w:val="white"/>
        </w:rPr>
        <w:t>–</w:t>
      </w:r>
      <w:r w:rsidRPr="00DF2EB9">
        <w:rPr>
          <w:color w:val="000000"/>
          <w:highlight w:val="white"/>
        </w:rPr>
        <w:t xml:space="preserve"> </w:t>
      </w:r>
      <w:r w:rsidRPr="00DF2EB9">
        <w:rPr>
          <w:highlight w:val="white"/>
        </w:rPr>
        <w:t xml:space="preserve">O que motivou </w:t>
      </w:r>
      <w:proofErr w:type="gramStart"/>
      <w:r w:rsidRPr="00DF2EB9">
        <w:rPr>
          <w:highlight w:val="white"/>
        </w:rPr>
        <w:t>o(</w:t>
      </w:r>
      <w:proofErr w:type="gramEnd"/>
      <w:r w:rsidRPr="00DF2EB9">
        <w:rPr>
          <w:highlight w:val="white"/>
        </w:rPr>
        <w:t>a) estudante a</w:t>
      </w:r>
      <w:r w:rsidRPr="00DF2EB9">
        <w:t xml:space="preserve"> se inscrever na atividade [da área] do PIAPE?</w:t>
      </w:r>
    </w:p>
    <w:p w14:paraId="105DEAB6" w14:textId="77777777" w:rsidR="00AA5F33" w:rsidRPr="00E80FEA" w:rsidRDefault="00AA5F33" w:rsidP="00E16CE6">
      <w:pPr>
        <w:spacing w:line="240" w:lineRule="auto"/>
        <w:jc w:val="center"/>
        <w:rPr>
          <w:rFonts w:ascii="Segoe UI" w:hAnsi="Segoe UI" w:cs="Segoe UI"/>
        </w:rPr>
      </w:pPr>
      <w:r w:rsidRPr="00E80FEA">
        <w:rPr>
          <w:rFonts w:ascii="Segoe UI" w:hAnsi="Segoe UI" w:cs="Segoe UI"/>
          <w:noProof/>
          <w:sz w:val="20"/>
          <w:szCs w:val="20"/>
          <w:lang w:eastAsia="pt-BR"/>
        </w:rPr>
        <w:drawing>
          <wp:inline distT="0" distB="0" distL="0" distR="0" wp14:anchorId="4D0CA331" wp14:editId="4E8FF663">
            <wp:extent cx="5271715" cy="2437682"/>
            <wp:effectExtent l="0" t="0" r="5715" b="1270"/>
            <wp:docPr id="1882053661" name="Gráfico 188205366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7E020DB9" w14:textId="2B20AEED" w:rsidR="002106DE" w:rsidRDefault="00AA5F33" w:rsidP="002106DE">
      <w:pPr>
        <w:pStyle w:val="FONTE"/>
      </w:pPr>
      <w:r w:rsidRPr="002106DE">
        <w:t>Fonte: Informação própria com base na avaliação discente dos semestres de 2021.2 e 2022.1.</w:t>
      </w:r>
      <w:bookmarkStart w:id="4" w:name="_heading=h.3vac5uf" w:colFirst="0" w:colLast="0"/>
      <w:bookmarkEnd w:id="4"/>
    </w:p>
    <w:p w14:paraId="1FE372AC" w14:textId="77777777" w:rsidR="002106DE" w:rsidRDefault="002106DE">
      <w:pPr>
        <w:rPr>
          <w:rFonts w:ascii="Segoe UI" w:eastAsia="MS Mincho" w:hAnsi="Segoe UI" w:cs="Segoe UI"/>
          <w:bCs/>
          <w:color w:val="000000" w:themeColor="text1"/>
          <w:spacing w:val="-2"/>
          <w:sz w:val="20"/>
          <w:szCs w:val="20"/>
        </w:rPr>
      </w:pPr>
      <w:r>
        <w:br w:type="page"/>
      </w:r>
    </w:p>
    <w:p w14:paraId="2FD56898" w14:textId="77777777" w:rsidR="00AA5F33" w:rsidRPr="00E80FEA" w:rsidRDefault="00AA5F33" w:rsidP="005B6054">
      <w:pPr>
        <w:pStyle w:val="TEXTO"/>
      </w:pPr>
      <w:r w:rsidRPr="00E80FEA">
        <w:lastRenderedPageBreak/>
        <w:t xml:space="preserve">Pode-se observar que os motivos pelos quais </w:t>
      </w:r>
      <w:proofErr w:type="gramStart"/>
      <w:r w:rsidRPr="00E80FEA">
        <w:t>os(</w:t>
      </w:r>
      <w:proofErr w:type="gramEnd"/>
      <w:r w:rsidRPr="00E80FEA">
        <w:t xml:space="preserve">as) estudantes se inscrevem nas atividades de apoio pedagógico do programa são congruentes e em maior parcela tratam de questões relacionadas ao aprendizado do conteúdo trabalhado nas áreas de conhecimento. Conclui-se que há necessidade de aprendizado dos conteúdos da base curricular do ensino médio ou dos temas transversais como leitura e produção textual e informática, fundamentais para o acompanhamento das disciplinas curriculares no ensino superior. A necessidade do aprendizado/reforço/revisão/compreensão por parte </w:t>
      </w:r>
      <w:proofErr w:type="gramStart"/>
      <w:r w:rsidRPr="00E80FEA">
        <w:t>dos(</w:t>
      </w:r>
      <w:proofErr w:type="gramEnd"/>
      <w:r w:rsidRPr="00E80FEA">
        <w:t>as) estudantes pode se dar por diferentes fatores mencionados pela literatura e corroborado no P</w:t>
      </w:r>
      <w:r>
        <w:t>rojeto Político-Pedagógico (P</w:t>
      </w:r>
      <w:r w:rsidRPr="00E80FEA">
        <w:t>PP</w:t>
      </w:r>
      <w:r>
        <w:t>)</w:t>
      </w:r>
      <w:r w:rsidRPr="00E80FEA">
        <w:t xml:space="preserve"> do programa, que compreende o novo perfil discente reconhecendo a diversidade étnico-racial, socioeconômica e geracional e sua influência no percurso estudantil. </w:t>
      </w:r>
    </w:p>
    <w:p w14:paraId="291A68C3" w14:textId="7DBEBE32" w:rsidR="00AA5F33" w:rsidRDefault="00AA5F33" w:rsidP="005B6054">
      <w:pPr>
        <w:pStyle w:val="TEXTO"/>
        <w:rPr>
          <w:highlight w:val="white"/>
        </w:rPr>
      </w:pPr>
      <w:r w:rsidRPr="002106DE">
        <w:t xml:space="preserve">Sobre o conteúdo oferecido nos módulos, a Tabela 2 apresenta a percepção </w:t>
      </w:r>
      <w:r w:rsidRPr="00E80FEA">
        <w:rPr>
          <w:highlight w:val="white"/>
        </w:rPr>
        <w:t>discente quanto à sua necessidade. Es</w:t>
      </w:r>
      <w:r>
        <w:rPr>
          <w:highlight w:val="white"/>
        </w:rPr>
        <w:t>s</w:t>
      </w:r>
      <w:r w:rsidRPr="00E80FEA">
        <w:rPr>
          <w:highlight w:val="white"/>
        </w:rPr>
        <w:t xml:space="preserve">a questão não foi realizada no questionário avaliativo do </w:t>
      </w:r>
      <w:r w:rsidRPr="0008607A">
        <w:rPr>
          <w:i/>
          <w:highlight w:val="white"/>
        </w:rPr>
        <w:t>campus</w:t>
      </w:r>
      <w:r w:rsidRPr="00E80FEA">
        <w:rPr>
          <w:highlight w:val="white"/>
        </w:rPr>
        <w:t xml:space="preserve"> Blumenau, portanto obteve-se o total de 471 respostas coletadas. </w:t>
      </w:r>
    </w:p>
    <w:p w14:paraId="03F0C029" w14:textId="77777777" w:rsidR="00AA5F33" w:rsidRPr="005D1FBF" w:rsidRDefault="00AA5F33" w:rsidP="005B6054">
      <w:pPr>
        <w:pStyle w:val="TABELAETC"/>
      </w:pPr>
      <w:r w:rsidRPr="005D1FBF">
        <w:rPr>
          <w:highlight w:val="white"/>
        </w:rPr>
        <w:t xml:space="preserve">Tabela 2 – </w:t>
      </w:r>
      <w:proofErr w:type="gramStart"/>
      <w:r w:rsidRPr="005D1FBF">
        <w:rPr>
          <w:highlight w:val="white"/>
        </w:rPr>
        <w:t>O(</w:t>
      </w:r>
      <w:proofErr w:type="gramEnd"/>
      <w:r w:rsidRPr="005D1FBF">
        <w:rPr>
          <w:highlight w:val="white"/>
        </w:rPr>
        <w:t>a) estudante considera que o conteúd</w:t>
      </w:r>
      <w:r w:rsidRPr="005D1FBF">
        <w:t>o [da área] supriu suas necessidades?</w:t>
      </w:r>
    </w:p>
    <w:tbl>
      <w:tblPr>
        <w:tblW w:w="9086" w:type="dxa"/>
        <w:jc w:val="center"/>
        <w:tblBorders>
          <w:top w:val="single" w:sz="4" w:space="0" w:color="000000"/>
          <w:bottom w:val="single" w:sz="4" w:space="0" w:color="000000"/>
        </w:tblBorders>
        <w:tblLayout w:type="fixed"/>
        <w:tblLook w:val="0400" w:firstRow="0" w:lastRow="0" w:firstColumn="0" w:lastColumn="0" w:noHBand="0" w:noVBand="1"/>
      </w:tblPr>
      <w:tblGrid>
        <w:gridCol w:w="5812"/>
        <w:gridCol w:w="2282"/>
        <w:gridCol w:w="992"/>
      </w:tblGrid>
      <w:tr w:rsidR="00AA5F33" w:rsidRPr="00E80FEA" w14:paraId="28689051" w14:textId="77777777" w:rsidTr="005B6054">
        <w:trPr>
          <w:trHeight w:val="300"/>
          <w:jc w:val="center"/>
        </w:trPr>
        <w:tc>
          <w:tcPr>
            <w:tcW w:w="5812" w:type="dxa"/>
            <w:tcBorders>
              <w:top w:val="single" w:sz="4" w:space="0" w:color="000000"/>
              <w:bottom w:val="single" w:sz="4" w:space="0" w:color="000000"/>
            </w:tcBorders>
            <w:shd w:val="clear" w:color="auto" w:fill="auto"/>
            <w:vAlign w:val="center"/>
          </w:tcPr>
          <w:p w14:paraId="46089F57" w14:textId="77777777" w:rsidR="00AA5F33" w:rsidRPr="00E80FEA" w:rsidRDefault="00AA5F33" w:rsidP="00ED2AEB">
            <w:pPr>
              <w:spacing w:line="240" w:lineRule="auto"/>
              <w:rPr>
                <w:rFonts w:ascii="Segoe UI" w:hAnsi="Segoe UI" w:cs="Segoe UI"/>
                <w:b/>
                <w:color w:val="000000"/>
                <w:sz w:val="20"/>
                <w:szCs w:val="20"/>
              </w:rPr>
            </w:pPr>
            <w:r w:rsidRPr="00E80FEA">
              <w:rPr>
                <w:rFonts w:ascii="Segoe UI" w:hAnsi="Segoe UI" w:cs="Segoe UI"/>
                <w:b/>
                <w:color w:val="000000"/>
                <w:sz w:val="20"/>
                <w:szCs w:val="20"/>
              </w:rPr>
              <w:t xml:space="preserve">Respostas </w:t>
            </w:r>
          </w:p>
        </w:tc>
        <w:tc>
          <w:tcPr>
            <w:tcW w:w="2282" w:type="dxa"/>
            <w:tcBorders>
              <w:top w:val="single" w:sz="4" w:space="0" w:color="000000"/>
              <w:bottom w:val="single" w:sz="4" w:space="0" w:color="000000"/>
            </w:tcBorders>
            <w:shd w:val="clear" w:color="auto" w:fill="auto"/>
            <w:vAlign w:val="center"/>
          </w:tcPr>
          <w:p w14:paraId="53D59A28" w14:textId="77777777" w:rsidR="00AA5F33" w:rsidRPr="00E80FEA" w:rsidRDefault="00AA5F33" w:rsidP="00ED2AEB">
            <w:pPr>
              <w:spacing w:line="240" w:lineRule="auto"/>
              <w:jc w:val="center"/>
              <w:rPr>
                <w:rFonts w:ascii="Segoe UI" w:hAnsi="Segoe UI" w:cs="Segoe UI"/>
                <w:b/>
                <w:color w:val="000000"/>
                <w:sz w:val="20"/>
                <w:szCs w:val="20"/>
              </w:rPr>
            </w:pPr>
            <w:r w:rsidRPr="00E80FEA">
              <w:rPr>
                <w:rFonts w:ascii="Segoe UI" w:hAnsi="Segoe UI" w:cs="Segoe UI"/>
                <w:b/>
                <w:color w:val="000000"/>
                <w:sz w:val="20"/>
                <w:szCs w:val="20"/>
              </w:rPr>
              <w:t>Número de respostas</w:t>
            </w:r>
          </w:p>
        </w:tc>
        <w:tc>
          <w:tcPr>
            <w:tcW w:w="992" w:type="dxa"/>
            <w:tcBorders>
              <w:top w:val="single" w:sz="4" w:space="0" w:color="000000"/>
              <w:bottom w:val="single" w:sz="4" w:space="0" w:color="000000"/>
            </w:tcBorders>
            <w:shd w:val="clear" w:color="auto" w:fill="auto"/>
            <w:vAlign w:val="center"/>
          </w:tcPr>
          <w:p w14:paraId="4487CA4C" w14:textId="77777777" w:rsidR="00AA5F33" w:rsidRPr="00E80FEA" w:rsidRDefault="00AA5F33" w:rsidP="00ED2AEB">
            <w:pPr>
              <w:spacing w:line="240" w:lineRule="auto"/>
              <w:jc w:val="center"/>
              <w:rPr>
                <w:rFonts w:ascii="Segoe UI" w:hAnsi="Segoe UI" w:cs="Segoe UI"/>
                <w:b/>
                <w:color w:val="000000"/>
                <w:sz w:val="20"/>
                <w:szCs w:val="20"/>
              </w:rPr>
            </w:pPr>
            <w:r w:rsidRPr="00E80FEA">
              <w:rPr>
                <w:rFonts w:ascii="Segoe UI" w:hAnsi="Segoe UI" w:cs="Segoe UI"/>
                <w:b/>
                <w:color w:val="000000"/>
                <w:sz w:val="20"/>
                <w:szCs w:val="20"/>
              </w:rPr>
              <w:t>%</w:t>
            </w:r>
          </w:p>
        </w:tc>
      </w:tr>
      <w:tr w:rsidR="00AA5F33" w:rsidRPr="00E80FEA" w14:paraId="6ADBD032" w14:textId="77777777" w:rsidTr="005B6054">
        <w:trPr>
          <w:trHeight w:val="300"/>
          <w:jc w:val="center"/>
        </w:trPr>
        <w:tc>
          <w:tcPr>
            <w:tcW w:w="5812" w:type="dxa"/>
            <w:tcBorders>
              <w:top w:val="single" w:sz="4" w:space="0" w:color="000000"/>
            </w:tcBorders>
            <w:shd w:val="clear" w:color="auto" w:fill="auto"/>
            <w:vAlign w:val="center"/>
          </w:tcPr>
          <w:p w14:paraId="4E752A93" w14:textId="77777777" w:rsidR="00AA5F33" w:rsidRPr="00E80FEA" w:rsidRDefault="00AA5F33" w:rsidP="00ED2AEB">
            <w:pPr>
              <w:spacing w:line="240" w:lineRule="auto"/>
              <w:rPr>
                <w:rFonts w:ascii="Segoe UI" w:hAnsi="Segoe UI" w:cs="Segoe UI"/>
                <w:color w:val="000000"/>
                <w:sz w:val="20"/>
                <w:szCs w:val="20"/>
              </w:rPr>
            </w:pPr>
            <w:r w:rsidRPr="00E80FEA">
              <w:rPr>
                <w:rFonts w:ascii="Segoe UI" w:hAnsi="Segoe UI" w:cs="Segoe UI"/>
                <w:color w:val="000000"/>
                <w:sz w:val="20"/>
                <w:szCs w:val="20"/>
              </w:rPr>
              <w:t>Sim</w:t>
            </w:r>
          </w:p>
        </w:tc>
        <w:tc>
          <w:tcPr>
            <w:tcW w:w="2282" w:type="dxa"/>
            <w:tcBorders>
              <w:top w:val="single" w:sz="4" w:space="0" w:color="000000"/>
            </w:tcBorders>
            <w:shd w:val="clear" w:color="auto" w:fill="auto"/>
            <w:vAlign w:val="center"/>
          </w:tcPr>
          <w:p w14:paraId="7FEF1740" w14:textId="77777777" w:rsidR="00AA5F33" w:rsidRPr="00E80FEA" w:rsidRDefault="00AA5F33" w:rsidP="00ED2AEB">
            <w:pPr>
              <w:spacing w:line="240" w:lineRule="auto"/>
              <w:jc w:val="center"/>
              <w:rPr>
                <w:rFonts w:ascii="Segoe UI" w:hAnsi="Segoe UI" w:cs="Segoe UI"/>
                <w:color w:val="000000"/>
                <w:sz w:val="20"/>
                <w:szCs w:val="20"/>
              </w:rPr>
            </w:pPr>
            <w:r w:rsidRPr="00E80FEA">
              <w:rPr>
                <w:rFonts w:ascii="Segoe UI" w:hAnsi="Segoe UI" w:cs="Segoe UI"/>
                <w:color w:val="000000"/>
                <w:sz w:val="20"/>
                <w:szCs w:val="20"/>
              </w:rPr>
              <w:t>407</w:t>
            </w:r>
          </w:p>
        </w:tc>
        <w:tc>
          <w:tcPr>
            <w:tcW w:w="992" w:type="dxa"/>
            <w:tcBorders>
              <w:top w:val="single" w:sz="4" w:space="0" w:color="000000"/>
            </w:tcBorders>
            <w:shd w:val="clear" w:color="auto" w:fill="auto"/>
            <w:vAlign w:val="center"/>
          </w:tcPr>
          <w:p w14:paraId="125BE7E4" w14:textId="77777777" w:rsidR="00AA5F33" w:rsidRPr="00E80FEA" w:rsidRDefault="00AA5F33" w:rsidP="00ED2AEB">
            <w:pPr>
              <w:spacing w:line="240" w:lineRule="auto"/>
              <w:jc w:val="center"/>
              <w:rPr>
                <w:rFonts w:ascii="Segoe UI" w:hAnsi="Segoe UI" w:cs="Segoe UI"/>
                <w:color w:val="000000"/>
                <w:sz w:val="20"/>
                <w:szCs w:val="20"/>
              </w:rPr>
            </w:pPr>
            <w:r w:rsidRPr="00E80FEA">
              <w:rPr>
                <w:rFonts w:ascii="Segoe UI" w:hAnsi="Segoe UI" w:cs="Segoe UI"/>
                <w:color w:val="000000"/>
                <w:sz w:val="20"/>
                <w:szCs w:val="20"/>
              </w:rPr>
              <w:t>86%</w:t>
            </w:r>
          </w:p>
        </w:tc>
      </w:tr>
      <w:tr w:rsidR="00AA5F33" w:rsidRPr="00E80FEA" w14:paraId="2ADC431C" w14:textId="77777777" w:rsidTr="005B6054">
        <w:trPr>
          <w:trHeight w:val="300"/>
          <w:jc w:val="center"/>
        </w:trPr>
        <w:tc>
          <w:tcPr>
            <w:tcW w:w="5812" w:type="dxa"/>
            <w:shd w:val="clear" w:color="auto" w:fill="auto"/>
            <w:vAlign w:val="center"/>
          </w:tcPr>
          <w:p w14:paraId="0DCEFB1D" w14:textId="77777777" w:rsidR="00AA5F33" w:rsidRPr="00E80FEA" w:rsidRDefault="00AA5F33" w:rsidP="00ED2AEB">
            <w:pPr>
              <w:spacing w:line="240" w:lineRule="auto"/>
              <w:rPr>
                <w:rFonts w:ascii="Segoe UI" w:hAnsi="Segoe UI" w:cs="Segoe UI"/>
                <w:color w:val="000000"/>
                <w:sz w:val="20"/>
                <w:szCs w:val="20"/>
              </w:rPr>
            </w:pPr>
            <w:r w:rsidRPr="00E80FEA">
              <w:rPr>
                <w:rFonts w:ascii="Segoe UI" w:hAnsi="Segoe UI" w:cs="Segoe UI"/>
                <w:color w:val="000000"/>
                <w:sz w:val="20"/>
                <w:szCs w:val="20"/>
              </w:rPr>
              <w:t>Parcialmente</w:t>
            </w:r>
          </w:p>
        </w:tc>
        <w:tc>
          <w:tcPr>
            <w:tcW w:w="2282" w:type="dxa"/>
            <w:shd w:val="clear" w:color="auto" w:fill="auto"/>
            <w:vAlign w:val="center"/>
          </w:tcPr>
          <w:p w14:paraId="58843F35" w14:textId="77777777" w:rsidR="00AA5F33" w:rsidRPr="00E80FEA" w:rsidRDefault="00AA5F33" w:rsidP="00ED2AEB">
            <w:pPr>
              <w:spacing w:line="240" w:lineRule="auto"/>
              <w:jc w:val="center"/>
              <w:rPr>
                <w:rFonts w:ascii="Segoe UI" w:hAnsi="Segoe UI" w:cs="Segoe UI"/>
                <w:color w:val="000000"/>
                <w:sz w:val="20"/>
                <w:szCs w:val="20"/>
              </w:rPr>
            </w:pPr>
            <w:r w:rsidRPr="00E80FEA">
              <w:rPr>
                <w:rFonts w:ascii="Segoe UI" w:hAnsi="Segoe UI" w:cs="Segoe UI"/>
                <w:color w:val="000000"/>
                <w:sz w:val="20"/>
                <w:szCs w:val="20"/>
              </w:rPr>
              <w:t>55</w:t>
            </w:r>
          </w:p>
        </w:tc>
        <w:tc>
          <w:tcPr>
            <w:tcW w:w="992" w:type="dxa"/>
            <w:shd w:val="clear" w:color="auto" w:fill="auto"/>
            <w:vAlign w:val="center"/>
          </w:tcPr>
          <w:p w14:paraId="6479AC84" w14:textId="77777777" w:rsidR="00AA5F33" w:rsidRPr="00E80FEA" w:rsidRDefault="00AA5F33" w:rsidP="00ED2AEB">
            <w:pPr>
              <w:spacing w:line="240" w:lineRule="auto"/>
              <w:jc w:val="center"/>
              <w:rPr>
                <w:rFonts w:ascii="Segoe UI" w:hAnsi="Segoe UI" w:cs="Segoe UI"/>
                <w:color w:val="000000"/>
                <w:sz w:val="20"/>
                <w:szCs w:val="20"/>
              </w:rPr>
            </w:pPr>
            <w:r w:rsidRPr="00E80FEA">
              <w:rPr>
                <w:rFonts w:ascii="Segoe UI" w:hAnsi="Segoe UI" w:cs="Segoe UI"/>
                <w:color w:val="000000"/>
                <w:sz w:val="20"/>
                <w:szCs w:val="20"/>
              </w:rPr>
              <w:t>12%</w:t>
            </w:r>
          </w:p>
        </w:tc>
      </w:tr>
      <w:tr w:rsidR="00AA5F33" w:rsidRPr="00E80FEA" w14:paraId="39C84430" w14:textId="77777777" w:rsidTr="005B6054">
        <w:trPr>
          <w:trHeight w:val="300"/>
          <w:jc w:val="center"/>
        </w:trPr>
        <w:tc>
          <w:tcPr>
            <w:tcW w:w="5812" w:type="dxa"/>
            <w:shd w:val="clear" w:color="auto" w:fill="auto"/>
            <w:vAlign w:val="center"/>
          </w:tcPr>
          <w:p w14:paraId="5F074603" w14:textId="77777777" w:rsidR="00AA5F33" w:rsidRPr="00E80FEA" w:rsidRDefault="00AA5F33" w:rsidP="00ED2AEB">
            <w:pPr>
              <w:spacing w:line="240" w:lineRule="auto"/>
              <w:rPr>
                <w:rFonts w:ascii="Segoe UI" w:hAnsi="Segoe UI" w:cs="Segoe UI"/>
                <w:color w:val="000000"/>
                <w:sz w:val="20"/>
                <w:szCs w:val="20"/>
              </w:rPr>
            </w:pPr>
            <w:r w:rsidRPr="00E80FEA">
              <w:rPr>
                <w:rFonts w:ascii="Segoe UI" w:hAnsi="Segoe UI" w:cs="Segoe UI"/>
                <w:color w:val="000000"/>
                <w:sz w:val="20"/>
                <w:szCs w:val="20"/>
              </w:rPr>
              <w:t>Não</w:t>
            </w:r>
          </w:p>
        </w:tc>
        <w:tc>
          <w:tcPr>
            <w:tcW w:w="2282" w:type="dxa"/>
            <w:shd w:val="clear" w:color="auto" w:fill="auto"/>
            <w:vAlign w:val="center"/>
          </w:tcPr>
          <w:p w14:paraId="3515CDD0" w14:textId="77777777" w:rsidR="00AA5F33" w:rsidRPr="00E80FEA" w:rsidRDefault="00AA5F33" w:rsidP="00ED2AEB">
            <w:pPr>
              <w:spacing w:line="240" w:lineRule="auto"/>
              <w:jc w:val="center"/>
              <w:rPr>
                <w:rFonts w:ascii="Segoe UI" w:hAnsi="Segoe UI" w:cs="Segoe UI"/>
                <w:color w:val="000000"/>
                <w:sz w:val="20"/>
                <w:szCs w:val="20"/>
              </w:rPr>
            </w:pPr>
            <w:r w:rsidRPr="00E80FEA">
              <w:rPr>
                <w:rFonts w:ascii="Segoe UI" w:hAnsi="Segoe UI" w:cs="Segoe UI"/>
                <w:color w:val="000000"/>
                <w:sz w:val="20"/>
                <w:szCs w:val="20"/>
              </w:rPr>
              <w:t>4</w:t>
            </w:r>
          </w:p>
        </w:tc>
        <w:tc>
          <w:tcPr>
            <w:tcW w:w="992" w:type="dxa"/>
            <w:shd w:val="clear" w:color="auto" w:fill="auto"/>
            <w:vAlign w:val="center"/>
          </w:tcPr>
          <w:p w14:paraId="20856D8B" w14:textId="77777777" w:rsidR="00AA5F33" w:rsidRPr="00E80FEA" w:rsidRDefault="00AA5F33" w:rsidP="00ED2AEB">
            <w:pPr>
              <w:spacing w:line="240" w:lineRule="auto"/>
              <w:jc w:val="center"/>
              <w:rPr>
                <w:rFonts w:ascii="Segoe UI" w:hAnsi="Segoe UI" w:cs="Segoe UI"/>
                <w:color w:val="000000"/>
                <w:sz w:val="20"/>
                <w:szCs w:val="20"/>
              </w:rPr>
            </w:pPr>
            <w:r w:rsidRPr="00E80FEA">
              <w:rPr>
                <w:rFonts w:ascii="Segoe UI" w:hAnsi="Segoe UI" w:cs="Segoe UI"/>
                <w:color w:val="000000"/>
                <w:sz w:val="20"/>
                <w:szCs w:val="20"/>
              </w:rPr>
              <w:t>1%</w:t>
            </w:r>
          </w:p>
        </w:tc>
      </w:tr>
      <w:tr w:rsidR="00AA5F33" w:rsidRPr="00E80FEA" w14:paraId="70E6D069" w14:textId="77777777" w:rsidTr="005B6054">
        <w:trPr>
          <w:trHeight w:val="300"/>
          <w:jc w:val="center"/>
        </w:trPr>
        <w:tc>
          <w:tcPr>
            <w:tcW w:w="5812" w:type="dxa"/>
            <w:shd w:val="clear" w:color="auto" w:fill="auto"/>
            <w:vAlign w:val="center"/>
          </w:tcPr>
          <w:p w14:paraId="52ECC558" w14:textId="77777777" w:rsidR="00AA5F33" w:rsidRPr="00E80FEA" w:rsidRDefault="00AA5F33" w:rsidP="00ED2AEB">
            <w:pPr>
              <w:spacing w:line="240" w:lineRule="auto"/>
              <w:rPr>
                <w:rFonts w:ascii="Segoe UI" w:hAnsi="Segoe UI" w:cs="Segoe UI"/>
                <w:color w:val="000000"/>
                <w:sz w:val="20"/>
                <w:szCs w:val="20"/>
              </w:rPr>
            </w:pPr>
            <w:r w:rsidRPr="00E80FEA">
              <w:rPr>
                <w:rFonts w:ascii="Segoe UI" w:hAnsi="Segoe UI" w:cs="Segoe UI"/>
                <w:color w:val="000000"/>
                <w:sz w:val="20"/>
                <w:szCs w:val="20"/>
              </w:rPr>
              <w:t>Não consegui realizar/concluir</w:t>
            </w:r>
          </w:p>
        </w:tc>
        <w:tc>
          <w:tcPr>
            <w:tcW w:w="2282" w:type="dxa"/>
            <w:shd w:val="clear" w:color="auto" w:fill="auto"/>
            <w:vAlign w:val="center"/>
          </w:tcPr>
          <w:p w14:paraId="605BADFD" w14:textId="77777777" w:rsidR="00AA5F33" w:rsidRPr="00E80FEA" w:rsidRDefault="00AA5F33" w:rsidP="00ED2AEB">
            <w:pPr>
              <w:spacing w:line="240" w:lineRule="auto"/>
              <w:jc w:val="center"/>
              <w:rPr>
                <w:rFonts w:ascii="Segoe UI" w:hAnsi="Segoe UI" w:cs="Segoe UI"/>
                <w:color w:val="000000"/>
                <w:sz w:val="20"/>
                <w:szCs w:val="20"/>
              </w:rPr>
            </w:pPr>
            <w:r w:rsidRPr="00E80FEA">
              <w:rPr>
                <w:rFonts w:ascii="Segoe UI" w:hAnsi="Segoe UI" w:cs="Segoe UI"/>
                <w:color w:val="000000"/>
                <w:sz w:val="20"/>
                <w:szCs w:val="20"/>
              </w:rPr>
              <w:t>4</w:t>
            </w:r>
          </w:p>
        </w:tc>
        <w:tc>
          <w:tcPr>
            <w:tcW w:w="992" w:type="dxa"/>
            <w:shd w:val="clear" w:color="auto" w:fill="auto"/>
            <w:vAlign w:val="center"/>
          </w:tcPr>
          <w:p w14:paraId="382EA7C4" w14:textId="77777777" w:rsidR="00AA5F33" w:rsidRPr="00E80FEA" w:rsidRDefault="00AA5F33" w:rsidP="00ED2AEB">
            <w:pPr>
              <w:spacing w:line="240" w:lineRule="auto"/>
              <w:jc w:val="center"/>
              <w:rPr>
                <w:rFonts w:ascii="Segoe UI" w:hAnsi="Segoe UI" w:cs="Segoe UI"/>
                <w:color w:val="000000"/>
                <w:sz w:val="20"/>
                <w:szCs w:val="20"/>
              </w:rPr>
            </w:pPr>
            <w:r w:rsidRPr="00E80FEA">
              <w:rPr>
                <w:rFonts w:ascii="Segoe UI" w:hAnsi="Segoe UI" w:cs="Segoe UI"/>
                <w:color w:val="000000"/>
                <w:sz w:val="20"/>
                <w:szCs w:val="20"/>
              </w:rPr>
              <w:t>1%</w:t>
            </w:r>
          </w:p>
        </w:tc>
      </w:tr>
      <w:tr w:rsidR="00AA5F33" w:rsidRPr="00E80FEA" w14:paraId="78D87E26" w14:textId="77777777" w:rsidTr="005B6054">
        <w:trPr>
          <w:trHeight w:val="300"/>
          <w:jc w:val="center"/>
        </w:trPr>
        <w:tc>
          <w:tcPr>
            <w:tcW w:w="5812" w:type="dxa"/>
            <w:shd w:val="clear" w:color="auto" w:fill="auto"/>
            <w:vAlign w:val="center"/>
          </w:tcPr>
          <w:p w14:paraId="61D62D8D" w14:textId="77777777" w:rsidR="00AA5F33" w:rsidRPr="00E80FEA" w:rsidRDefault="00AA5F33" w:rsidP="00ED2AEB">
            <w:pPr>
              <w:spacing w:line="240" w:lineRule="auto"/>
              <w:rPr>
                <w:rFonts w:ascii="Segoe UI" w:hAnsi="Segoe UI" w:cs="Segoe UI"/>
                <w:color w:val="000000"/>
                <w:sz w:val="20"/>
                <w:szCs w:val="20"/>
              </w:rPr>
            </w:pPr>
            <w:r w:rsidRPr="00E80FEA">
              <w:rPr>
                <w:rFonts w:ascii="Segoe UI" w:hAnsi="Segoe UI" w:cs="Segoe UI"/>
                <w:color w:val="000000"/>
                <w:sz w:val="20"/>
                <w:szCs w:val="20"/>
              </w:rPr>
              <w:t>Sem resposta</w:t>
            </w:r>
          </w:p>
        </w:tc>
        <w:tc>
          <w:tcPr>
            <w:tcW w:w="2282" w:type="dxa"/>
            <w:shd w:val="clear" w:color="auto" w:fill="auto"/>
            <w:vAlign w:val="center"/>
          </w:tcPr>
          <w:p w14:paraId="709E5927" w14:textId="77777777" w:rsidR="00AA5F33" w:rsidRPr="00E80FEA" w:rsidRDefault="00AA5F33" w:rsidP="00ED2AEB">
            <w:pPr>
              <w:spacing w:line="240" w:lineRule="auto"/>
              <w:jc w:val="center"/>
              <w:rPr>
                <w:rFonts w:ascii="Segoe UI" w:hAnsi="Segoe UI" w:cs="Segoe UI"/>
                <w:color w:val="000000"/>
                <w:sz w:val="20"/>
                <w:szCs w:val="20"/>
              </w:rPr>
            </w:pPr>
            <w:r w:rsidRPr="00E80FEA">
              <w:rPr>
                <w:rFonts w:ascii="Segoe UI" w:hAnsi="Segoe UI" w:cs="Segoe UI"/>
                <w:color w:val="000000"/>
                <w:sz w:val="20"/>
                <w:szCs w:val="20"/>
              </w:rPr>
              <w:t>1</w:t>
            </w:r>
          </w:p>
        </w:tc>
        <w:tc>
          <w:tcPr>
            <w:tcW w:w="992" w:type="dxa"/>
            <w:shd w:val="clear" w:color="auto" w:fill="auto"/>
            <w:vAlign w:val="center"/>
          </w:tcPr>
          <w:p w14:paraId="05CF32B2" w14:textId="77777777" w:rsidR="00AA5F33" w:rsidRPr="00E80FEA" w:rsidRDefault="00AA5F33" w:rsidP="00ED2AEB">
            <w:pPr>
              <w:spacing w:line="240" w:lineRule="auto"/>
              <w:jc w:val="center"/>
              <w:rPr>
                <w:rFonts w:ascii="Segoe UI" w:hAnsi="Segoe UI" w:cs="Segoe UI"/>
                <w:color w:val="000000"/>
                <w:sz w:val="20"/>
                <w:szCs w:val="20"/>
              </w:rPr>
            </w:pPr>
            <w:r w:rsidRPr="00E80FEA">
              <w:rPr>
                <w:rFonts w:ascii="Segoe UI" w:hAnsi="Segoe UI" w:cs="Segoe UI"/>
                <w:color w:val="000000"/>
                <w:sz w:val="20"/>
                <w:szCs w:val="20"/>
              </w:rPr>
              <w:t>0%</w:t>
            </w:r>
          </w:p>
        </w:tc>
      </w:tr>
      <w:tr w:rsidR="00AA5F33" w:rsidRPr="00E80FEA" w14:paraId="5737CAFB" w14:textId="77777777" w:rsidTr="005B6054">
        <w:trPr>
          <w:trHeight w:val="300"/>
          <w:jc w:val="center"/>
        </w:trPr>
        <w:tc>
          <w:tcPr>
            <w:tcW w:w="5812" w:type="dxa"/>
            <w:tcBorders>
              <w:top w:val="single" w:sz="4" w:space="0" w:color="000000"/>
              <w:bottom w:val="single" w:sz="4" w:space="0" w:color="000000"/>
            </w:tcBorders>
            <w:shd w:val="clear" w:color="auto" w:fill="auto"/>
            <w:vAlign w:val="center"/>
          </w:tcPr>
          <w:p w14:paraId="246C6D72" w14:textId="77777777" w:rsidR="00AA5F33" w:rsidRPr="00E80FEA" w:rsidRDefault="00AA5F33" w:rsidP="00ED2AEB">
            <w:pPr>
              <w:spacing w:line="240" w:lineRule="auto"/>
              <w:rPr>
                <w:rFonts w:ascii="Segoe UI" w:hAnsi="Segoe UI" w:cs="Segoe UI"/>
                <w:color w:val="000000"/>
                <w:sz w:val="20"/>
                <w:szCs w:val="20"/>
              </w:rPr>
            </w:pPr>
            <w:r w:rsidRPr="00E80FEA">
              <w:rPr>
                <w:rFonts w:ascii="Segoe UI" w:hAnsi="Segoe UI" w:cs="Segoe UI"/>
                <w:color w:val="000000"/>
                <w:sz w:val="20"/>
                <w:szCs w:val="20"/>
              </w:rPr>
              <w:t>Total</w:t>
            </w:r>
          </w:p>
        </w:tc>
        <w:tc>
          <w:tcPr>
            <w:tcW w:w="2282" w:type="dxa"/>
            <w:tcBorders>
              <w:top w:val="single" w:sz="4" w:space="0" w:color="000000"/>
              <w:bottom w:val="single" w:sz="4" w:space="0" w:color="000000"/>
            </w:tcBorders>
            <w:shd w:val="clear" w:color="auto" w:fill="auto"/>
            <w:vAlign w:val="center"/>
          </w:tcPr>
          <w:p w14:paraId="6EAF68C8" w14:textId="77777777" w:rsidR="00AA5F33" w:rsidRPr="00E80FEA" w:rsidRDefault="00AA5F33" w:rsidP="00ED2AEB">
            <w:pPr>
              <w:spacing w:line="240" w:lineRule="auto"/>
              <w:jc w:val="center"/>
              <w:rPr>
                <w:rFonts w:ascii="Segoe UI" w:hAnsi="Segoe UI" w:cs="Segoe UI"/>
                <w:color w:val="000000"/>
                <w:sz w:val="20"/>
                <w:szCs w:val="20"/>
              </w:rPr>
            </w:pPr>
            <w:r w:rsidRPr="00E80FEA">
              <w:rPr>
                <w:rFonts w:ascii="Segoe UI" w:hAnsi="Segoe UI" w:cs="Segoe UI"/>
                <w:color w:val="000000"/>
                <w:sz w:val="20"/>
                <w:szCs w:val="20"/>
              </w:rPr>
              <w:t>471</w:t>
            </w:r>
          </w:p>
        </w:tc>
        <w:tc>
          <w:tcPr>
            <w:tcW w:w="992" w:type="dxa"/>
            <w:tcBorders>
              <w:top w:val="single" w:sz="4" w:space="0" w:color="000000"/>
              <w:bottom w:val="single" w:sz="4" w:space="0" w:color="000000"/>
            </w:tcBorders>
            <w:shd w:val="clear" w:color="auto" w:fill="auto"/>
            <w:vAlign w:val="center"/>
          </w:tcPr>
          <w:p w14:paraId="5A53AD9A" w14:textId="77777777" w:rsidR="00AA5F33" w:rsidRPr="00E80FEA" w:rsidRDefault="00AA5F33" w:rsidP="00ED2AEB">
            <w:pPr>
              <w:spacing w:line="240" w:lineRule="auto"/>
              <w:jc w:val="center"/>
              <w:rPr>
                <w:rFonts w:ascii="Segoe UI" w:hAnsi="Segoe UI" w:cs="Segoe UI"/>
                <w:color w:val="000000"/>
                <w:sz w:val="20"/>
                <w:szCs w:val="20"/>
              </w:rPr>
            </w:pPr>
            <w:r w:rsidRPr="00E80FEA">
              <w:rPr>
                <w:rFonts w:ascii="Segoe UI" w:hAnsi="Segoe UI" w:cs="Segoe UI"/>
                <w:color w:val="000000"/>
                <w:sz w:val="20"/>
                <w:szCs w:val="20"/>
              </w:rPr>
              <w:t>100%</w:t>
            </w:r>
          </w:p>
        </w:tc>
      </w:tr>
    </w:tbl>
    <w:p w14:paraId="1272D774" w14:textId="77777777" w:rsidR="00AA5F33" w:rsidRPr="00945F5A" w:rsidRDefault="00AA5F33" w:rsidP="005B6054">
      <w:pPr>
        <w:pStyle w:val="FONTE"/>
      </w:pPr>
      <w:r w:rsidRPr="002106DE">
        <w:t>Fonte: Informação própria com base na avaliação discente dos semestres de 2021.2 e 2022.1.</w:t>
      </w:r>
      <w:bookmarkStart w:id="5" w:name="_heading=h.2afmg28" w:colFirst="0" w:colLast="0"/>
      <w:bookmarkEnd w:id="5"/>
    </w:p>
    <w:p w14:paraId="5AC02F91" w14:textId="77777777" w:rsidR="00AA5F33" w:rsidRPr="00E80FEA" w:rsidRDefault="00AA5F33" w:rsidP="005B6054">
      <w:pPr>
        <w:pStyle w:val="TEXTO"/>
      </w:pPr>
      <w:r w:rsidRPr="00E80FEA">
        <w:t>De acordo com o público discente, 86% considera</w:t>
      </w:r>
      <w:r>
        <w:t>m</w:t>
      </w:r>
      <w:r w:rsidRPr="00E80FEA">
        <w:t xml:space="preserve"> que o conteúdo supriu suas necessidades, 12% considera</w:t>
      </w:r>
      <w:r>
        <w:t>m</w:t>
      </w:r>
      <w:r w:rsidRPr="00E80FEA">
        <w:t xml:space="preserve"> que supriu parcialmente suas necessidades, 1% considera que não supriu suas necessidades e 1% não conseguiu realizar/concluir. </w:t>
      </w:r>
      <w:r>
        <w:t>Sendo assim</w:t>
      </w:r>
      <w:r w:rsidRPr="00E80FEA">
        <w:t>, infere-se que os conteúdos elencados para serem trabalhados nos módulos estão de acordo com as necessidades educacionais do público que procura o PIAPE em busca de apoio educacional, contribuindo para o aprendizado das disciplinas curriculares. Des</w:t>
      </w:r>
      <w:r>
        <w:t>s</w:t>
      </w:r>
      <w:r w:rsidRPr="00E80FEA">
        <w:t xml:space="preserve">a maneira o programa tem alcançado seus objetivos de colocar-se como estratégia pedagógica de apoio aos estudantes e ao trabalho de ensino dos docentes e aos cursos de graduação, colaborando para o constante aprimoramento da atividade educacional. </w:t>
      </w:r>
    </w:p>
    <w:p w14:paraId="19EDB0E2" w14:textId="77777777" w:rsidR="00AA5F33" w:rsidRDefault="00AA5F33" w:rsidP="005B6054">
      <w:pPr>
        <w:pStyle w:val="TEXTO"/>
        <w:rPr>
          <w:color w:val="000000"/>
        </w:rPr>
      </w:pPr>
      <w:r w:rsidRPr="00E80FEA">
        <w:lastRenderedPageBreak/>
        <w:t xml:space="preserve">Além disso, as ações do programa estão em conformidade com a literatura quanto à caracterização de apoio pedagógico, afirmadas por </w:t>
      </w:r>
      <w:proofErr w:type="spellStart"/>
      <w:r w:rsidRPr="00E80FEA">
        <w:t>Toti</w:t>
      </w:r>
      <w:proofErr w:type="spellEnd"/>
      <w:r w:rsidRPr="00E80FEA">
        <w:t xml:space="preserve"> (2022, p. 158) </w:t>
      </w:r>
      <w:r w:rsidRPr="00E80FEA">
        <w:rPr>
          <w:color w:val="000000"/>
        </w:rPr>
        <w:t xml:space="preserve">como </w:t>
      </w:r>
    </w:p>
    <w:p w14:paraId="4EA79475" w14:textId="6FA97A23" w:rsidR="00AA5F33" w:rsidRDefault="005B6054" w:rsidP="005B6054">
      <w:pPr>
        <w:pStyle w:val="CITAO"/>
      </w:pPr>
      <w:r>
        <w:t xml:space="preserve">[...] </w:t>
      </w:r>
      <w:r w:rsidR="00AA5F33" w:rsidRPr="00137285">
        <w:t>intervenções institucionais que visam a produzir impactos positivos na aprendizagem dos estudantes [...] ações que tenham foco nos processos de ensinar e aprender, no processo de integração à universidade e, também, as ações de suporte à aprendizagem d</w:t>
      </w:r>
      <w:r w:rsidR="00AA5F33" w:rsidRPr="00137285">
        <w:rPr>
          <w:highlight w:val="white"/>
        </w:rPr>
        <w:t>e conteúdo específicos.</w:t>
      </w:r>
    </w:p>
    <w:p w14:paraId="0DF73BDA" w14:textId="51DDAEDD" w:rsidR="00AA5F33" w:rsidRDefault="00AA5F33" w:rsidP="005B6054">
      <w:pPr>
        <w:pStyle w:val="TEXTO"/>
        <w:rPr>
          <w:color w:val="000000"/>
          <w:highlight w:val="white"/>
        </w:rPr>
      </w:pPr>
      <w:r w:rsidRPr="00E80FEA">
        <w:t>Sobre a percepção dos estu</w:t>
      </w:r>
      <w:r w:rsidRPr="00E80FEA">
        <w:rPr>
          <w:highlight w:val="white"/>
        </w:rPr>
        <w:t xml:space="preserve">dantes quanto a contribuição do apoio pedagógico </w:t>
      </w:r>
      <w:r w:rsidRPr="002106DE">
        <w:t>para a melhoria das notas, demonstra-se na Tabela 3 os resultados da avaliação dis</w:t>
      </w:r>
      <w:r w:rsidRPr="00E80FEA">
        <w:rPr>
          <w:highlight w:val="white"/>
        </w:rPr>
        <w:t xml:space="preserve">cente. </w:t>
      </w:r>
      <w:r w:rsidRPr="00E80FEA">
        <w:rPr>
          <w:color w:val="000000"/>
          <w:highlight w:val="white"/>
        </w:rPr>
        <w:t>Es</w:t>
      </w:r>
      <w:r>
        <w:rPr>
          <w:color w:val="000000"/>
          <w:highlight w:val="white"/>
        </w:rPr>
        <w:t>s</w:t>
      </w:r>
      <w:r w:rsidRPr="00E80FEA">
        <w:rPr>
          <w:color w:val="000000"/>
          <w:highlight w:val="white"/>
        </w:rPr>
        <w:t xml:space="preserve">a questão não foi realizada no questionário avaliativo da área de Informática do </w:t>
      </w:r>
      <w:r w:rsidRPr="0008607A">
        <w:rPr>
          <w:i/>
          <w:color w:val="000000"/>
          <w:highlight w:val="white"/>
        </w:rPr>
        <w:t>campus</w:t>
      </w:r>
      <w:r w:rsidRPr="00E80FEA">
        <w:rPr>
          <w:color w:val="000000"/>
          <w:highlight w:val="white"/>
        </w:rPr>
        <w:t xml:space="preserve"> Florianópolis, portanto</w:t>
      </w:r>
      <w:r>
        <w:rPr>
          <w:color w:val="000000"/>
          <w:highlight w:val="white"/>
        </w:rPr>
        <w:t xml:space="preserve"> se</w:t>
      </w:r>
      <w:r w:rsidRPr="00E80FEA">
        <w:rPr>
          <w:color w:val="000000"/>
          <w:highlight w:val="white"/>
        </w:rPr>
        <w:t xml:space="preserve"> obteve o total de 509 respostas coletadas. </w:t>
      </w:r>
    </w:p>
    <w:p w14:paraId="6018B32B" w14:textId="77777777" w:rsidR="00AA5F33" w:rsidRPr="00A5041D" w:rsidRDefault="00AA5F33" w:rsidP="00AA5F33">
      <w:pPr>
        <w:spacing w:before="360" w:after="120" w:line="240" w:lineRule="auto"/>
        <w:jc w:val="center"/>
        <w:rPr>
          <w:rFonts w:ascii="Segoe UI" w:hAnsi="Segoe UI" w:cs="Segoe UI"/>
          <w:bCs/>
          <w:szCs w:val="24"/>
        </w:rPr>
      </w:pPr>
      <w:r w:rsidRPr="00A5041D">
        <w:rPr>
          <w:rFonts w:ascii="Segoe UI" w:hAnsi="Segoe UI" w:cs="Segoe UI"/>
          <w:bCs/>
          <w:color w:val="000000"/>
          <w:szCs w:val="24"/>
          <w:highlight w:val="white"/>
        </w:rPr>
        <w:t xml:space="preserve">Tabela </w:t>
      </w:r>
      <w:r w:rsidRPr="00A5041D">
        <w:rPr>
          <w:rFonts w:ascii="Segoe UI" w:hAnsi="Segoe UI" w:cs="Segoe UI"/>
          <w:bCs/>
          <w:szCs w:val="24"/>
          <w:highlight w:val="white"/>
        </w:rPr>
        <w:t>3</w:t>
      </w:r>
      <w:r w:rsidRPr="00A5041D">
        <w:rPr>
          <w:rFonts w:ascii="Segoe UI" w:hAnsi="Segoe UI" w:cs="Segoe UI"/>
          <w:bCs/>
          <w:color w:val="000000"/>
          <w:szCs w:val="24"/>
          <w:highlight w:val="white"/>
        </w:rPr>
        <w:t xml:space="preserve"> - </w:t>
      </w:r>
      <w:r w:rsidRPr="00A5041D">
        <w:rPr>
          <w:rFonts w:ascii="Segoe UI" w:hAnsi="Segoe UI" w:cs="Segoe UI"/>
          <w:bCs/>
          <w:szCs w:val="24"/>
          <w:highlight w:val="white"/>
        </w:rPr>
        <w:t xml:space="preserve">A atividade </w:t>
      </w:r>
      <w:r w:rsidRPr="00A5041D">
        <w:rPr>
          <w:rFonts w:ascii="Segoe UI" w:hAnsi="Segoe UI" w:cs="Segoe UI"/>
          <w:bCs/>
          <w:szCs w:val="24"/>
        </w:rPr>
        <w:t>do apoio pedagógico [da área] auxiliou para a melhoria da nota nas disciplinas curriculares?</w:t>
      </w:r>
    </w:p>
    <w:tbl>
      <w:tblPr>
        <w:tblW w:w="9091" w:type="dxa"/>
        <w:jc w:val="center"/>
        <w:tblLayout w:type="fixed"/>
        <w:tblLook w:val="0400" w:firstRow="0" w:lastRow="0" w:firstColumn="0" w:lastColumn="0" w:noHBand="0" w:noVBand="1"/>
      </w:tblPr>
      <w:tblGrid>
        <w:gridCol w:w="6096"/>
        <w:gridCol w:w="2126"/>
        <w:gridCol w:w="869"/>
      </w:tblGrid>
      <w:tr w:rsidR="00AA5F33" w:rsidRPr="005B2825" w14:paraId="4F3855B1" w14:textId="77777777" w:rsidTr="005B6054">
        <w:trPr>
          <w:trHeight w:val="300"/>
          <w:jc w:val="center"/>
        </w:trPr>
        <w:tc>
          <w:tcPr>
            <w:tcW w:w="6096" w:type="dxa"/>
            <w:tcBorders>
              <w:top w:val="single" w:sz="4" w:space="0" w:color="000000"/>
              <w:left w:val="nil"/>
              <w:bottom w:val="single" w:sz="4" w:space="0" w:color="000000"/>
              <w:right w:val="nil"/>
            </w:tcBorders>
            <w:shd w:val="clear" w:color="auto" w:fill="auto"/>
            <w:vAlign w:val="bottom"/>
          </w:tcPr>
          <w:p w14:paraId="2E9E578E" w14:textId="77777777" w:rsidR="00AA5F33" w:rsidRPr="005B2825" w:rsidRDefault="00AA5F33" w:rsidP="005B6054">
            <w:pPr>
              <w:spacing w:after="120" w:line="240" w:lineRule="auto"/>
              <w:rPr>
                <w:rFonts w:ascii="Segoe UI" w:hAnsi="Segoe UI" w:cs="Segoe UI"/>
                <w:b/>
                <w:color w:val="000000"/>
                <w:sz w:val="20"/>
                <w:szCs w:val="20"/>
              </w:rPr>
            </w:pPr>
            <w:r w:rsidRPr="005B2825">
              <w:rPr>
                <w:rFonts w:ascii="Segoe UI" w:hAnsi="Segoe UI" w:cs="Segoe UI"/>
                <w:b/>
                <w:color w:val="000000"/>
                <w:sz w:val="20"/>
                <w:szCs w:val="20"/>
              </w:rPr>
              <w:t>Respostas</w:t>
            </w:r>
          </w:p>
        </w:tc>
        <w:tc>
          <w:tcPr>
            <w:tcW w:w="2126" w:type="dxa"/>
            <w:tcBorders>
              <w:top w:val="single" w:sz="4" w:space="0" w:color="000000"/>
              <w:left w:val="nil"/>
              <w:bottom w:val="single" w:sz="4" w:space="0" w:color="000000"/>
              <w:right w:val="nil"/>
            </w:tcBorders>
            <w:shd w:val="clear" w:color="auto" w:fill="auto"/>
            <w:vAlign w:val="center"/>
          </w:tcPr>
          <w:p w14:paraId="0B91C1C0" w14:textId="77777777" w:rsidR="00AA5F33" w:rsidRPr="005B2825" w:rsidRDefault="00AA5F33" w:rsidP="005B6054">
            <w:pPr>
              <w:spacing w:after="120" w:line="240" w:lineRule="auto"/>
              <w:jc w:val="center"/>
              <w:rPr>
                <w:rFonts w:ascii="Segoe UI" w:hAnsi="Segoe UI" w:cs="Segoe UI"/>
                <w:b/>
                <w:color w:val="000000"/>
                <w:sz w:val="20"/>
                <w:szCs w:val="20"/>
              </w:rPr>
            </w:pPr>
            <w:r w:rsidRPr="005B2825">
              <w:rPr>
                <w:rFonts w:ascii="Segoe UI" w:hAnsi="Segoe UI" w:cs="Segoe UI"/>
                <w:b/>
                <w:color w:val="000000"/>
                <w:sz w:val="20"/>
                <w:szCs w:val="20"/>
              </w:rPr>
              <w:t>Número de respostas</w:t>
            </w:r>
          </w:p>
        </w:tc>
        <w:tc>
          <w:tcPr>
            <w:tcW w:w="869" w:type="dxa"/>
            <w:tcBorders>
              <w:top w:val="single" w:sz="4" w:space="0" w:color="000000"/>
              <w:left w:val="nil"/>
              <w:bottom w:val="single" w:sz="4" w:space="0" w:color="000000"/>
              <w:right w:val="nil"/>
            </w:tcBorders>
            <w:shd w:val="clear" w:color="auto" w:fill="auto"/>
            <w:vAlign w:val="center"/>
          </w:tcPr>
          <w:p w14:paraId="71C28A16" w14:textId="77777777" w:rsidR="00AA5F33" w:rsidRPr="005B2825" w:rsidRDefault="00AA5F33" w:rsidP="005B6054">
            <w:pPr>
              <w:spacing w:after="120" w:line="240" w:lineRule="auto"/>
              <w:jc w:val="center"/>
              <w:rPr>
                <w:rFonts w:ascii="Segoe UI" w:hAnsi="Segoe UI" w:cs="Segoe UI"/>
                <w:b/>
                <w:color w:val="000000"/>
                <w:sz w:val="20"/>
                <w:szCs w:val="20"/>
              </w:rPr>
            </w:pPr>
            <w:r w:rsidRPr="005B2825">
              <w:rPr>
                <w:rFonts w:ascii="Segoe UI" w:hAnsi="Segoe UI" w:cs="Segoe UI"/>
                <w:b/>
                <w:color w:val="000000"/>
                <w:sz w:val="20"/>
                <w:szCs w:val="20"/>
              </w:rPr>
              <w:t>%</w:t>
            </w:r>
          </w:p>
        </w:tc>
      </w:tr>
      <w:tr w:rsidR="00AA5F33" w:rsidRPr="005B2825" w14:paraId="198949DC" w14:textId="77777777" w:rsidTr="005B6054">
        <w:trPr>
          <w:trHeight w:val="300"/>
          <w:jc w:val="center"/>
        </w:trPr>
        <w:tc>
          <w:tcPr>
            <w:tcW w:w="6096" w:type="dxa"/>
            <w:tcBorders>
              <w:top w:val="single" w:sz="4" w:space="0" w:color="000000"/>
              <w:left w:val="nil"/>
              <w:bottom w:val="nil"/>
              <w:right w:val="nil"/>
            </w:tcBorders>
            <w:shd w:val="clear" w:color="auto" w:fill="auto"/>
            <w:vAlign w:val="bottom"/>
          </w:tcPr>
          <w:p w14:paraId="3F3C5020" w14:textId="77777777" w:rsidR="00AA5F33" w:rsidRPr="005B2825" w:rsidRDefault="00AA5F33" w:rsidP="005B6054">
            <w:pPr>
              <w:spacing w:after="120" w:line="240" w:lineRule="auto"/>
              <w:rPr>
                <w:rFonts w:ascii="Segoe UI" w:hAnsi="Segoe UI" w:cs="Segoe UI"/>
                <w:color w:val="000000"/>
                <w:sz w:val="20"/>
                <w:szCs w:val="20"/>
              </w:rPr>
            </w:pPr>
            <w:r w:rsidRPr="005B2825">
              <w:rPr>
                <w:rFonts w:ascii="Segoe UI" w:hAnsi="Segoe UI" w:cs="Segoe UI"/>
                <w:color w:val="000000"/>
                <w:sz w:val="20"/>
                <w:szCs w:val="20"/>
              </w:rPr>
              <w:t>Sim, minhas notas melhoraram</w:t>
            </w:r>
            <w:r>
              <w:rPr>
                <w:rFonts w:ascii="Segoe UI" w:hAnsi="Segoe UI" w:cs="Segoe UI"/>
                <w:color w:val="000000"/>
                <w:sz w:val="20"/>
                <w:szCs w:val="20"/>
              </w:rPr>
              <w:t>.</w:t>
            </w:r>
          </w:p>
        </w:tc>
        <w:tc>
          <w:tcPr>
            <w:tcW w:w="2126" w:type="dxa"/>
            <w:tcBorders>
              <w:top w:val="single" w:sz="4" w:space="0" w:color="000000"/>
              <w:left w:val="nil"/>
              <w:bottom w:val="nil"/>
              <w:right w:val="nil"/>
            </w:tcBorders>
            <w:shd w:val="clear" w:color="auto" w:fill="auto"/>
            <w:vAlign w:val="center"/>
          </w:tcPr>
          <w:p w14:paraId="07DAB9E3" w14:textId="77777777" w:rsidR="00AA5F33" w:rsidRPr="005B2825" w:rsidRDefault="00AA5F33" w:rsidP="005B6054">
            <w:pPr>
              <w:spacing w:after="120" w:line="240" w:lineRule="auto"/>
              <w:jc w:val="center"/>
              <w:rPr>
                <w:rFonts w:ascii="Segoe UI" w:hAnsi="Segoe UI" w:cs="Segoe UI"/>
                <w:color w:val="000000"/>
                <w:sz w:val="20"/>
                <w:szCs w:val="20"/>
              </w:rPr>
            </w:pPr>
            <w:r w:rsidRPr="005B2825">
              <w:rPr>
                <w:rFonts w:ascii="Segoe UI" w:hAnsi="Segoe UI" w:cs="Segoe UI"/>
                <w:color w:val="000000"/>
                <w:sz w:val="20"/>
                <w:szCs w:val="20"/>
              </w:rPr>
              <w:t>243</w:t>
            </w:r>
          </w:p>
        </w:tc>
        <w:tc>
          <w:tcPr>
            <w:tcW w:w="869" w:type="dxa"/>
            <w:tcBorders>
              <w:top w:val="single" w:sz="4" w:space="0" w:color="000000"/>
              <w:left w:val="nil"/>
              <w:bottom w:val="nil"/>
              <w:right w:val="nil"/>
            </w:tcBorders>
            <w:shd w:val="clear" w:color="auto" w:fill="auto"/>
            <w:vAlign w:val="center"/>
          </w:tcPr>
          <w:p w14:paraId="6D1A0045" w14:textId="77777777" w:rsidR="00AA5F33" w:rsidRPr="005B2825" w:rsidRDefault="00AA5F33" w:rsidP="005B6054">
            <w:pPr>
              <w:spacing w:after="120" w:line="240" w:lineRule="auto"/>
              <w:jc w:val="center"/>
              <w:rPr>
                <w:rFonts w:ascii="Segoe UI" w:hAnsi="Segoe UI" w:cs="Segoe UI"/>
                <w:color w:val="000000"/>
                <w:sz w:val="20"/>
                <w:szCs w:val="20"/>
              </w:rPr>
            </w:pPr>
            <w:r w:rsidRPr="005B2825">
              <w:rPr>
                <w:rFonts w:ascii="Segoe UI" w:hAnsi="Segoe UI" w:cs="Segoe UI"/>
                <w:color w:val="000000"/>
                <w:sz w:val="20"/>
                <w:szCs w:val="20"/>
              </w:rPr>
              <w:t>48%</w:t>
            </w:r>
          </w:p>
        </w:tc>
      </w:tr>
      <w:tr w:rsidR="00AA5F33" w:rsidRPr="005B2825" w14:paraId="1C3AB9FB" w14:textId="77777777" w:rsidTr="005B6054">
        <w:trPr>
          <w:trHeight w:val="300"/>
          <w:jc w:val="center"/>
        </w:trPr>
        <w:tc>
          <w:tcPr>
            <w:tcW w:w="6096" w:type="dxa"/>
            <w:tcBorders>
              <w:top w:val="nil"/>
              <w:left w:val="nil"/>
              <w:bottom w:val="nil"/>
              <w:right w:val="nil"/>
            </w:tcBorders>
            <w:shd w:val="clear" w:color="auto" w:fill="auto"/>
            <w:vAlign w:val="bottom"/>
          </w:tcPr>
          <w:p w14:paraId="42E33AE3" w14:textId="77777777" w:rsidR="00AA5F33" w:rsidRPr="005B2825" w:rsidRDefault="00AA5F33" w:rsidP="005B6054">
            <w:pPr>
              <w:spacing w:after="120" w:line="240" w:lineRule="auto"/>
              <w:rPr>
                <w:rFonts w:ascii="Segoe UI" w:hAnsi="Segoe UI" w:cs="Segoe UI"/>
                <w:color w:val="000000"/>
                <w:sz w:val="20"/>
                <w:szCs w:val="20"/>
              </w:rPr>
            </w:pPr>
            <w:r w:rsidRPr="005B2825">
              <w:rPr>
                <w:rFonts w:ascii="Segoe UI" w:hAnsi="Segoe UI" w:cs="Segoe UI"/>
                <w:color w:val="000000"/>
                <w:sz w:val="20"/>
                <w:szCs w:val="20"/>
              </w:rPr>
              <w:t>Não foi possível identificar se houve ou não melhoria</w:t>
            </w:r>
            <w:r>
              <w:rPr>
                <w:rFonts w:ascii="Segoe UI" w:hAnsi="Segoe UI" w:cs="Segoe UI"/>
                <w:color w:val="000000"/>
                <w:sz w:val="20"/>
                <w:szCs w:val="20"/>
              </w:rPr>
              <w:t>.</w:t>
            </w:r>
          </w:p>
        </w:tc>
        <w:tc>
          <w:tcPr>
            <w:tcW w:w="2126" w:type="dxa"/>
            <w:tcBorders>
              <w:top w:val="nil"/>
              <w:left w:val="nil"/>
              <w:bottom w:val="nil"/>
              <w:right w:val="nil"/>
            </w:tcBorders>
            <w:shd w:val="clear" w:color="auto" w:fill="auto"/>
            <w:vAlign w:val="center"/>
          </w:tcPr>
          <w:p w14:paraId="2256F89F" w14:textId="77777777" w:rsidR="00AA5F33" w:rsidRPr="005B2825" w:rsidRDefault="00AA5F33" w:rsidP="005B6054">
            <w:pPr>
              <w:spacing w:after="120" w:line="240" w:lineRule="auto"/>
              <w:jc w:val="center"/>
              <w:rPr>
                <w:rFonts w:ascii="Segoe UI" w:hAnsi="Segoe UI" w:cs="Segoe UI"/>
                <w:color w:val="000000"/>
                <w:sz w:val="20"/>
                <w:szCs w:val="20"/>
              </w:rPr>
            </w:pPr>
            <w:r w:rsidRPr="005B2825">
              <w:rPr>
                <w:rFonts w:ascii="Segoe UI" w:hAnsi="Segoe UI" w:cs="Segoe UI"/>
                <w:color w:val="000000"/>
                <w:sz w:val="20"/>
                <w:szCs w:val="20"/>
              </w:rPr>
              <w:t>245</w:t>
            </w:r>
          </w:p>
        </w:tc>
        <w:tc>
          <w:tcPr>
            <w:tcW w:w="869" w:type="dxa"/>
            <w:tcBorders>
              <w:top w:val="nil"/>
              <w:left w:val="nil"/>
              <w:bottom w:val="nil"/>
              <w:right w:val="nil"/>
            </w:tcBorders>
            <w:shd w:val="clear" w:color="auto" w:fill="auto"/>
            <w:vAlign w:val="center"/>
          </w:tcPr>
          <w:p w14:paraId="7D8CC3A6" w14:textId="77777777" w:rsidR="00AA5F33" w:rsidRPr="005B2825" w:rsidRDefault="00AA5F33" w:rsidP="005B6054">
            <w:pPr>
              <w:spacing w:after="120" w:line="240" w:lineRule="auto"/>
              <w:jc w:val="center"/>
              <w:rPr>
                <w:rFonts w:ascii="Segoe UI" w:hAnsi="Segoe UI" w:cs="Segoe UI"/>
                <w:color w:val="000000"/>
                <w:sz w:val="20"/>
                <w:szCs w:val="20"/>
              </w:rPr>
            </w:pPr>
            <w:r w:rsidRPr="005B2825">
              <w:rPr>
                <w:rFonts w:ascii="Segoe UI" w:hAnsi="Segoe UI" w:cs="Segoe UI"/>
                <w:color w:val="000000"/>
                <w:sz w:val="20"/>
                <w:szCs w:val="20"/>
              </w:rPr>
              <w:t>48%</w:t>
            </w:r>
          </w:p>
        </w:tc>
      </w:tr>
      <w:tr w:rsidR="00AA5F33" w:rsidRPr="005B2825" w14:paraId="08153103" w14:textId="77777777" w:rsidTr="005B6054">
        <w:trPr>
          <w:trHeight w:val="300"/>
          <w:jc w:val="center"/>
        </w:trPr>
        <w:tc>
          <w:tcPr>
            <w:tcW w:w="6096" w:type="dxa"/>
            <w:tcBorders>
              <w:top w:val="nil"/>
              <w:left w:val="nil"/>
              <w:bottom w:val="nil"/>
              <w:right w:val="nil"/>
            </w:tcBorders>
            <w:shd w:val="clear" w:color="auto" w:fill="auto"/>
            <w:vAlign w:val="bottom"/>
          </w:tcPr>
          <w:p w14:paraId="13FDA3A2" w14:textId="77777777" w:rsidR="00AA5F33" w:rsidRPr="005B2825" w:rsidRDefault="00AA5F33" w:rsidP="005B6054">
            <w:pPr>
              <w:spacing w:after="120" w:line="240" w:lineRule="auto"/>
              <w:rPr>
                <w:rFonts w:ascii="Segoe UI" w:hAnsi="Segoe UI" w:cs="Segoe UI"/>
                <w:color w:val="000000"/>
                <w:sz w:val="20"/>
                <w:szCs w:val="20"/>
              </w:rPr>
            </w:pPr>
            <w:r w:rsidRPr="005B2825">
              <w:rPr>
                <w:rFonts w:ascii="Segoe UI" w:hAnsi="Segoe UI" w:cs="Segoe UI"/>
                <w:color w:val="000000"/>
                <w:sz w:val="20"/>
                <w:szCs w:val="20"/>
              </w:rPr>
              <w:t>Não, meu desempenho e notas permaneceram iguais</w:t>
            </w:r>
            <w:r>
              <w:rPr>
                <w:rFonts w:ascii="Segoe UI" w:hAnsi="Segoe UI" w:cs="Segoe UI"/>
                <w:color w:val="000000"/>
                <w:sz w:val="20"/>
                <w:szCs w:val="20"/>
              </w:rPr>
              <w:t>.</w:t>
            </w:r>
          </w:p>
        </w:tc>
        <w:tc>
          <w:tcPr>
            <w:tcW w:w="2126" w:type="dxa"/>
            <w:tcBorders>
              <w:top w:val="nil"/>
              <w:left w:val="nil"/>
              <w:bottom w:val="nil"/>
              <w:right w:val="nil"/>
            </w:tcBorders>
            <w:shd w:val="clear" w:color="auto" w:fill="auto"/>
            <w:vAlign w:val="center"/>
          </w:tcPr>
          <w:p w14:paraId="047B4257" w14:textId="77777777" w:rsidR="00AA5F33" w:rsidRPr="005B2825" w:rsidRDefault="00AA5F33" w:rsidP="005B6054">
            <w:pPr>
              <w:spacing w:after="120" w:line="240" w:lineRule="auto"/>
              <w:jc w:val="center"/>
              <w:rPr>
                <w:rFonts w:ascii="Segoe UI" w:hAnsi="Segoe UI" w:cs="Segoe UI"/>
                <w:color w:val="000000"/>
                <w:sz w:val="20"/>
                <w:szCs w:val="20"/>
              </w:rPr>
            </w:pPr>
            <w:r w:rsidRPr="005B2825">
              <w:rPr>
                <w:rFonts w:ascii="Segoe UI" w:hAnsi="Segoe UI" w:cs="Segoe UI"/>
                <w:color w:val="000000"/>
                <w:sz w:val="20"/>
                <w:szCs w:val="20"/>
              </w:rPr>
              <w:t>18</w:t>
            </w:r>
          </w:p>
        </w:tc>
        <w:tc>
          <w:tcPr>
            <w:tcW w:w="869" w:type="dxa"/>
            <w:tcBorders>
              <w:top w:val="nil"/>
              <w:left w:val="nil"/>
              <w:bottom w:val="nil"/>
              <w:right w:val="nil"/>
            </w:tcBorders>
            <w:shd w:val="clear" w:color="auto" w:fill="auto"/>
            <w:vAlign w:val="center"/>
          </w:tcPr>
          <w:p w14:paraId="07ACB7D6" w14:textId="77777777" w:rsidR="00AA5F33" w:rsidRPr="005B2825" w:rsidRDefault="00AA5F33" w:rsidP="005B6054">
            <w:pPr>
              <w:spacing w:after="120" w:line="240" w:lineRule="auto"/>
              <w:jc w:val="center"/>
              <w:rPr>
                <w:rFonts w:ascii="Segoe UI" w:hAnsi="Segoe UI" w:cs="Segoe UI"/>
                <w:color w:val="000000"/>
                <w:sz w:val="20"/>
                <w:szCs w:val="20"/>
              </w:rPr>
            </w:pPr>
            <w:r w:rsidRPr="005B2825">
              <w:rPr>
                <w:rFonts w:ascii="Segoe UI" w:hAnsi="Segoe UI" w:cs="Segoe UI"/>
                <w:color w:val="000000"/>
                <w:sz w:val="20"/>
                <w:szCs w:val="20"/>
              </w:rPr>
              <w:t>3%</w:t>
            </w:r>
          </w:p>
        </w:tc>
      </w:tr>
      <w:tr w:rsidR="00AA5F33" w:rsidRPr="005B2825" w14:paraId="67F97C95" w14:textId="77777777" w:rsidTr="005B6054">
        <w:trPr>
          <w:trHeight w:val="300"/>
          <w:jc w:val="center"/>
        </w:trPr>
        <w:tc>
          <w:tcPr>
            <w:tcW w:w="6096" w:type="dxa"/>
            <w:tcBorders>
              <w:top w:val="nil"/>
              <w:left w:val="nil"/>
              <w:right w:val="nil"/>
            </w:tcBorders>
            <w:shd w:val="clear" w:color="auto" w:fill="auto"/>
            <w:vAlign w:val="bottom"/>
          </w:tcPr>
          <w:p w14:paraId="3005F045" w14:textId="77777777" w:rsidR="00AA5F33" w:rsidRPr="005B2825" w:rsidRDefault="00AA5F33" w:rsidP="005B6054">
            <w:pPr>
              <w:spacing w:after="120" w:line="240" w:lineRule="auto"/>
              <w:rPr>
                <w:rFonts w:ascii="Segoe UI" w:hAnsi="Segoe UI" w:cs="Segoe UI"/>
                <w:color w:val="000000"/>
                <w:sz w:val="20"/>
                <w:szCs w:val="20"/>
              </w:rPr>
            </w:pPr>
            <w:r w:rsidRPr="005B2825">
              <w:rPr>
                <w:rFonts w:ascii="Segoe UI" w:hAnsi="Segoe UI" w:cs="Segoe UI"/>
                <w:color w:val="000000"/>
                <w:sz w:val="20"/>
                <w:szCs w:val="20"/>
              </w:rPr>
              <w:t>Não se aplica</w:t>
            </w:r>
            <w:r>
              <w:rPr>
                <w:rFonts w:ascii="Segoe UI" w:hAnsi="Segoe UI" w:cs="Segoe UI"/>
                <w:color w:val="000000"/>
                <w:sz w:val="20"/>
                <w:szCs w:val="20"/>
              </w:rPr>
              <w:t>.</w:t>
            </w:r>
          </w:p>
        </w:tc>
        <w:tc>
          <w:tcPr>
            <w:tcW w:w="2126" w:type="dxa"/>
            <w:tcBorders>
              <w:top w:val="nil"/>
              <w:left w:val="nil"/>
              <w:right w:val="nil"/>
            </w:tcBorders>
            <w:shd w:val="clear" w:color="auto" w:fill="auto"/>
            <w:vAlign w:val="center"/>
          </w:tcPr>
          <w:p w14:paraId="6EDF5909" w14:textId="77777777" w:rsidR="00AA5F33" w:rsidRPr="005B2825" w:rsidRDefault="00AA5F33" w:rsidP="005B6054">
            <w:pPr>
              <w:spacing w:after="120" w:line="240" w:lineRule="auto"/>
              <w:jc w:val="center"/>
              <w:rPr>
                <w:rFonts w:ascii="Segoe UI" w:hAnsi="Segoe UI" w:cs="Segoe UI"/>
                <w:color w:val="000000"/>
                <w:sz w:val="20"/>
                <w:szCs w:val="20"/>
              </w:rPr>
            </w:pPr>
            <w:r w:rsidRPr="005B2825">
              <w:rPr>
                <w:rFonts w:ascii="Segoe UI" w:hAnsi="Segoe UI" w:cs="Segoe UI"/>
                <w:color w:val="000000"/>
                <w:sz w:val="20"/>
                <w:szCs w:val="20"/>
              </w:rPr>
              <w:t>3</w:t>
            </w:r>
          </w:p>
        </w:tc>
        <w:tc>
          <w:tcPr>
            <w:tcW w:w="869" w:type="dxa"/>
            <w:tcBorders>
              <w:top w:val="nil"/>
              <w:left w:val="nil"/>
              <w:right w:val="nil"/>
            </w:tcBorders>
            <w:shd w:val="clear" w:color="auto" w:fill="auto"/>
            <w:vAlign w:val="center"/>
          </w:tcPr>
          <w:p w14:paraId="0967A389" w14:textId="77777777" w:rsidR="00AA5F33" w:rsidRPr="005B2825" w:rsidRDefault="00AA5F33" w:rsidP="005B6054">
            <w:pPr>
              <w:spacing w:after="120" w:line="240" w:lineRule="auto"/>
              <w:jc w:val="center"/>
              <w:rPr>
                <w:rFonts w:ascii="Segoe UI" w:hAnsi="Segoe UI" w:cs="Segoe UI"/>
                <w:color w:val="000000"/>
                <w:sz w:val="20"/>
                <w:szCs w:val="20"/>
              </w:rPr>
            </w:pPr>
            <w:r w:rsidRPr="005B2825">
              <w:rPr>
                <w:rFonts w:ascii="Segoe UI" w:hAnsi="Segoe UI" w:cs="Segoe UI"/>
                <w:color w:val="000000"/>
                <w:sz w:val="20"/>
                <w:szCs w:val="20"/>
              </w:rPr>
              <w:t>0%</w:t>
            </w:r>
          </w:p>
        </w:tc>
      </w:tr>
      <w:tr w:rsidR="00AA5F33" w:rsidRPr="005B2825" w14:paraId="4206060E" w14:textId="77777777" w:rsidTr="005B6054">
        <w:trPr>
          <w:trHeight w:val="300"/>
          <w:jc w:val="center"/>
        </w:trPr>
        <w:tc>
          <w:tcPr>
            <w:tcW w:w="6096" w:type="dxa"/>
            <w:tcBorders>
              <w:top w:val="single" w:sz="4" w:space="0" w:color="000000"/>
              <w:left w:val="nil"/>
              <w:bottom w:val="single" w:sz="4" w:space="0" w:color="000000"/>
              <w:right w:val="nil"/>
            </w:tcBorders>
            <w:shd w:val="clear" w:color="auto" w:fill="auto"/>
            <w:vAlign w:val="bottom"/>
          </w:tcPr>
          <w:p w14:paraId="692D5AB6" w14:textId="77777777" w:rsidR="00AA5F33" w:rsidRPr="005B2825" w:rsidRDefault="00AA5F33" w:rsidP="005B6054">
            <w:pPr>
              <w:spacing w:after="120" w:line="240" w:lineRule="auto"/>
              <w:rPr>
                <w:rFonts w:ascii="Segoe UI" w:hAnsi="Segoe UI" w:cs="Segoe UI"/>
                <w:color w:val="000000"/>
                <w:sz w:val="20"/>
                <w:szCs w:val="20"/>
              </w:rPr>
            </w:pPr>
            <w:r w:rsidRPr="005B2825">
              <w:rPr>
                <w:rFonts w:ascii="Segoe UI" w:hAnsi="Segoe UI" w:cs="Segoe UI"/>
                <w:color w:val="000000"/>
                <w:sz w:val="20"/>
                <w:szCs w:val="20"/>
              </w:rPr>
              <w:t>Total</w:t>
            </w:r>
          </w:p>
        </w:tc>
        <w:tc>
          <w:tcPr>
            <w:tcW w:w="2126" w:type="dxa"/>
            <w:tcBorders>
              <w:top w:val="single" w:sz="4" w:space="0" w:color="000000"/>
              <w:left w:val="nil"/>
              <w:bottom w:val="single" w:sz="4" w:space="0" w:color="000000"/>
              <w:right w:val="nil"/>
            </w:tcBorders>
            <w:shd w:val="clear" w:color="auto" w:fill="auto"/>
            <w:vAlign w:val="center"/>
          </w:tcPr>
          <w:p w14:paraId="0BFDD841" w14:textId="77777777" w:rsidR="00AA5F33" w:rsidRPr="005B2825" w:rsidRDefault="00AA5F33" w:rsidP="005B6054">
            <w:pPr>
              <w:spacing w:after="120" w:line="240" w:lineRule="auto"/>
              <w:jc w:val="center"/>
              <w:rPr>
                <w:rFonts w:ascii="Segoe UI" w:hAnsi="Segoe UI" w:cs="Segoe UI"/>
                <w:color w:val="000000"/>
                <w:sz w:val="20"/>
                <w:szCs w:val="20"/>
              </w:rPr>
            </w:pPr>
            <w:r w:rsidRPr="005B2825">
              <w:rPr>
                <w:rFonts w:ascii="Segoe UI" w:hAnsi="Segoe UI" w:cs="Segoe UI"/>
                <w:color w:val="000000"/>
                <w:sz w:val="20"/>
                <w:szCs w:val="20"/>
              </w:rPr>
              <w:t>509</w:t>
            </w:r>
          </w:p>
        </w:tc>
        <w:tc>
          <w:tcPr>
            <w:tcW w:w="869" w:type="dxa"/>
            <w:tcBorders>
              <w:top w:val="single" w:sz="4" w:space="0" w:color="000000"/>
              <w:left w:val="nil"/>
              <w:bottom w:val="single" w:sz="4" w:space="0" w:color="000000"/>
              <w:right w:val="nil"/>
            </w:tcBorders>
            <w:shd w:val="clear" w:color="auto" w:fill="auto"/>
            <w:vAlign w:val="center"/>
          </w:tcPr>
          <w:p w14:paraId="245DEAD0" w14:textId="77777777" w:rsidR="00AA5F33" w:rsidRPr="005B2825" w:rsidRDefault="00AA5F33" w:rsidP="005B6054">
            <w:pPr>
              <w:spacing w:after="120" w:line="240" w:lineRule="auto"/>
              <w:jc w:val="center"/>
              <w:rPr>
                <w:rFonts w:ascii="Segoe UI" w:hAnsi="Segoe UI" w:cs="Segoe UI"/>
                <w:color w:val="000000"/>
                <w:sz w:val="20"/>
                <w:szCs w:val="20"/>
              </w:rPr>
            </w:pPr>
            <w:r w:rsidRPr="005B2825">
              <w:rPr>
                <w:rFonts w:ascii="Segoe UI" w:hAnsi="Segoe UI" w:cs="Segoe UI"/>
                <w:color w:val="000000"/>
                <w:sz w:val="20"/>
                <w:szCs w:val="20"/>
              </w:rPr>
              <w:t>100%</w:t>
            </w:r>
          </w:p>
        </w:tc>
      </w:tr>
    </w:tbl>
    <w:p w14:paraId="7C230E6A" w14:textId="77777777" w:rsidR="00AA5F33" w:rsidRPr="005B2825" w:rsidRDefault="00AA5F33" w:rsidP="005B6054">
      <w:pPr>
        <w:pStyle w:val="FONTE"/>
      </w:pPr>
      <w:r w:rsidRPr="002106DE">
        <w:t>Fonte: Informação própria com base na avaliação discente dos semestres de 2021.2 e 2022.1.</w:t>
      </w:r>
    </w:p>
    <w:p w14:paraId="67ECF5B6" w14:textId="355B441A" w:rsidR="002106DE" w:rsidRDefault="00AA5F33" w:rsidP="005B6054">
      <w:pPr>
        <w:pStyle w:val="TEXTO"/>
      </w:pPr>
      <w:r w:rsidRPr="00E80FEA">
        <w:t>De acordo com as respostas, 48%</w:t>
      </w:r>
      <w:r w:rsidRPr="00E80FEA">
        <w:rPr>
          <w:szCs w:val="24"/>
        </w:rPr>
        <w:t xml:space="preserve"> </w:t>
      </w:r>
      <w:proofErr w:type="gramStart"/>
      <w:r w:rsidRPr="00E80FEA">
        <w:rPr>
          <w:szCs w:val="24"/>
        </w:rPr>
        <w:t>do</w:t>
      </w:r>
      <w:r w:rsidRPr="00E80FEA">
        <w:t>s(</w:t>
      </w:r>
      <w:proofErr w:type="gramEnd"/>
      <w:r w:rsidRPr="00E80FEA">
        <w:t>as) estudantes consideram que a atividade de apoio pedagógico cursada auxiliou na melhora da nota, outros 48% afirmaram que não foi possível identificar se houve ou não melhora, 3% afirm</w:t>
      </w:r>
      <w:r>
        <w:t>aram</w:t>
      </w:r>
      <w:r w:rsidRPr="00E80FEA">
        <w:t xml:space="preserve"> que o desempenho e a nota permaneceram iguais e para 1% a questão não se aplica. É importante considerar que as avaliações dos módulos de apoio pedagógico no </w:t>
      </w:r>
      <w:r w:rsidRPr="0008607A">
        <w:rPr>
          <w:i/>
        </w:rPr>
        <w:t>campus</w:t>
      </w:r>
      <w:r w:rsidRPr="00E80FEA">
        <w:t xml:space="preserve"> Florianópolis são enviadas ao término de cada módulo, e em alguns casos não coincidem com o término do semestre. Nes</w:t>
      </w:r>
      <w:r>
        <w:t>s</w:t>
      </w:r>
      <w:r w:rsidRPr="00E80FEA">
        <w:t xml:space="preserve">es casos, </w:t>
      </w:r>
      <w:proofErr w:type="gramStart"/>
      <w:r w:rsidRPr="00E80FEA">
        <w:t>os(</w:t>
      </w:r>
      <w:proofErr w:type="gramEnd"/>
      <w:r w:rsidRPr="00E80FEA">
        <w:t xml:space="preserve">as) estudantes ainda não realizaram as provas e consequentemente não podem observar o resultado nas disciplinas, o que justifica a parcela de 48% de respostas sobre a impossibilidade em identificar melhora na nota. </w:t>
      </w:r>
    </w:p>
    <w:p w14:paraId="09505E75" w14:textId="77777777" w:rsidR="002106DE" w:rsidRDefault="002106DE">
      <w:pPr>
        <w:rPr>
          <w:rFonts w:ascii="Segoe UI" w:hAnsi="Segoe UI" w:cs="Segoe UI"/>
          <w:sz w:val="24"/>
        </w:rPr>
      </w:pPr>
      <w:r>
        <w:br w:type="page"/>
      </w:r>
    </w:p>
    <w:p w14:paraId="089B350A" w14:textId="77777777" w:rsidR="00AA5F33" w:rsidRDefault="00AA5F33" w:rsidP="005B6054">
      <w:pPr>
        <w:pStyle w:val="TEXTO"/>
      </w:pPr>
      <w:r>
        <w:lastRenderedPageBreak/>
        <w:t>P</w:t>
      </w:r>
      <w:r w:rsidRPr="00E80FEA">
        <w:t xml:space="preserve">ode-se </w:t>
      </w:r>
      <w:proofErr w:type="gramStart"/>
      <w:r w:rsidRPr="00E80FEA">
        <w:t>ponderar</w:t>
      </w:r>
      <w:proofErr w:type="gramEnd"/>
      <w:r w:rsidRPr="00E80FEA">
        <w:t xml:space="preserve"> </w:t>
      </w:r>
      <w:r>
        <w:t xml:space="preserve">todavia </w:t>
      </w:r>
      <w:r w:rsidRPr="00E80FEA">
        <w:t>que 243 estudantes</w:t>
      </w:r>
      <w:r>
        <w:t xml:space="preserve"> (</w:t>
      </w:r>
      <w:r w:rsidRPr="00E80FEA">
        <w:t>48% dos respondentes</w:t>
      </w:r>
      <w:r>
        <w:t>)</w:t>
      </w:r>
      <w:r w:rsidRPr="00E80FEA">
        <w:t xml:space="preserve"> afirmaram que as notas melhoraram com o apoio das atividades do PIAPE, enquanto apenas 3% declararam que as notas permaneceram iguais. Es</w:t>
      </w:r>
      <w:r>
        <w:t>s</w:t>
      </w:r>
      <w:r w:rsidRPr="00E80FEA">
        <w:t>e dado expressivo demonstra que as ações de apoio pedagógico têm sido efetivas no processo de aprendizagem dos conteúdos de dificuldade entre os estudantes da graduação, e proporciona melhorias no desempenho acadêmico para o êxito nas disciplinas cursadas. Es</w:t>
      </w:r>
      <w:r>
        <w:t>s</w:t>
      </w:r>
      <w:r w:rsidRPr="00E80FEA">
        <w:t>a percepção discente corrobora com a importância dada pela literatura às ações de apoio pedagógico nas universidades para o sucesso acadêmico estudantil e para promoção da permanência</w:t>
      </w:r>
      <w:r>
        <w:t xml:space="preserve"> (Andrade; Teixeira, 2017; Heringer, 2018; </w:t>
      </w:r>
      <w:proofErr w:type="spellStart"/>
      <w:r>
        <w:t>Toti</w:t>
      </w:r>
      <w:proofErr w:type="spellEnd"/>
      <w:r>
        <w:t xml:space="preserve">; </w:t>
      </w:r>
      <w:proofErr w:type="spellStart"/>
      <w:r>
        <w:t>Polydoro</w:t>
      </w:r>
      <w:proofErr w:type="spellEnd"/>
      <w:r>
        <w:t>, 2020).</w:t>
      </w:r>
    </w:p>
    <w:p w14:paraId="454E8604" w14:textId="77777777" w:rsidR="00AA5F33" w:rsidRPr="00EB682F" w:rsidRDefault="00AA5F33" w:rsidP="005B6054">
      <w:pPr>
        <w:pStyle w:val="TEXTO"/>
      </w:pPr>
      <w:r>
        <w:t>Ao identificar</w:t>
      </w:r>
      <w:r w:rsidRPr="00E80FEA">
        <w:t xml:space="preserve"> as limitações e possibilidades das ações desenvolvidas pelo PIAPE por meio do grupo de foco com os(as) gestores(as) do programa,</w:t>
      </w:r>
      <w:r>
        <w:t xml:space="preserve"> </w:t>
      </w:r>
      <w:r w:rsidRPr="00E80FEA">
        <w:t xml:space="preserve">observou-se </w:t>
      </w:r>
      <w:r>
        <w:t xml:space="preserve">como limitações </w:t>
      </w:r>
      <w:r w:rsidRPr="00EB682F">
        <w:t xml:space="preserve">o pouco envolvimento docente na divulgação e encaminhamento dos(as) estudantes ao apoio devido ao desconhecimento, e o consequente </w:t>
      </w:r>
      <w:proofErr w:type="spellStart"/>
      <w:r w:rsidRPr="00EB682F">
        <w:t>desfavorecimento</w:t>
      </w:r>
      <w:proofErr w:type="spellEnd"/>
      <w:r w:rsidRPr="00EB682F">
        <w:t xml:space="preserve"> à participação discente nas atividades de apoio pedagógico; pouco engajamento dos professores supervisores das áreas no programa; a evasão discente nas atividades; a fragilidade da descentralização da avaliação discente; a necessidade de ampliar as áreas de apoio pedagógico ofertadas e de aumentar o quadro de tutores para desenvolver as ações do programa; a necessidade de capacitação dos servidores gestores bem como da formação de equipe multidisciplinar com apoio de um(a) psicólogo(a); e a escassez de servidores para atender as demandas do programa nos cinco </w:t>
      </w:r>
      <w:proofErr w:type="spellStart"/>
      <w:r w:rsidRPr="00EB682F">
        <w:rPr>
          <w:i/>
        </w:rPr>
        <w:t>campi</w:t>
      </w:r>
      <w:proofErr w:type="spellEnd"/>
      <w:r w:rsidRPr="00EB682F">
        <w:t xml:space="preserve"> da instituição. Tais limitações foram diagnosticadas com o propósito de entregar à gestão uma proposta de melhorias a serem implementadas no programa, como parte do processo da avaliação formativa.</w:t>
      </w:r>
    </w:p>
    <w:p w14:paraId="707828EF" w14:textId="77777777" w:rsidR="00AA5F33" w:rsidRPr="00EB682F" w:rsidRDefault="00AA5F33" w:rsidP="005B6054">
      <w:pPr>
        <w:pStyle w:val="TEXTO"/>
        <w:rPr>
          <w:szCs w:val="24"/>
        </w:rPr>
      </w:pPr>
      <w:r w:rsidRPr="00EB682F">
        <w:rPr>
          <w:szCs w:val="24"/>
        </w:rPr>
        <w:t xml:space="preserve">Entre as possibilidades, o grupo de gestores observa uma mudança no perfil discente ingressante na instituição, que contempla estudantes trabalhadores, </w:t>
      </w:r>
      <w:proofErr w:type="spellStart"/>
      <w:r w:rsidRPr="00EB682F">
        <w:rPr>
          <w:szCs w:val="24"/>
        </w:rPr>
        <w:t>neurodiversos</w:t>
      </w:r>
      <w:proofErr w:type="spellEnd"/>
      <w:r w:rsidRPr="00EB682F">
        <w:rPr>
          <w:szCs w:val="24"/>
        </w:rPr>
        <w:t>, ou de diferentes contextos sociais, fomentando a necessidade de ações de apoio e orientação pedagógica, conforme também afirma a literatura (Heringer, 2018; Oliveira; Silva, 2018). A gestão compreende que o principal objetivo destas ações é promover a inclusão e integração des</w:t>
      </w:r>
      <w:r>
        <w:rPr>
          <w:szCs w:val="24"/>
        </w:rPr>
        <w:t>s</w:t>
      </w:r>
      <w:r w:rsidRPr="00EB682F">
        <w:rPr>
          <w:szCs w:val="24"/>
        </w:rPr>
        <w:t xml:space="preserve">a pluralidade estudantil à vida universitária. </w:t>
      </w:r>
    </w:p>
    <w:p w14:paraId="4CC73EBA" w14:textId="124D62B8" w:rsidR="002106DE" w:rsidRDefault="00AA5F33" w:rsidP="005B6054">
      <w:pPr>
        <w:pStyle w:val="TEXTO"/>
        <w:rPr>
          <w:color w:val="000000"/>
          <w:szCs w:val="24"/>
        </w:rPr>
      </w:pPr>
      <w:r w:rsidRPr="00EB682F">
        <w:rPr>
          <w:szCs w:val="24"/>
        </w:rPr>
        <w:t xml:space="preserve">Por meio do grupo de foco, os gestores afirmam </w:t>
      </w:r>
      <w:r w:rsidRPr="00EB682F">
        <w:rPr>
          <w:color w:val="000000"/>
          <w:szCs w:val="24"/>
        </w:rPr>
        <w:t>a importância das ações de</w:t>
      </w:r>
      <w:r w:rsidRPr="00E80FEA">
        <w:rPr>
          <w:color w:val="000000"/>
          <w:szCs w:val="24"/>
        </w:rPr>
        <w:t xml:space="preserve"> apoio e orientação pedagógica que considerem a diversidade do perfil discente presente na instituição como um dos principais objetivos do PIAPE. Além disso, </w:t>
      </w:r>
      <w:r>
        <w:rPr>
          <w:color w:val="000000"/>
          <w:szCs w:val="24"/>
        </w:rPr>
        <w:t>validam a</w:t>
      </w:r>
      <w:r w:rsidRPr="00E80FEA">
        <w:rPr>
          <w:color w:val="000000"/>
          <w:szCs w:val="24"/>
        </w:rPr>
        <w:t xml:space="preserve"> afiliação para o êxito acadêmico e para a permanência estudanti</w:t>
      </w:r>
      <w:r>
        <w:rPr>
          <w:color w:val="000000"/>
          <w:szCs w:val="24"/>
        </w:rPr>
        <w:t xml:space="preserve">l, conforme apontam </w:t>
      </w:r>
      <w:proofErr w:type="spellStart"/>
      <w:r>
        <w:rPr>
          <w:color w:val="000000"/>
          <w:szCs w:val="24"/>
        </w:rPr>
        <w:t>Coulon</w:t>
      </w:r>
      <w:proofErr w:type="spellEnd"/>
      <w:r>
        <w:rPr>
          <w:color w:val="000000"/>
          <w:szCs w:val="24"/>
        </w:rPr>
        <w:t xml:space="preserve"> (2008) e Heringer (2018), e, portanto, </w:t>
      </w:r>
      <w:r w:rsidRPr="00E80FEA">
        <w:rPr>
          <w:color w:val="000000"/>
          <w:szCs w:val="24"/>
        </w:rPr>
        <w:t>t</w:t>
      </w:r>
      <w:r>
        <w:rPr>
          <w:color w:val="000000"/>
          <w:szCs w:val="24"/>
        </w:rPr>
        <w:t>ê</w:t>
      </w:r>
      <w:r w:rsidRPr="00E80FEA">
        <w:rPr>
          <w:color w:val="000000"/>
          <w:szCs w:val="24"/>
        </w:rPr>
        <w:t xml:space="preserve">m planejado ações que favoreçam o acolhimento, a inserção e a integração </w:t>
      </w:r>
      <w:proofErr w:type="gramStart"/>
      <w:r w:rsidRPr="00E80FEA">
        <w:rPr>
          <w:color w:val="000000"/>
          <w:szCs w:val="24"/>
        </w:rPr>
        <w:t>dos(</w:t>
      </w:r>
      <w:proofErr w:type="gramEnd"/>
      <w:r w:rsidRPr="00E80FEA">
        <w:rPr>
          <w:color w:val="000000"/>
          <w:szCs w:val="24"/>
        </w:rPr>
        <w:t>as) graduandos(as) à cultura universitária</w:t>
      </w:r>
      <w:r>
        <w:rPr>
          <w:color w:val="000000"/>
          <w:szCs w:val="24"/>
        </w:rPr>
        <w:t>.</w:t>
      </w:r>
    </w:p>
    <w:p w14:paraId="3DD0E6D7" w14:textId="77777777" w:rsidR="002106DE" w:rsidRDefault="002106DE">
      <w:pPr>
        <w:rPr>
          <w:rFonts w:ascii="Segoe UI" w:hAnsi="Segoe UI" w:cs="Segoe UI"/>
          <w:color w:val="000000"/>
          <w:sz w:val="24"/>
          <w:szCs w:val="24"/>
        </w:rPr>
      </w:pPr>
      <w:r>
        <w:rPr>
          <w:color w:val="000000"/>
          <w:szCs w:val="24"/>
        </w:rPr>
        <w:br w:type="page"/>
      </w:r>
    </w:p>
    <w:p w14:paraId="12BE409C" w14:textId="7923377A" w:rsidR="00AA5F33" w:rsidRPr="00B248C6" w:rsidRDefault="00E93A96" w:rsidP="00011DB3">
      <w:pPr>
        <w:pStyle w:val="SUBTITULO"/>
      </w:pPr>
      <w:r w:rsidRPr="002106DE">
        <w:lastRenderedPageBreak/>
        <w:t xml:space="preserve">5 </w:t>
      </w:r>
      <w:r w:rsidR="00AA5F33" w:rsidRPr="002106DE">
        <w:t>Conclusão</w:t>
      </w:r>
    </w:p>
    <w:p w14:paraId="27C16EC0" w14:textId="77777777" w:rsidR="00AA5F33" w:rsidRDefault="00AA5F33" w:rsidP="00011DB3">
      <w:pPr>
        <w:pStyle w:val="TEXTO"/>
        <w:rPr>
          <w:color w:val="000000"/>
        </w:rPr>
      </w:pPr>
      <w:bookmarkStart w:id="6" w:name="_heading=h.25b2l0r" w:colFirst="0" w:colLast="0"/>
      <w:bookmarkEnd w:id="6"/>
      <w:r>
        <w:t>A avaliação formativa realizada revela</w:t>
      </w:r>
      <w:r w:rsidRPr="00E80FEA">
        <w:t xml:space="preserve"> que o PIAPE tem alcançado seus objetivos de colocar-se como estratégia pedagógica de apoio aos estudantes e ao trabalho de ensino dos docentes, colaborando para a melhoria do desempenho acadêmico.</w:t>
      </w:r>
      <w:r>
        <w:t xml:space="preserve"> A avaliação discente demonstra que o programa é uma importante ação da instituição destinada à</w:t>
      </w:r>
      <w:r w:rsidRPr="00E80FEA">
        <w:rPr>
          <w:color w:val="000000"/>
        </w:rPr>
        <w:t xml:space="preserve"> atenção às vulnerabilidades educacionais vivenciadas na academia. Consolidar e fortalecer es</w:t>
      </w:r>
      <w:r>
        <w:rPr>
          <w:color w:val="000000"/>
        </w:rPr>
        <w:t>s</w:t>
      </w:r>
      <w:r w:rsidRPr="00E80FEA">
        <w:rPr>
          <w:color w:val="000000"/>
        </w:rPr>
        <w:t>a política é fundamental para garantir ao corpo discente condições para o acompanhamento das disciplinas, suprindo as dificuldades acadêmicas que podem permear seu percurso universitário, além de proporcionar ao corpo docente suporte nas atividades pedagógicas (</w:t>
      </w:r>
      <w:proofErr w:type="spellStart"/>
      <w:r w:rsidRPr="00E80FEA">
        <w:rPr>
          <w:color w:val="000000"/>
        </w:rPr>
        <w:t>Delatorre</w:t>
      </w:r>
      <w:proofErr w:type="spellEnd"/>
      <w:r w:rsidRPr="00E80FEA">
        <w:rPr>
          <w:color w:val="000000"/>
        </w:rPr>
        <w:t xml:space="preserve"> </w:t>
      </w:r>
      <w:r w:rsidRPr="00E80FEA">
        <w:rPr>
          <w:i/>
          <w:color w:val="000000"/>
        </w:rPr>
        <w:t>et al</w:t>
      </w:r>
      <w:r>
        <w:rPr>
          <w:i/>
          <w:color w:val="000000"/>
        </w:rPr>
        <w:t>.</w:t>
      </w:r>
      <w:r w:rsidRPr="00E80FEA">
        <w:rPr>
          <w:color w:val="000000"/>
        </w:rPr>
        <w:t>, 202</w:t>
      </w:r>
      <w:r>
        <w:rPr>
          <w:color w:val="000000"/>
        </w:rPr>
        <w:t>0</w:t>
      </w:r>
      <w:r w:rsidRPr="00E80FEA">
        <w:rPr>
          <w:color w:val="000000"/>
        </w:rPr>
        <w:t>).</w:t>
      </w:r>
    </w:p>
    <w:p w14:paraId="42C27991" w14:textId="77777777" w:rsidR="00AA5F33" w:rsidRPr="00EB682F" w:rsidRDefault="00AA5F33" w:rsidP="00011DB3">
      <w:pPr>
        <w:pStyle w:val="TEXTO"/>
      </w:pPr>
      <w:r w:rsidRPr="00EB682F">
        <w:t>Dos resultados da pesquisa, chama atenção a evasão das atividades do programa e o baixo índice de estudantes cotistas inscritos. A pesquisa suscita inquietações quanto aos motivos des</w:t>
      </w:r>
      <w:r>
        <w:t>s</w:t>
      </w:r>
      <w:r w:rsidRPr="00EB682F">
        <w:t xml:space="preserve">a exclusão das ações de apoio pedagógico, que podem estar fundamentadas no contexto social </w:t>
      </w:r>
      <w:proofErr w:type="gramStart"/>
      <w:r w:rsidRPr="00EB682F">
        <w:t>dos(</w:t>
      </w:r>
      <w:proofErr w:type="gramEnd"/>
      <w:r w:rsidRPr="00EB682F">
        <w:t>as) estudantes como a necessidade de trabalhar e a consequente falta de tempo para se dedicar às atividades complementares. É emergente investigar os fatores que obstruem o engajamento de estudantes oriundos das políticas afirmativas nas ações de apoio pedagógico, sobretudo os estudantes dos cursos noturnos, cuja dificuldade de participação é ainda maior. Faz-se necessário possibilitar e fomentar a inclusão deste importante público nas ações de integração e permanência universitária desenvolvidas nas instituições.</w:t>
      </w:r>
    </w:p>
    <w:p w14:paraId="39BE83E5" w14:textId="77777777" w:rsidR="00AA5F33" w:rsidRPr="00EB682F" w:rsidRDefault="00AA5F33" w:rsidP="00011DB3">
      <w:pPr>
        <w:pStyle w:val="TEXTO"/>
        <w:rPr>
          <w:color w:val="000000"/>
          <w:szCs w:val="24"/>
        </w:rPr>
      </w:pPr>
      <w:proofErr w:type="gramStart"/>
      <w:r w:rsidRPr="00EB682F">
        <w:rPr>
          <w:color w:val="000000"/>
          <w:szCs w:val="24"/>
        </w:rPr>
        <w:t>Os(</w:t>
      </w:r>
      <w:proofErr w:type="gramEnd"/>
      <w:r w:rsidRPr="00EB682F">
        <w:rPr>
          <w:color w:val="000000"/>
          <w:szCs w:val="24"/>
        </w:rPr>
        <w:t>as) gestores(as) do programa consideram que as atividades de apoio pedagógico desenvolvidas pelo PIAPE colaboram para a permanência no curso. A avaliação da equipe gestora corrobora com a literatura no que diz respeito à repercussão positiva das ações de apoio pedagógico para a permanência estudantil e para a diminuição dos índices de retenção e evasão (</w:t>
      </w:r>
      <w:r w:rsidRPr="00EB682F">
        <w:t xml:space="preserve">Heringer, 2018; </w:t>
      </w:r>
      <w:proofErr w:type="spellStart"/>
      <w:r w:rsidRPr="00EB682F">
        <w:t>Toti</w:t>
      </w:r>
      <w:proofErr w:type="spellEnd"/>
      <w:r w:rsidRPr="00EB682F">
        <w:t>; Dias, 2020)</w:t>
      </w:r>
      <w:r w:rsidRPr="00EB682F">
        <w:rPr>
          <w:color w:val="000000"/>
          <w:szCs w:val="24"/>
        </w:rPr>
        <w:t xml:space="preserve">. A gestão compreende </w:t>
      </w:r>
      <w:r>
        <w:rPr>
          <w:color w:val="000000"/>
          <w:szCs w:val="24"/>
        </w:rPr>
        <w:t>as ações do</w:t>
      </w:r>
      <w:r w:rsidRPr="00EB682F">
        <w:rPr>
          <w:color w:val="000000"/>
          <w:szCs w:val="24"/>
        </w:rPr>
        <w:t xml:space="preserve"> </w:t>
      </w:r>
      <w:r>
        <w:rPr>
          <w:color w:val="000000"/>
          <w:szCs w:val="24"/>
        </w:rPr>
        <w:t xml:space="preserve">programa como </w:t>
      </w:r>
      <w:r w:rsidRPr="00EB682F">
        <w:rPr>
          <w:color w:val="000000"/>
          <w:szCs w:val="24"/>
        </w:rPr>
        <w:t xml:space="preserve">uma estratégia fundamental de apoio ao aprendizado, ao percurso acadêmico exitoso e à permanência estudantil, direcionada ao perfil discente diverso da instituição. </w:t>
      </w:r>
    </w:p>
    <w:p w14:paraId="5CD6C853" w14:textId="59BD16B7" w:rsidR="00134A8D" w:rsidRDefault="00AA5F33" w:rsidP="00011DB3">
      <w:pPr>
        <w:pStyle w:val="TEXTO"/>
      </w:pPr>
      <w:r w:rsidRPr="00EB682F">
        <w:t xml:space="preserve">A proposta de melhorias sugerida à gestão em acordo com o objetivo da avaliação formativa buscou atender às necessidades apontadas na análise dos dados coletados e sugerir à gestão subsídios para o aprimoramento das ações futuras do programa, com a finalidade de ampliar e qualificar o seu atendimento. </w:t>
      </w:r>
      <w:r>
        <w:t xml:space="preserve">Sugere-se </w:t>
      </w:r>
      <w:r w:rsidRPr="00EB682F">
        <w:t>planejar a inclusão das ações listadas na pauta do programa</w:t>
      </w:r>
      <w:r>
        <w:t xml:space="preserve">, </w:t>
      </w:r>
      <w:r w:rsidRPr="00EB682F">
        <w:t xml:space="preserve">acompanhar o </w:t>
      </w:r>
      <w:r>
        <w:t xml:space="preserve">seu </w:t>
      </w:r>
      <w:r w:rsidRPr="00EB682F">
        <w:t>desenvolvimento e avaliar os resultados ao término dos semestres, para análise do crescimento e fortalecimento do programa, bem como para considerar resultados positivos e negativos no replanejamento das ações.</w:t>
      </w:r>
    </w:p>
    <w:p w14:paraId="461D43F2" w14:textId="77777777" w:rsidR="00134A8D" w:rsidRDefault="00134A8D">
      <w:pPr>
        <w:rPr>
          <w:rFonts w:ascii="Segoe UI" w:hAnsi="Segoe UI" w:cs="Segoe UI"/>
          <w:sz w:val="24"/>
        </w:rPr>
      </w:pPr>
      <w:r>
        <w:br w:type="page"/>
      </w:r>
    </w:p>
    <w:p w14:paraId="36CFF3B7" w14:textId="77777777" w:rsidR="00AA5F33" w:rsidRPr="0026768F" w:rsidRDefault="00AA5F33" w:rsidP="00011DB3">
      <w:pPr>
        <w:pStyle w:val="TEXTO"/>
      </w:pPr>
      <w:r w:rsidRPr="00EB682F">
        <w:lastRenderedPageBreak/>
        <w:t>P</w:t>
      </w:r>
      <w:r w:rsidRPr="00EB682F">
        <w:rPr>
          <w:color w:val="000000"/>
          <w:szCs w:val="24"/>
        </w:rPr>
        <w:t>ara além da gestão do PIAPE, este estudo aprofundado intenta</w:t>
      </w:r>
      <w:r w:rsidRPr="00385D89">
        <w:rPr>
          <w:color w:val="000000"/>
          <w:szCs w:val="24"/>
        </w:rPr>
        <w:t xml:space="preserve"> agregar conhecimento à instituição</w:t>
      </w:r>
      <w:r w:rsidRPr="00E80FEA">
        <w:rPr>
          <w:color w:val="000000"/>
          <w:szCs w:val="24"/>
        </w:rPr>
        <w:t xml:space="preserve"> sobre a política de apoio pedagógico desenvolvida e sua contribuição para a permanência </w:t>
      </w:r>
      <w:proofErr w:type="gramStart"/>
      <w:r w:rsidRPr="00E80FEA">
        <w:rPr>
          <w:color w:val="000000"/>
          <w:szCs w:val="24"/>
        </w:rPr>
        <w:t>dos(</w:t>
      </w:r>
      <w:proofErr w:type="gramEnd"/>
      <w:r w:rsidRPr="00E80FEA">
        <w:rPr>
          <w:color w:val="000000"/>
          <w:szCs w:val="24"/>
        </w:rPr>
        <w:t xml:space="preserve">as) graduandos(as), bem como conclamar seu espaço de importância para igualdade de condições de aprendizagem no ensino superior. </w:t>
      </w:r>
    </w:p>
    <w:p w14:paraId="62C58BF8" w14:textId="77777777" w:rsidR="00AA5F33" w:rsidRDefault="00AA5F33" w:rsidP="00011DB3">
      <w:pPr>
        <w:pStyle w:val="TEXTO"/>
        <w:rPr>
          <w:color w:val="000000"/>
          <w:szCs w:val="24"/>
        </w:rPr>
      </w:pPr>
      <w:r w:rsidRPr="00E80FEA">
        <w:rPr>
          <w:color w:val="000000"/>
          <w:szCs w:val="24"/>
        </w:rPr>
        <w:t xml:space="preserve">Considerando a responsabilidade da universidade sobre o processo de ensino e aprendizagem, o presente estudo fornece à instituição subsídios para a expansão do programa com o objetivo de alcançar toda comunidade discente, pois em conformidade com </w:t>
      </w:r>
      <w:proofErr w:type="spellStart"/>
      <w:r w:rsidRPr="00E80FEA">
        <w:rPr>
          <w:color w:val="000000"/>
          <w:szCs w:val="24"/>
        </w:rPr>
        <w:t>Toti</w:t>
      </w:r>
      <w:proofErr w:type="spellEnd"/>
      <w:r w:rsidRPr="00E80FEA">
        <w:rPr>
          <w:color w:val="000000"/>
          <w:szCs w:val="24"/>
        </w:rPr>
        <w:t xml:space="preserve"> e Dias (2020, p. 497), acredita-se que é necessário “coletivamente, desenvolver a área de apoio pedagógico como direito dos estudantes de graduação, como importante ação de permanência e como ferramenta de justiça social”. Para o fortalecimento des</w:t>
      </w:r>
      <w:r>
        <w:rPr>
          <w:color w:val="000000"/>
          <w:szCs w:val="24"/>
        </w:rPr>
        <w:t>s</w:t>
      </w:r>
      <w:r w:rsidRPr="00E80FEA">
        <w:rPr>
          <w:color w:val="000000"/>
          <w:szCs w:val="24"/>
        </w:rPr>
        <w:t xml:space="preserve">a política, é fundamental o investimento na contratação e capacitação de </w:t>
      </w:r>
      <w:proofErr w:type="gramStart"/>
      <w:r w:rsidRPr="00E80FEA">
        <w:rPr>
          <w:color w:val="000000"/>
          <w:szCs w:val="24"/>
        </w:rPr>
        <w:t>servidores(</w:t>
      </w:r>
      <w:proofErr w:type="gramEnd"/>
      <w:r w:rsidRPr="00E80FEA">
        <w:rPr>
          <w:color w:val="000000"/>
          <w:szCs w:val="24"/>
        </w:rPr>
        <w:t xml:space="preserve">as), além da ampliação de pesquisas na </w:t>
      </w:r>
      <w:r>
        <w:rPr>
          <w:color w:val="000000"/>
          <w:szCs w:val="24"/>
        </w:rPr>
        <w:t>área (Andrade; Teixeira, 2017).</w:t>
      </w:r>
    </w:p>
    <w:p w14:paraId="4F9796CA" w14:textId="77777777" w:rsidR="00AA5F33" w:rsidRPr="008C2D0D" w:rsidRDefault="00AA5F33" w:rsidP="00011DB3">
      <w:pPr>
        <w:pStyle w:val="TEXTO"/>
      </w:pPr>
      <w:r w:rsidRPr="008C2D0D">
        <w:rPr>
          <w:szCs w:val="24"/>
        </w:rPr>
        <w:t>O presente estudo possibilitou a análise de uma importante ação de assistência e permanência estudantil como o apoio pedagógico, que pode servir como base para estudos futuros sobre ações de apoio pedagógico em outras instituições</w:t>
      </w:r>
      <w:r w:rsidRPr="008C2D0D">
        <w:t>, considerando a necessidade de fortalecer es</w:t>
      </w:r>
      <w:r>
        <w:t>s</w:t>
      </w:r>
      <w:r w:rsidRPr="008C2D0D">
        <w:t>a política educacional e a carência de estudos científicos na área (Dias, 2021).</w:t>
      </w:r>
    </w:p>
    <w:p w14:paraId="05809A3B" w14:textId="77777777" w:rsidR="00AA5F33" w:rsidRPr="008C2D0D" w:rsidRDefault="00AA5F33" w:rsidP="00011DB3">
      <w:pPr>
        <w:pStyle w:val="TEXTO"/>
        <w:rPr>
          <w:color w:val="000000"/>
          <w:szCs w:val="24"/>
        </w:rPr>
      </w:pPr>
      <w:r w:rsidRPr="008C2D0D">
        <w:rPr>
          <w:color w:val="000000"/>
          <w:szCs w:val="24"/>
        </w:rPr>
        <w:t>No que diz respeito à avaliação das ações de apoio pedagógico no ensino superior, encontra-se uma lacuna</w:t>
      </w:r>
      <w:r>
        <w:rPr>
          <w:color w:val="000000"/>
          <w:szCs w:val="24"/>
        </w:rPr>
        <w:t>,</w:t>
      </w:r>
      <w:r w:rsidRPr="008C2D0D">
        <w:rPr>
          <w:color w:val="000000"/>
          <w:szCs w:val="24"/>
        </w:rPr>
        <w:t xml:space="preserve"> </w:t>
      </w:r>
      <w:r>
        <w:rPr>
          <w:color w:val="000000"/>
          <w:szCs w:val="24"/>
        </w:rPr>
        <w:t>haja vista</w:t>
      </w:r>
      <w:r w:rsidRPr="008C2D0D">
        <w:rPr>
          <w:color w:val="000000"/>
          <w:szCs w:val="24"/>
        </w:rPr>
        <w:t xml:space="preserve"> a inexistência de pesquisas e o fato de que a maioria das instituições oferece atendimento e acompanhamento, mas não desenvolve mecanismos de avaliação quanto à eficiência dessas ações (</w:t>
      </w:r>
      <w:proofErr w:type="spellStart"/>
      <w:r w:rsidRPr="008C2D0D">
        <w:rPr>
          <w:color w:val="000000"/>
          <w:szCs w:val="24"/>
        </w:rPr>
        <w:t>Toti</w:t>
      </w:r>
      <w:proofErr w:type="spellEnd"/>
      <w:r w:rsidRPr="008C2D0D">
        <w:rPr>
          <w:color w:val="000000"/>
          <w:szCs w:val="24"/>
        </w:rPr>
        <w:t xml:space="preserve">, 2022; </w:t>
      </w:r>
      <w:proofErr w:type="spellStart"/>
      <w:r w:rsidRPr="008C2D0D">
        <w:rPr>
          <w:color w:val="000000"/>
          <w:szCs w:val="24"/>
        </w:rPr>
        <w:t>Toti</w:t>
      </w:r>
      <w:proofErr w:type="spellEnd"/>
      <w:r w:rsidRPr="008C2D0D">
        <w:rPr>
          <w:color w:val="000000"/>
          <w:szCs w:val="24"/>
        </w:rPr>
        <w:t>; Dias, 202</w:t>
      </w:r>
      <w:r>
        <w:rPr>
          <w:color w:val="000000"/>
          <w:szCs w:val="24"/>
        </w:rPr>
        <w:t>0;</w:t>
      </w:r>
      <w:r w:rsidRPr="008C2D0D">
        <w:rPr>
          <w:color w:val="FF0000"/>
          <w:szCs w:val="24"/>
        </w:rPr>
        <w:t xml:space="preserve"> </w:t>
      </w:r>
      <w:proofErr w:type="spellStart"/>
      <w:r w:rsidRPr="008C2D0D">
        <w:rPr>
          <w:color w:val="000000"/>
          <w:szCs w:val="24"/>
        </w:rPr>
        <w:t>Toti</w:t>
      </w:r>
      <w:proofErr w:type="spellEnd"/>
      <w:r w:rsidRPr="008C2D0D">
        <w:rPr>
          <w:color w:val="000000"/>
          <w:szCs w:val="24"/>
        </w:rPr>
        <w:t xml:space="preserve">; </w:t>
      </w:r>
      <w:proofErr w:type="spellStart"/>
      <w:r w:rsidRPr="008C2D0D">
        <w:rPr>
          <w:color w:val="000000"/>
          <w:szCs w:val="24"/>
        </w:rPr>
        <w:t>Polydoro</w:t>
      </w:r>
      <w:proofErr w:type="spellEnd"/>
      <w:r w:rsidRPr="008C2D0D">
        <w:rPr>
          <w:color w:val="000000"/>
          <w:szCs w:val="24"/>
        </w:rPr>
        <w:t xml:space="preserve">, 2020). Dessa maneira, Dias e Sampaio (2020, p. 53) conclamam que “novos estudos sejam realizados e que boas práticas sejam conhecidas e disseminadas a fim de subsidiarem o desenvolvimento e a institucionalização dos serviços de apoio estudantil nas instituições de ensino superior do </w:t>
      </w:r>
      <w:proofErr w:type="gramStart"/>
      <w:r w:rsidRPr="008C2D0D">
        <w:rPr>
          <w:color w:val="000000"/>
          <w:szCs w:val="24"/>
        </w:rPr>
        <w:t>País.”</w:t>
      </w:r>
      <w:proofErr w:type="gramEnd"/>
    </w:p>
    <w:p w14:paraId="31A96A8E" w14:textId="29381031" w:rsidR="00134A8D" w:rsidRDefault="00AA5F33" w:rsidP="00011DB3">
      <w:pPr>
        <w:pStyle w:val="TEXTO"/>
      </w:pPr>
      <w:r w:rsidRPr="008C2D0D">
        <w:rPr>
          <w:szCs w:val="24"/>
        </w:rPr>
        <w:t xml:space="preserve"> Considera-se que, tanto os atores envolvidos diretamente nos programas, como outros usuários, podem se beneficiar com o processo avaliativo, uma vez que os relatórios de avaliação poderão servir como instrumentos de divulgação e de debate público sobre as alternativas de intervenção de uma dada realidade (Trevisan; Van </w:t>
      </w:r>
      <w:proofErr w:type="spellStart"/>
      <w:r w:rsidRPr="008C2D0D">
        <w:rPr>
          <w:szCs w:val="24"/>
        </w:rPr>
        <w:t>Bellen</w:t>
      </w:r>
      <w:proofErr w:type="spellEnd"/>
      <w:r w:rsidRPr="008C2D0D">
        <w:rPr>
          <w:szCs w:val="24"/>
        </w:rPr>
        <w:t xml:space="preserve">, 2008). </w:t>
      </w:r>
      <w:r>
        <w:rPr>
          <w:szCs w:val="24"/>
        </w:rPr>
        <w:t>Assim</w:t>
      </w:r>
      <w:r w:rsidRPr="008C2D0D">
        <w:rPr>
          <w:szCs w:val="24"/>
        </w:rPr>
        <w:t xml:space="preserve">, a presente avaliação formativa do PIAPE contribui metodologicamente para que outros programas e ações de apoio construam sua avaliação, </w:t>
      </w:r>
      <w:r w:rsidRPr="008C2D0D">
        <w:t xml:space="preserve">contribuindo assim para a análise e fortalecimento das suas ações de apoio pedagógico. </w:t>
      </w:r>
    </w:p>
    <w:p w14:paraId="66D1DECC" w14:textId="77777777" w:rsidR="00134A8D" w:rsidRDefault="00134A8D">
      <w:pPr>
        <w:rPr>
          <w:rFonts w:ascii="Segoe UI" w:hAnsi="Segoe UI" w:cs="Segoe UI"/>
          <w:sz w:val="24"/>
        </w:rPr>
      </w:pPr>
      <w:r>
        <w:br w:type="page"/>
      </w:r>
    </w:p>
    <w:p w14:paraId="4B698800" w14:textId="77777777" w:rsidR="00AA5F33" w:rsidRPr="008C2D0D" w:rsidRDefault="00AA5F33" w:rsidP="00011DB3">
      <w:pPr>
        <w:pStyle w:val="TEXTO"/>
        <w:rPr>
          <w:color w:val="000000"/>
          <w:szCs w:val="24"/>
        </w:rPr>
      </w:pPr>
      <w:r w:rsidRPr="008C2D0D">
        <w:rPr>
          <w:szCs w:val="24"/>
        </w:rPr>
        <w:lastRenderedPageBreak/>
        <w:t>Além disso, a pesquisa permite avanços quanto à produção de conhecimento sobre a permanência estudantil para além do apoio financeiro e material. Quando se amplia essa concepção, outros fatores passam a ser vistos como importantes para o sucesso estudantil, para além da assistência financeira, associando qualidade do ensino a políticas de permanência abrangentes (</w:t>
      </w:r>
      <w:proofErr w:type="spellStart"/>
      <w:r w:rsidRPr="008C2D0D">
        <w:rPr>
          <w:szCs w:val="24"/>
        </w:rPr>
        <w:t>Toti</w:t>
      </w:r>
      <w:proofErr w:type="spellEnd"/>
      <w:r w:rsidRPr="008C2D0D">
        <w:rPr>
          <w:szCs w:val="24"/>
        </w:rPr>
        <w:t xml:space="preserve">; </w:t>
      </w:r>
      <w:proofErr w:type="spellStart"/>
      <w:r w:rsidRPr="008C2D0D">
        <w:rPr>
          <w:szCs w:val="24"/>
        </w:rPr>
        <w:t>Polydoro</w:t>
      </w:r>
      <w:proofErr w:type="spellEnd"/>
      <w:r w:rsidRPr="008C2D0D">
        <w:rPr>
          <w:szCs w:val="24"/>
        </w:rPr>
        <w:t xml:space="preserve">, 2020). </w:t>
      </w:r>
    </w:p>
    <w:p w14:paraId="2A934D9B" w14:textId="77777777" w:rsidR="00AA5F33" w:rsidRPr="00A875DC" w:rsidRDefault="00AA5F33" w:rsidP="00011DB3">
      <w:pPr>
        <w:pStyle w:val="REFERENCIAS"/>
        <w:rPr>
          <w:color w:val="FF0000"/>
        </w:rPr>
      </w:pPr>
      <w:r w:rsidRPr="008C58C7">
        <w:t>Referências</w:t>
      </w:r>
      <w:r>
        <w:t xml:space="preserve">  </w:t>
      </w:r>
    </w:p>
    <w:p w14:paraId="7014F278" w14:textId="77777777" w:rsidR="00AA5F33" w:rsidRDefault="00AA5F33" w:rsidP="00011DB3">
      <w:pPr>
        <w:pStyle w:val="REF-LISTA"/>
      </w:pPr>
      <w:r w:rsidRPr="00011DB3">
        <w:t xml:space="preserve">ANDRADE, A. M. J. de; TEIXEIRA, M. A. P. Áreas da política de assistência estudantil: relação com desempenho acadêmico, permanência e desenvolvimento psicossocial de universitários. </w:t>
      </w:r>
      <w:r w:rsidRPr="00011DB3">
        <w:rPr>
          <w:rStyle w:val="markedcontent"/>
          <w:b/>
          <w:color w:val="000000" w:themeColor="text1"/>
        </w:rPr>
        <w:t>Avaliação:</w:t>
      </w:r>
      <w:r w:rsidRPr="00011DB3">
        <w:rPr>
          <w:rStyle w:val="markedcontent"/>
          <w:color w:val="000000" w:themeColor="text1"/>
        </w:rPr>
        <w:t xml:space="preserve"> Revista da Avaliação da Educação Superior, Campinas; Sorocaba, </w:t>
      </w:r>
      <w:r w:rsidRPr="00011DB3">
        <w:t xml:space="preserve">v. 22, n. 2, p. 512–528, 2017. Disponível em: </w:t>
      </w:r>
      <w:hyperlink r:id="rId18" w:history="1">
        <w:r w:rsidRPr="00011DB3">
          <w:rPr>
            <w:rStyle w:val="Hyperlink"/>
          </w:rPr>
          <w:t>https://www.scielo.br/j/aval/a/wqhZ5Km7XCbNbPTRwQrjP6x/abstract/?lang=pt</w:t>
        </w:r>
      </w:hyperlink>
      <w:r w:rsidRPr="00011DB3">
        <w:rPr>
          <w:color w:val="4472C4" w:themeColor="accent1"/>
        </w:rPr>
        <w:t xml:space="preserve">. </w:t>
      </w:r>
      <w:r w:rsidRPr="00011DB3">
        <w:t>Acesso em: 14 jul. 2022.</w:t>
      </w:r>
    </w:p>
    <w:p w14:paraId="6EA6EA84" w14:textId="0C2E0D28" w:rsidR="00AA5F33" w:rsidRPr="00A83717" w:rsidRDefault="00AA5F33" w:rsidP="00011DB3">
      <w:pPr>
        <w:pStyle w:val="REF-LISTA"/>
      </w:pPr>
      <w:r w:rsidRPr="002106DE">
        <w:t xml:space="preserve">BRASIL. </w:t>
      </w:r>
      <w:r w:rsidRPr="002106DE">
        <w:rPr>
          <w:b/>
        </w:rPr>
        <w:t>Decreto n° 7.234, de 19 de julho de 2010.</w:t>
      </w:r>
      <w:r w:rsidRPr="002106DE">
        <w:t xml:space="preserve"> Dispõe sobre o Programa Nacional de Assistência Estudantil - PNAES. Brasília: Presidência da República, 2010. Disponível em: </w:t>
      </w:r>
      <w:hyperlink r:id="rId19" w:history="1">
        <w:r w:rsidRPr="002106DE">
          <w:rPr>
            <w:rStyle w:val="Hyperlink"/>
          </w:rPr>
          <w:t>http://www.planalto.gov.br/ccivil_03/_ato2007-2010/2010/decreto/d7234.htm</w:t>
        </w:r>
      </w:hyperlink>
      <w:r w:rsidRPr="002106DE">
        <w:t>. Acesso em: 18 out. 2021.</w:t>
      </w:r>
    </w:p>
    <w:p w14:paraId="147FACC9" w14:textId="77777777" w:rsidR="00AA5F33" w:rsidRPr="00011DB3" w:rsidRDefault="00AA5F33" w:rsidP="00011DB3">
      <w:pPr>
        <w:pStyle w:val="REF-LISTA"/>
      </w:pPr>
      <w:r w:rsidRPr="00011DB3">
        <w:t xml:space="preserve">CAVALCANTI, M. M. de A. Avaliação de políticas públicas e programas governamentais: uma abordagem conceitual. </w:t>
      </w:r>
      <w:r w:rsidRPr="00011DB3">
        <w:rPr>
          <w:b/>
          <w:bCs/>
        </w:rPr>
        <w:t>Interfaces de Saberes</w:t>
      </w:r>
      <w:r w:rsidRPr="00011DB3">
        <w:t xml:space="preserve">, João Pessoa, v. 6, n. 1, p. 1-13, 2006. Disponível em: </w:t>
      </w:r>
      <w:hyperlink r:id="rId20" w:history="1">
        <w:r w:rsidRPr="00011DB3">
          <w:rPr>
            <w:rStyle w:val="Hyperlink"/>
          </w:rPr>
          <w:t>https://sinapse.gife.org.br/download/avaliacao-de-politicas-publicas-e-programas-governamentais-uma-abordagem-conceitual</w:t>
        </w:r>
      </w:hyperlink>
      <w:r w:rsidRPr="00011DB3">
        <w:t>. Acesso em: 3 mar. 2021.</w:t>
      </w:r>
    </w:p>
    <w:p w14:paraId="011464FA" w14:textId="77777777" w:rsidR="00AA5F33" w:rsidRPr="00011DB3" w:rsidRDefault="00AA5F33" w:rsidP="00011DB3">
      <w:pPr>
        <w:pStyle w:val="REF-LISTA"/>
      </w:pPr>
      <w:r w:rsidRPr="00011DB3">
        <w:t xml:space="preserve">COULON, A. </w:t>
      </w:r>
      <w:r w:rsidRPr="00011DB3">
        <w:rPr>
          <w:b/>
          <w:bCs/>
        </w:rPr>
        <w:t>A condição de estudante</w:t>
      </w:r>
      <w:r w:rsidRPr="00011DB3">
        <w:t xml:space="preserve">: a entrada na vida universitária. Salvador: </w:t>
      </w:r>
      <w:proofErr w:type="spellStart"/>
      <w:r w:rsidRPr="00011DB3">
        <w:t>Edufba</w:t>
      </w:r>
      <w:proofErr w:type="spellEnd"/>
      <w:r w:rsidRPr="00011DB3">
        <w:t>, 2008.</w:t>
      </w:r>
    </w:p>
    <w:p w14:paraId="06728904" w14:textId="77777777" w:rsidR="00AA5F33" w:rsidRPr="00A83717" w:rsidRDefault="00AA5F33" w:rsidP="00011DB3">
      <w:pPr>
        <w:pStyle w:val="REF-LISTA"/>
      </w:pPr>
      <w:r w:rsidRPr="00011DB3">
        <w:t xml:space="preserve">DELATORRE, F. </w:t>
      </w:r>
      <w:r w:rsidRPr="00011DB3">
        <w:rPr>
          <w:i/>
          <w:iCs/>
        </w:rPr>
        <w:t>et al</w:t>
      </w:r>
      <w:r w:rsidRPr="00011DB3">
        <w:t xml:space="preserve">. O Programa institucional de apoio pedagógico aos estudantes (PIAPE): um relato de experiência na UFSC. </w:t>
      </w:r>
      <w:r w:rsidRPr="00011DB3">
        <w:rPr>
          <w:i/>
          <w:iCs/>
        </w:rPr>
        <w:t xml:space="preserve">In: </w:t>
      </w:r>
      <w:r w:rsidRPr="00011DB3">
        <w:t xml:space="preserve">DIAS, C. E. S. B. </w:t>
      </w:r>
      <w:r w:rsidRPr="00011DB3">
        <w:rPr>
          <w:i/>
          <w:iCs/>
        </w:rPr>
        <w:t xml:space="preserve">et al. </w:t>
      </w:r>
      <w:r w:rsidRPr="00011DB3">
        <w:t xml:space="preserve">(org.). </w:t>
      </w:r>
      <w:r w:rsidRPr="00011DB3">
        <w:rPr>
          <w:b/>
          <w:bCs/>
        </w:rPr>
        <w:t>Os serviços de apoio pedagógico aos discentes no ensino superior brasileiro</w:t>
      </w:r>
      <w:r w:rsidRPr="00011DB3">
        <w:t xml:space="preserve">. São Carlos: Pedro &amp; João Editores, 2020. p. 129-148. Disponível em: </w:t>
      </w:r>
      <w:hyperlink r:id="rId21" w:history="1">
        <w:r w:rsidRPr="00011DB3">
          <w:rPr>
            <w:rStyle w:val="Hyperlink"/>
          </w:rPr>
          <w:t>https://pedroejoaoeditores.com.br/produto/os-servicos-de-apoio-pedagogico-aos-discentes-no-ensino-superior-brasileiro/</w:t>
        </w:r>
      </w:hyperlink>
      <w:r w:rsidRPr="00011DB3">
        <w:t>.  Acesso em: 03 jul. 2021.</w:t>
      </w:r>
    </w:p>
    <w:p w14:paraId="72FF08C9" w14:textId="77777777" w:rsidR="00AA5F33" w:rsidRPr="00011DB3" w:rsidRDefault="00AA5F33" w:rsidP="00011DB3">
      <w:pPr>
        <w:pStyle w:val="REF-LISTA"/>
      </w:pPr>
      <w:r w:rsidRPr="00011DB3">
        <w:t xml:space="preserve">DIAS, C. E. S. B. </w:t>
      </w:r>
      <w:r w:rsidRPr="00011DB3">
        <w:rPr>
          <w:b/>
          <w:bCs/>
        </w:rPr>
        <w:t xml:space="preserve">O apoio pedagógico no campo da assistência estudantil no contexto da expansão do ensino superior no Brasil. </w:t>
      </w:r>
      <w:r w:rsidRPr="00011DB3">
        <w:t xml:space="preserve">2021. Tese (Doutorado em Educação) – Faculdade de Educação, Universidade Estadual de Campinas, Campinas, 2021. Disponível em: </w:t>
      </w:r>
      <w:hyperlink r:id="rId22" w:history="1">
        <w:r w:rsidRPr="00011DB3">
          <w:rPr>
            <w:rStyle w:val="Hyperlink"/>
          </w:rPr>
          <w:t>https://repositorio.unifesp.br/handle/11600/61999</w:t>
        </w:r>
      </w:hyperlink>
      <w:r w:rsidRPr="00011DB3">
        <w:t>. Acesso em: 26 jul. 2023.</w:t>
      </w:r>
    </w:p>
    <w:p w14:paraId="3D010468" w14:textId="77777777" w:rsidR="00AA5F33" w:rsidRPr="00011DB3" w:rsidRDefault="00AA5F33" w:rsidP="00011DB3">
      <w:pPr>
        <w:pStyle w:val="REF-LISTA"/>
      </w:pPr>
      <w:r w:rsidRPr="00011DB3">
        <w:lastRenderedPageBreak/>
        <w:t xml:space="preserve">DIAS, C. E. S. B.; SAMPAIO, H. Serviços de apoio a estudantes em universidades federais no contexto da expansão do ensino superior no Brasil. </w:t>
      </w:r>
      <w:r w:rsidRPr="00011DB3">
        <w:rPr>
          <w:i/>
        </w:rPr>
        <w:t>In</w:t>
      </w:r>
      <w:r w:rsidRPr="00011DB3">
        <w:t xml:space="preserve">: DIAS, C. E. S. B. </w:t>
      </w:r>
      <w:r w:rsidRPr="00011DB3">
        <w:rPr>
          <w:i/>
        </w:rPr>
        <w:t>et al.</w:t>
      </w:r>
      <w:r w:rsidRPr="00011DB3">
        <w:t xml:space="preserve"> (org.). </w:t>
      </w:r>
      <w:r w:rsidRPr="00011DB3">
        <w:rPr>
          <w:b/>
        </w:rPr>
        <w:t>Os serviços de apoio pedagógico aos discentes no ensino superior brasileiro</w:t>
      </w:r>
      <w:r w:rsidRPr="00011DB3">
        <w:t xml:space="preserve">. São Carlos: </w:t>
      </w:r>
      <w:r w:rsidRPr="00011DB3">
        <w:rPr>
          <w:color w:val="000000" w:themeColor="text1"/>
        </w:rPr>
        <w:t>Pedro &amp; João Editores</w:t>
      </w:r>
      <w:r w:rsidRPr="00011DB3">
        <w:t xml:space="preserve">, 2020, p. 27-60. Disponível em: </w:t>
      </w:r>
      <w:hyperlink r:id="rId23" w:history="1">
        <w:r w:rsidRPr="00011DB3">
          <w:rPr>
            <w:rStyle w:val="Hyperlink"/>
          </w:rPr>
          <w:t>https://pedroejoaoeditores.com.br/produto/os-servicos-de-apoio-pedagogico-aos-discentes-no-ensino-superior-brasileiro/</w:t>
        </w:r>
      </w:hyperlink>
      <w:r w:rsidRPr="00011DB3">
        <w:t>.  Acesso em: 03 jul. 2021.</w:t>
      </w:r>
    </w:p>
    <w:p w14:paraId="6B12EE42" w14:textId="77777777" w:rsidR="00AA5F33" w:rsidRDefault="00AA5F33" w:rsidP="00011DB3">
      <w:pPr>
        <w:pStyle w:val="REF-LISTA"/>
        <w:rPr>
          <w:color w:val="auto"/>
        </w:rPr>
      </w:pPr>
      <w:r w:rsidRPr="00011DB3">
        <w:rPr>
          <w:color w:val="auto"/>
        </w:rPr>
        <w:t xml:space="preserve">HERINGER, R. Democratização da educação superior no Brasil: das metas de inclusão ao sucesso acadêmico. </w:t>
      </w:r>
      <w:r w:rsidRPr="00011DB3">
        <w:rPr>
          <w:b/>
          <w:bCs/>
          <w:color w:val="auto"/>
        </w:rPr>
        <w:t>Revista brasileira de orientação profissional</w:t>
      </w:r>
      <w:r w:rsidRPr="00011DB3">
        <w:rPr>
          <w:color w:val="auto"/>
        </w:rPr>
        <w:t xml:space="preserve">, Florianópolis, v. 19, n. 1, p. 7-17, jun. 2018. Disponível em: </w:t>
      </w:r>
      <w:hyperlink r:id="rId24" w:history="1">
        <w:r w:rsidRPr="00011DB3">
          <w:rPr>
            <w:rStyle w:val="Hyperlink"/>
          </w:rPr>
          <w:t>http://pepsic.bvsalud.org/scielo. php?script=sci_arttext&amp;pid=S1679-33902018000100003&amp;lng=pt&amp;nrm=iso</w:t>
        </w:r>
      </w:hyperlink>
      <w:r w:rsidRPr="00011DB3">
        <w:rPr>
          <w:color w:val="auto"/>
        </w:rPr>
        <w:t>. Acesso em: 18 set. 2021.</w:t>
      </w:r>
    </w:p>
    <w:p w14:paraId="504B4A12" w14:textId="620CE70B" w:rsidR="00AA5F33" w:rsidRDefault="00AA5F33" w:rsidP="00011DB3">
      <w:pPr>
        <w:pStyle w:val="REF-LISTA"/>
      </w:pPr>
      <w:r w:rsidRPr="00011DB3">
        <w:t xml:space="preserve">MACEDO, J. S.; IOPPI, L. S. Políticas de permanência: análise do programa institucional de apoio pedagógico aos estudantes. </w:t>
      </w:r>
      <w:r w:rsidRPr="00011DB3">
        <w:rPr>
          <w:b/>
          <w:bCs/>
        </w:rPr>
        <w:t>Cadernos Cajuína</w:t>
      </w:r>
      <w:r w:rsidRPr="00011DB3">
        <w:t xml:space="preserve">, Piauí, v. 6, p. 48-63, 2021. Disponível em: </w:t>
      </w:r>
      <w:hyperlink r:id="rId25" w:history="1">
        <w:r w:rsidRPr="00011DB3">
          <w:rPr>
            <w:rStyle w:val="Hyperlink"/>
          </w:rPr>
          <w:t>https://cadernoscajuina.pro.br/revistas/index.php/cadcajuina/article/view/492</w:t>
        </w:r>
      </w:hyperlink>
      <w:r w:rsidRPr="00011DB3">
        <w:t>. Acesso em: 5 jul. 2022.</w:t>
      </w:r>
    </w:p>
    <w:p w14:paraId="7365642F" w14:textId="77777777" w:rsidR="00AA5F33" w:rsidRPr="00011DB3" w:rsidRDefault="00AA5F33" w:rsidP="00011DB3">
      <w:pPr>
        <w:pStyle w:val="REF-LISTA"/>
      </w:pPr>
      <w:r w:rsidRPr="00011DB3">
        <w:t xml:space="preserve">OLIVEIRA, A. B.; SILVA, M. C. A psicologia na promoção da saúde do estudante universitário. </w:t>
      </w:r>
      <w:r w:rsidRPr="00011DB3">
        <w:rPr>
          <w:b/>
          <w:bCs/>
        </w:rPr>
        <w:t>Revista Psicologia, Diversidade e Saúde</w:t>
      </w:r>
      <w:r w:rsidRPr="00011DB3">
        <w:t xml:space="preserve">, Salvador, v. 7, n. 3, p. 363-374, 2018. Disponível em: </w:t>
      </w:r>
      <w:hyperlink r:id="rId26" w:history="1">
        <w:r w:rsidRPr="00011DB3">
          <w:rPr>
            <w:rStyle w:val="Hyperlink"/>
          </w:rPr>
          <w:t>https://www5.bahiana.edu.br/index.php/psicologia/article/view/1913</w:t>
        </w:r>
      </w:hyperlink>
      <w:r w:rsidRPr="00011DB3">
        <w:t>. Acesso em: 27 out. 2022.</w:t>
      </w:r>
    </w:p>
    <w:p w14:paraId="13C16280" w14:textId="77777777" w:rsidR="00AA5F33" w:rsidRPr="00A83717" w:rsidRDefault="00AA5F33" w:rsidP="00011DB3">
      <w:pPr>
        <w:pStyle w:val="REF-LISTA"/>
      </w:pPr>
      <w:r w:rsidRPr="00011DB3">
        <w:t xml:space="preserve">PANÚNCIO-PINTO, M. P.; COLARES, M. de F. A. O estudante universitário: os desafios de uma educação integral. </w:t>
      </w:r>
      <w:r w:rsidRPr="00011DB3">
        <w:rPr>
          <w:b/>
          <w:bCs/>
        </w:rPr>
        <w:t>Medicina</w:t>
      </w:r>
      <w:r w:rsidRPr="00011DB3">
        <w:t xml:space="preserve">, Ribeirão Preto, v. 48, n. 3, p. 273-281, 2015. Disponível em: </w:t>
      </w:r>
      <w:hyperlink r:id="rId27" w:history="1">
        <w:r w:rsidRPr="00011DB3">
          <w:rPr>
            <w:rStyle w:val="Hyperlink"/>
          </w:rPr>
          <w:t>https://www.revistas.usp.br/rmrp/article/view/104320</w:t>
        </w:r>
      </w:hyperlink>
      <w:r w:rsidRPr="00011DB3">
        <w:t>. Acesso em: 15 ago. 2022.</w:t>
      </w:r>
    </w:p>
    <w:p w14:paraId="7CEC930D" w14:textId="77777777" w:rsidR="00AA5F33" w:rsidRPr="00011DB3" w:rsidRDefault="00AA5F33" w:rsidP="00011DB3">
      <w:pPr>
        <w:pStyle w:val="REF-LISTA"/>
      </w:pPr>
      <w:r w:rsidRPr="00011DB3">
        <w:t xml:space="preserve">RUA, M. das G. </w:t>
      </w:r>
      <w:r w:rsidRPr="00011DB3">
        <w:rPr>
          <w:b/>
          <w:bCs/>
        </w:rPr>
        <w:t>Avaliação de políticas, programas e projetos</w:t>
      </w:r>
      <w:r w:rsidRPr="00011DB3">
        <w:t xml:space="preserve">: notas introdutórias (versão atualizada de 2010). 2010. Disponível em: </w:t>
      </w:r>
      <w:hyperlink r:id="rId28" w:history="1">
        <w:r w:rsidRPr="00011DB3">
          <w:rPr>
            <w:rStyle w:val="Hyperlink"/>
          </w:rPr>
          <w:t>https://www.jacksondetoni.files.wordpress.com/2014/05/texto-apoio-05-_-grac3a7as-rua.pdf</w:t>
        </w:r>
      </w:hyperlink>
      <w:r w:rsidRPr="00011DB3">
        <w:t xml:space="preserve">. Acesso em: 7 fev. 2022. </w:t>
      </w:r>
    </w:p>
    <w:p w14:paraId="1AD24FAA" w14:textId="761DB584" w:rsidR="00134A8D" w:rsidRDefault="00AA5F33" w:rsidP="00011DB3">
      <w:pPr>
        <w:pStyle w:val="REF-LISTA"/>
      </w:pPr>
      <w:r w:rsidRPr="00011DB3">
        <w:rPr>
          <w:lang w:val="it-IT"/>
        </w:rPr>
        <w:t xml:space="preserve">TOTI, M. C. da S. </w:t>
      </w:r>
      <w:r w:rsidRPr="00011DB3">
        <w:rPr>
          <w:b/>
          <w:bCs/>
        </w:rPr>
        <w:t>Apoio pedagógico nos serviços de assuntos estudantis das universidades federais brasileiras</w:t>
      </w:r>
      <w:r w:rsidRPr="00011DB3">
        <w:t xml:space="preserve">: mapeamento, tendências e desafios. 2022. Tese (Doutorado em Educação) - Faculdade de Educação, Universidade Estadual de Campinas, Campinas, 2022. Disponível em: </w:t>
      </w:r>
      <w:hyperlink r:id="rId29" w:history="1">
        <w:r w:rsidRPr="00011DB3">
          <w:rPr>
            <w:rStyle w:val="Hyperlink"/>
          </w:rPr>
          <w:t>http://repositorio.unicamp.br/acervo/detalhe/1242232</w:t>
        </w:r>
      </w:hyperlink>
      <w:r w:rsidRPr="00011DB3">
        <w:t>. Acesso em: 26 jul. 2023.</w:t>
      </w:r>
    </w:p>
    <w:p w14:paraId="6CC96F01" w14:textId="77777777" w:rsidR="00134A8D" w:rsidRDefault="00134A8D">
      <w:pPr>
        <w:rPr>
          <w:rFonts w:ascii="Segoe UI" w:hAnsi="Segoe UI" w:cs="Segoe UI"/>
          <w:color w:val="000000"/>
          <w:sz w:val="24"/>
          <w:szCs w:val="24"/>
        </w:rPr>
      </w:pPr>
      <w:r>
        <w:br w:type="page"/>
      </w:r>
    </w:p>
    <w:p w14:paraId="1146DCA4" w14:textId="033B4888" w:rsidR="002106DE" w:rsidRDefault="00AA5F33" w:rsidP="00011DB3">
      <w:pPr>
        <w:pStyle w:val="REF-LISTA"/>
      </w:pPr>
      <w:r w:rsidRPr="00011DB3">
        <w:lastRenderedPageBreak/>
        <w:t xml:space="preserve">TOTI, M. C. </w:t>
      </w:r>
      <w:proofErr w:type="spellStart"/>
      <w:r w:rsidRPr="00011DB3">
        <w:t>da</w:t>
      </w:r>
      <w:proofErr w:type="spellEnd"/>
      <w:r w:rsidRPr="00011DB3">
        <w:t xml:space="preserve"> S.; DIAS, C. E. S. B. Conquistas, possibilidades e desafios para os serviços e seus profissionais. </w:t>
      </w:r>
      <w:r w:rsidRPr="00011DB3">
        <w:rPr>
          <w:i/>
          <w:iCs/>
        </w:rPr>
        <w:t xml:space="preserve">In: </w:t>
      </w:r>
      <w:r w:rsidRPr="00011DB3">
        <w:t xml:space="preserve">DIAS, C. E. S. B. </w:t>
      </w:r>
      <w:r w:rsidRPr="00011DB3">
        <w:rPr>
          <w:i/>
          <w:iCs/>
        </w:rPr>
        <w:t xml:space="preserve">et al. </w:t>
      </w:r>
      <w:r w:rsidRPr="00011DB3">
        <w:t xml:space="preserve">(org.). </w:t>
      </w:r>
      <w:r w:rsidRPr="00011DB3">
        <w:rPr>
          <w:b/>
          <w:bCs/>
        </w:rPr>
        <w:t xml:space="preserve">Os serviços de apoio pedagógico aos discentes no ensino superior brasileiro. </w:t>
      </w:r>
      <w:r w:rsidRPr="00011DB3">
        <w:t xml:space="preserve">São Carlos: Pedro &amp; João Editores, 2020. p. 472-497. Disponível em: </w:t>
      </w:r>
      <w:hyperlink r:id="rId30" w:history="1">
        <w:r w:rsidRPr="00011DB3">
          <w:rPr>
            <w:rStyle w:val="Hyperlink"/>
          </w:rPr>
          <w:t>https://pedroejoaoeditores.com.br/produto/os-servicos-de-apoio-pedagogico-aos-discentes-no-ensino-superior-brasileiro/</w:t>
        </w:r>
      </w:hyperlink>
      <w:r w:rsidRPr="00011DB3">
        <w:t>.  Acesso em: 03 jul. 2021.</w:t>
      </w:r>
    </w:p>
    <w:p w14:paraId="668B35AD" w14:textId="77777777" w:rsidR="00AA5F33" w:rsidRDefault="00AA5F33" w:rsidP="00011DB3">
      <w:pPr>
        <w:pStyle w:val="REF-LISTA"/>
      </w:pPr>
      <w:r w:rsidRPr="00011DB3">
        <w:t xml:space="preserve">TOTI, M. C. </w:t>
      </w:r>
      <w:proofErr w:type="spellStart"/>
      <w:r w:rsidRPr="00011DB3">
        <w:t>da</w:t>
      </w:r>
      <w:proofErr w:type="spellEnd"/>
      <w:r w:rsidRPr="00011DB3">
        <w:t xml:space="preserve"> S.; POLYDORO, S. A. J. A produção científica sobre o apoio pedagógico: compreensões sobre a permanência na educação superior. </w:t>
      </w:r>
      <w:r w:rsidRPr="00011DB3">
        <w:rPr>
          <w:i/>
        </w:rPr>
        <w:t>In</w:t>
      </w:r>
      <w:r w:rsidRPr="00011DB3">
        <w:t xml:space="preserve">: </w:t>
      </w:r>
      <w:r w:rsidRPr="00011DB3">
        <w:rPr>
          <w:bCs/>
        </w:rPr>
        <w:t>CLABES,</w:t>
      </w:r>
      <w:r w:rsidRPr="00011DB3">
        <w:t xml:space="preserve"> 9., 2020, Bogotá. </w:t>
      </w:r>
      <w:r w:rsidRPr="00011DB3">
        <w:rPr>
          <w:b/>
          <w:bCs/>
        </w:rPr>
        <w:t>Anais</w:t>
      </w:r>
      <w:r w:rsidRPr="00011DB3">
        <w:t xml:space="preserve"> [...]. Bogotá: Universidad del Rosário, 2020. p. 1022-1032. Disponível em: </w:t>
      </w:r>
      <w:hyperlink r:id="rId31" w:history="1">
        <w:r w:rsidRPr="00011DB3">
          <w:rPr>
            <w:rStyle w:val="Hyperlink"/>
          </w:rPr>
          <w:t>https://revistas.utp.ac.pa/index.php/clabes/article/view/2693</w:t>
        </w:r>
      </w:hyperlink>
      <w:r w:rsidRPr="00011DB3">
        <w:t xml:space="preserve">. Acesso em: 5 dez. 2021. </w:t>
      </w:r>
    </w:p>
    <w:p w14:paraId="05970D3C" w14:textId="77777777" w:rsidR="00AA5F33" w:rsidRPr="00011DB3" w:rsidRDefault="00AA5F33" w:rsidP="00011DB3">
      <w:pPr>
        <w:pStyle w:val="REF-LISTA"/>
      </w:pPr>
      <w:r w:rsidRPr="00011DB3">
        <w:t xml:space="preserve">TREVISAN, A. P.; VAN BELLEN, H. M. Avaliação de políticas públicas: uma revisão teórica de um campo em construção. </w:t>
      </w:r>
      <w:r w:rsidRPr="00011DB3">
        <w:rPr>
          <w:b/>
          <w:bCs/>
        </w:rPr>
        <w:t>Revista de Administração Pública (RAP)</w:t>
      </w:r>
      <w:r w:rsidRPr="00011DB3">
        <w:t xml:space="preserve">, Rio de Janeiro, v. 42, n. 3, p. 529-550, maio/jun. 2008. Disponível em: </w:t>
      </w:r>
      <w:hyperlink r:id="rId32" w:history="1">
        <w:r w:rsidRPr="00011DB3">
          <w:rPr>
            <w:rStyle w:val="Hyperlink"/>
          </w:rPr>
          <w:t>https://revistas.utp.ac.pa/index.php/clabes/article/view/2693</w:t>
        </w:r>
      </w:hyperlink>
      <w:r w:rsidRPr="00011DB3">
        <w:t>. Acesso em: 23 mar. 2022.</w:t>
      </w:r>
    </w:p>
    <w:p w14:paraId="0EE3730B" w14:textId="77777777" w:rsidR="00AA5F33" w:rsidRPr="00A83717" w:rsidRDefault="00AA5F33" w:rsidP="00011DB3">
      <w:pPr>
        <w:pStyle w:val="REF-LISTA"/>
      </w:pPr>
      <w:r w:rsidRPr="00011DB3">
        <w:t xml:space="preserve">TRIVIÑOS, A. N. S. </w:t>
      </w:r>
      <w:r w:rsidRPr="00011DB3">
        <w:rPr>
          <w:b/>
          <w:bCs/>
        </w:rPr>
        <w:t>Introdução à pesquisa em ciências sociais</w:t>
      </w:r>
      <w:r w:rsidRPr="00011DB3">
        <w:t>: a pesquisa qualitativa em educação, o positivismo, a fenomenologia e o marxismo. São Paulo: Atlas, 1987.</w:t>
      </w:r>
    </w:p>
    <w:p w14:paraId="46C121F8" w14:textId="295DE61C" w:rsidR="00AA5F33" w:rsidRPr="00A83717" w:rsidRDefault="00AA5F33" w:rsidP="00011DB3">
      <w:pPr>
        <w:pStyle w:val="REF-LISTA"/>
      </w:pPr>
      <w:r w:rsidRPr="002106DE">
        <w:t>UFSC</w:t>
      </w:r>
      <w:r w:rsidR="002106DE" w:rsidRPr="002106DE">
        <w:t>.</w:t>
      </w:r>
      <w:r w:rsidRPr="002106DE">
        <w:t xml:space="preserve"> Conselho Universitário. </w:t>
      </w:r>
      <w:r w:rsidRPr="002106DE">
        <w:rPr>
          <w:b/>
          <w:bCs/>
        </w:rPr>
        <w:t>Resolução normativa n. 133/019/CUn, de 29 de</w:t>
      </w:r>
      <w:r w:rsidRPr="00A83717">
        <w:rPr>
          <w:b/>
          <w:bCs/>
        </w:rPr>
        <w:t xml:space="preserve"> outubro de 2019</w:t>
      </w:r>
      <w:r w:rsidRPr="00A83717">
        <w:t>. Regulamenta o Programa Institucional de Apoio Pedagógico aos Estudantes no âmbito da Universidade Federal de Santa Catarina. Florianópolis</w:t>
      </w:r>
      <w:r>
        <w:t xml:space="preserve">: </w:t>
      </w:r>
      <w:r w:rsidRPr="00A83717">
        <w:t xml:space="preserve">UFSC, 2019. Disponível em: </w:t>
      </w:r>
      <w:hyperlink r:id="rId33" w:history="1">
        <w:r w:rsidR="002106DE" w:rsidRPr="00241B01">
          <w:rPr>
            <w:rStyle w:val="Hyperlink"/>
          </w:rPr>
          <w:t>http://piape.prograd.ufsc.br/files/2019/11/ RN1332019CUn_PIAPE-1.pdf</w:t>
        </w:r>
      </w:hyperlink>
      <w:r w:rsidRPr="00A83717">
        <w:t>. Acesso em: 18 out. 2021.</w:t>
      </w:r>
    </w:p>
    <w:p w14:paraId="7A41110A" w14:textId="7FD64037" w:rsidR="00AA5F33" w:rsidRPr="00A83717" w:rsidRDefault="002106DE" w:rsidP="00011DB3">
      <w:pPr>
        <w:pStyle w:val="REF-LISTA"/>
        <w:rPr>
          <w:color w:val="auto"/>
        </w:rPr>
      </w:pPr>
      <w:r w:rsidRPr="002106DE">
        <w:t xml:space="preserve">UFSC. </w:t>
      </w:r>
      <w:r w:rsidR="00AA5F33" w:rsidRPr="00A83717">
        <w:rPr>
          <w:b/>
          <w:bCs/>
          <w:color w:val="auto"/>
        </w:rPr>
        <w:t xml:space="preserve">Diretrizes do programa institucional de apoio pedagógico aos estudantes de graduação. </w:t>
      </w:r>
      <w:r w:rsidR="00AA5F33" w:rsidRPr="00A83717">
        <w:rPr>
          <w:color w:val="auto"/>
        </w:rPr>
        <w:t>Florianópolis: Imprensa Universitária, 2013.</w:t>
      </w:r>
    </w:p>
    <w:p w14:paraId="2D37A6B1" w14:textId="6CF18C88" w:rsidR="00AA5F33" w:rsidRPr="00A83717" w:rsidRDefault="002106DE" w:rsidP="00011DB3">
      <w:pPr>
        <w:pStyle w:val="REF-LISTA"/>
      </w:pPr>
      <w:r w:rsidRPr="002106DE">
        <w:t xml:space="preserve">UFSC. </w:t>
      </w:r>
      <w:r w:rsidR="00AA5F33" w:rsidRPr="00A83717">
        <w:rPr>
          <w:b/>
          <w:bCs/>
        </w:rPr>
        <w:t>Plano de desenvolvimento institucional 2020 a 2024</w:t>
      </w:r>
      <w:r w:rsidR="00AA5F33" w:rsidRPr="00A83717">
        <w:t xml:space="preserve">. Florianópolis: UFSC, 2020. Disponível em: </w:t>
      </w:r>
      <w:hyperlink r:id="rId34" w:history="1">
        <w:r w:rsidR="00AA5F33" w:rsidRPr="00907AD5">
          <w:rPr>
            <w:rStyle w:val="Hyperlink"/>
          </w:rPr>
          <w:t>https://pdi.ufsc.br/pdi-2020-2024/</w:t>
        </w:r>
      </w:hyperlink>
      <w:r w:rsidR="00AA5F33" w:rsidRPr="00A83717">
        <w:t>. Acesso em: 24 set. 2021.</w:t>
      </w:r>
    </w:p>
    <w:p w14:paraId="4B02AA18" w14:textId="66109DBE" w:rsidR="00AA5F33" w:rsidRPr="00A83717" w:rsidRDefault="002106DE" w:rsidP="00011DB3">
      <w:pPr>
        <w:pStyle w:val="REF-LISTA"/>
      </w:pPr>
      <w:r w:rsidRPr="002106DE">
        <w:t xml:space="preserve">UFSC. </w:t>
      </w:r>
      <w:r w:rsidR="00AA5F33" w:rsidRPr="00A83717">
        <w:rPr>
          <w:b/>
          <w:bCs/>
        </w:rPr>
        <w:t>Projeto político pedagógico do programa institucional de apoio pedagógico aos estudantes (PIAPE)</w:t>
      </w:r>
      <w:r w:rsidR="00AA5F33" w:rsidRPr="00A83717">
        <w:t xml:space="preserve">. Florianópolis: PIAPE, 2022. Disponível em: </w:t>
      </w:r>
      <w:hyperlink r:id="rId35" w:history="1">
        <w:r w:rsidR="00AA5F33" w:rsidRPr="00907AD5">
          <w:rPr>
            <w:rStyle w:val="Hyperlink"/>
          </w:rPr>
          <w:t>http://piape.prograd.ufsc.br/pagina-exemplo/projeto-politico-pedagogico-do-piape/</w:t>
        </w:r>
      </w:hyperlink>
      <w:r w:rsidR="00AA5F33" w:rsidRPr="00A83717">
        <w:t>. Acesso em: 26 fev. 2023.</w:t>
      </w:r>
    </w:p>
    <w:p w14:paraId="404433BC" w14:textId="6BA5CEDE" w:rsidR="00134A8D" w:rsidRDefault="002106DE" w:rsidP="00011DB3">
      <w:pPr>
        <w:pStyle w:val="REF-LISTA"/>
      </w:pPr>
      <w:r w:rsidRPr="002106DE">
        <w:t xml:space="preserve">UFSC. </w:t>
      </w:r>
      <w:r w:rsidR="00AA5F33" w:rsidRPr="00A83717">
        <w:rPr>
          <w:b/>
          <w:bCs/>
        </w:rPr>
        <w:t>Relatório de autoavaliação institucional</w:t>
      </w:r>
      <w:r w:rsidR="00AA5F33" w:rsidRPr="00A83717">
        <w:t xml:space="preserve">. Florianópolis: UFSC, 2023. Disponível em: </w:t>
      </w:r>
      <w:hyperlink r:id="rId36" w:history="1">
        <w:r w:rsidR="00AA5F33" w:rsidRPr="00907AD5">
          <w:rPr>
            <w:rStyle w:val="Hyperlink"/>
          </w:rPr>
          <w:t>https://cpa.ufsc.br/?page_id=48</w:t>
        </w:r>
      </w:hyperlink>
      <w:r w:rsidR="00AA5F33" w:rsidRPr="00A83717">
        <w:t>. Acesso em: 27 out. 2023.</w:t>
      </w:r>
    </w:p>
    <w:p w14:paraId="52FE17A1" w14:textId="77777777" w:rsidR="00134A8D" w:rsidRDefault="00134A8D">
      <w:pPr>
        <w:rPr>
          <w:rFonts w:ascii="Segoe UI" w:hAnsi="Segoe UI" w:cs="Segoe UI"/>
          <w:color w:val="000000"/>
          <w:sz w:val="24"/>
          <w:szCs w:val="24"/>
        </w:rPr>
      </w:pPr>
      <w:r>
        <w:br w:type="page"/>
      </w:r>
    </w:p>
    <w:p w14:paraId="1381850C" w14:textId="6BA4E6BB" w:rsidR="002106DE" w:rsidRDefault="002106DE" w:rsidP="00011DB3">
      <w:pPr>
        <w:pStyle w:val="REF-LISTA"/>
      </w:pPr>
      <w:r w:rsidRPr="002106DE">
        <w:lastRenderedPageBreak/>
        <w:t xml:space="preserve">UFSC. </w:t>
      </w:r>
      <w:r w:rsidR="00AA5F33" w:rsidRPr="00A83717">
        <w:t xml:space="preserve">Conselho Universitário. </w:t>
      </w:r>
      <w:r w:rsidR="00AA5F33" w:rsidRPr="00A83717">
        <w:rPr>
          <w:b/>
          <w:bCs/>
        </w:rPr>
        <w:t>Resolução normativa n. 52/CUn/2015, de 16 de junho de 2015</w:t>
      </w:r>
      <w:r w:rsidR="00AA5F33" w:rsidRPr="00A83717">
        <w:t>. Dispõe sobre a Política de Ações Afirmativas no âmbito da Universidade Federal de Santa Catarina para os Processos Seletivos de 2016 a 2022. Florianópolis</w:t>
      </w:r>
      <w:r w:rsidR="00AA5F33">
        <w:t xml:space="preserve">: </w:t>
      </w:r>
      <w:r w:rsidR="00AA5F33" w:rsidRPr="00A83717">
        <w:t xml:space="preserve">UFSC, 2015. Disponível em: </w:t>
      </w:r>
      <w:hyperlink r:id="rId37" w:history="1">
        <w:r w:rsidR="00AA5F33" w:rsidRPr="00925790">
          <w:rPr>
            <w:rStyle w:val="Hyperlink"/>
          </w:rPr>
          <w:t>https://repositorio.ufsc.br/bitstream/handle/123456789/181896/Usar%20na%20RN%2052.pdf?sequence=1&amp;isAllowed=y</w:t>
        </w:r>
      </w:hyperlink>
      <w:r w:rsidR="00AA5F33" w:rsidRPr="00A83717">
        <w:t>.</w:t>
      </w:r>
      <w:r w:rsidR="00AA5F33">
        <w:t xml:space="preserve"> </w:t>
      </w:r>
      <w:r w:rsidR="00AA5F33" w:rsidRPr="00A83717">
        <w:t>Acesso em: 14 nov. 2022.</w:t>
      </w:r>
    </w:p>
    <w:p w14:paraId="6AD9D75A" w14:textId="77777777" w:rsidR="00AA5F33" w:rsidRPr="00A83717" w:rsidRDefault="00AA5F33" w:rsidP="00011DB3">
      <w:pPr>
        <w:pStyle w:val="REF-LISTA"/>
        <w:rPr>
          <w:color w:val="auto"/>
        </w:rPr>
      </w:pPr>
      <w:r w:rsidRPr="00011DB3">
        <w:rPr>
          <w:color w:val="auto"/>
        </w:rPr>
        <w:t xml:space="preserve">VARGAS, H.; HERINGER, R. Políticas de permanência no ensino superior público em perspectiva comparada: Argentina, Brasil e Chile. </w:t>
      </w:r>
      <w:r w:rsidRPr="00011DB3">
        <w:rPr>
          <w:b/>
          <w:bCs/>
          <w:color w:val="auto"/>
        </w:rPr>
        <w:t xml:space="preserve">Education Policy Analysis </w:t>
      </w:r>
      <w:proofErr w:type="spellStart"/>
      <w:r w:rsidRPr="00011DB3">
        <w:rPr>
          <w:b/>
          <w:bCs/>
          <w:color w:val="auto"/>
        </w:rPr>
        <w:t>Archives</w:t>
      </w:r>
      <w:proofErr w:type="spellEnd"/>
      <w:r w:rsidRPr="00011DB3">
        <w:rPr>
          <w:b/>
          <w:bCs/>
          <w:color w:val="auto"/>
        </w:rPr>
        <w:t>,</w:t>
      </w:r>
      <w:r w:rsidRPr="00011DB3">
        <w:rPr>
          <w:color w:val="auto"/>
        </w:rPr>
        <w:t xml:space="preserve"> Arizona, v. 25, n. 72, p. 1-33, jul. 2017. Disponível em: </w:t>
      </w:r>
      <w:hyperlink r:id="rId38" w:history="1">
        <w:r w:rsidRPr="00011DB3">
          <w:rPr>
            <w:rStyle w:val="Hyperlink"/>
          </w:rPr>
          <w:t>https://www.redalyc.org/pdf/2750/275050047114.pdf</w:t>
        </w:r>
      </w:hyperlink>
      <w:r w:rsidRPr="00011DB3">
        <w:rPr>
          <w:color w:val="auto"/>
        </w:rPr>
        <w:t>. Acesso em: 17 jul. 2022.</w:t>
      </w:r>
    </w:p>
    <w:p w14:paraId="4227882A" w14:textId="77777777" w:rsidR="00AA5F33" w:rsidRPr="00011DB3" w:rsidRDefault="00AA5F33" w:rsidP="00011DB3">
      <w:pPr>
        <w:pStyle w:val="REF-LISTA"/>
        <w:rPr>
          <w:color w:val="auto"/>
        </w:rPr>
      </w:pPr>
      <w:r w:rsidRPr="00011DB3">
        <w:rPr>
          <w:color w:val="auto"/>
        </w:rPr>
        <w:t xml:space="preserve">VERGARA, S. C. </w:t>
      </w:r>
      <w:r w:rsidRPr="00011DB3">
        <w:rPr>
          <w:b/>
          <w:bCs/>
          <w:color w:val="auto"/>
        </w:rPr>
        <w:t>Projetos e relatórios de pesquisa em administração</w:t>
      </w:r>
      <w:r w:rsidRPr="00011DB3">
        <w:rPr>
          <w:color w:val="auto"/>
        </w:rPr>
        <w:t xml:space="preserve">. 11. ed. São Paulo: Altas, 2009. </w:t>
      </w:r>
    </w:p>
    <w:p w14:paraId="019F7F77" w14:textId="789930FB" w:rsidR="00AA5F33" w:rsidRDefault="00AA5F33" w:rsidP="00011DB3">
      <w:pPr>
        <w:pStyle w:val="REF-LISTA"/>
        <w:rPr>
          <w:color w:val="auto"/>
        </w:rPr>
      </w:pPr>
      <w:r w:rsidRPr="00011DB3">
        <w:rPr>
          <w:color w:val="auto"/>
        </w:rPr>
        <w:t xml:space="preserve">YIN, R. K. </w:t>
      </w:r>
      <w:r w:rsidRPr="00011DB3">
        <w:rPr>
          <w:b/>
          <w:bCs/>
          <w:color w:val="auto"/>
        </w:rPr>
        <w:t>Estudo de caso</w:t>
      </w:r>
      <w:r w:rsidRPr="00011DB3">
        <w:rPr>
          <w:color w:val="auto"/>
        </w:rPr>
        <w:t xml:space="preserve">: planejamento e métodos. 2. ed. Porto Alegre: </w:t>
      </w:r>
      <w:proofErr w:type="spellStart"/>
      <w:r w:rsidRPr="00011DB3">
        <w:rPr>
          <w:color w:val="auto"/>
        </w:rPr>
        <w:t>Bookman</w:t>
      </w:r>
      <w:proofErr w:type="spellEnd"/>
      <w:r w:rsidRPr="00011DB3">
        <w:rPr>
          <w:color w:val="auto"/>
        </w:rPr>
        <w:t>, 2001.</w:t>
      </w:r>
    </w:p>
    <w:p w14:paraId="5EE9A14A" w14:textId="7703E520" w:rsidR="00AA5F33" w:rsidRPr="00011DB3" w:rsidRDefault="00F0732F" w:rsidP="00011DB3">
      <w:pPr>
        <w:pStyle w:val="CONTRIBUIO"/>
        <w:rPr>
          <w:b/>
          <w:bCs/>
        </w:rPr>
      </w:pPr>
      <w:r w:rsidRPr="00C431F2">
        <w:rPr>
          <w:b/>
          <w:bCs/>
        </w:rPr>
        <w:t xml:space="preserve">Contribuição </w:t>
      </w:r>
      <w:r>
        <w:rPr>
          <w:b/>
          <w:bCs/>
        </w:rPr>
        <w:t xml:space="preserve">de autoria, seguindo o </w:t>
      </w:r>
      <w:r w:rsidRPr="006F59B6">
        <w:rPr>
          <w:b/>
          <w:bCs/>
        </w:rPr>
        <w:t>critério</w:t>
      </w:r>
      <w:r>
        <w:rPr>
          <w:bCs/>
        </w:rPr>
        <w:t xml:space="preserve"> </w:t>
      </w:r>
      <w:hyperlink r:id="rId39" w:history="1">
        <w:r w:rsidRPr="006F59B6">
          <w:rPr>
            <w:rStyle w:val="Hyperlink"/>
            <w:bCs/>
          </w:rPr>
          <w:t>Taxonomia CRediT</w:t>
        </w:r>
      </w:hyperlink>
      <w:bookmarkStart w:id="7" w:name="_GoBack"/>
      <w:bookmarkEnd w:id="7"/>
    </w:p>
    <w:p w14:paraId="43DD8267" w14:textId="77777777" w:rsidR="00AA5F33" w:rsidRPr="00A83717" w:rsidRDefault="00AA5F33" w:rsidP="00011DB3">
      <w:pPr>
        <w:pStyle w:val="CONT-AUTOR"/>
      </w:pPr>
      <w:r w:rsidRPr="00A83717">
        <w:t xml:space="preserve">Luiza Souza </w:t>
      </w:r>
      <w:proofErr w:type="spellStart"/>
      <w:r w:rsidRPr="00A83717">
        <w:t>Ioppi</w:t>
      </w:r>
      <w:proofErr w:type="spellEnd"/>
      <w:r w:rsidRPr="00A83717">
        <w:t xml:space="preserve"> Gomes – Levantamento do referencial bibliográfico, coleta de dados, análise dos dados, escrita do texto e revisão ortográfica.</w:t>
      </w:r>
    </w:p>
    <w:p w14:paraId="23E08BA7" w14:textId="77777777" w:rsidR="00AA5F33" w:rsidRPr="00A83717" w:rsidRDefault="00AA5F33" w:rsidP="00011DB3">
      <w:pPr>
        <w:pStyle w:val="CONT-AUTOR"/>
      </w:pPr>
      <w:r w:rsidRPr="00A83717">
        <w:t xml:space="preserve">Raphael </w:t>
      </w:r>
      <w:proofErr w:type="spellStart"/>
      <w:r w:rsidRPr="00A83717">
        <w:t>Schlickmann</w:t>
      </w:r>
      <w:proofErr w:type="spellEnd"/>
      <w:r w:rsidRPr="00A83717">
        <w:t xml:space="preserve"> – Orientador da pesquisa quanto aos objetivos, procedimentos metodológicos e referencial bibliográfico, e revisão do texto e da ortografia.</w:t>
      </w:r>
    </w:p>
    <w:p w14:paraId="785A3E29" w14:textId="77777777" w:rsidR="00AA5F33" w:rsidRDefault="00AA5F33" w:rsidP="00AA5F33">
      <w:pPr>
        <w:spacing w:after="120" w:line="240" w:lineRule="auto"/>
        <w:jc w:val="right"/>
        <w:rPr>
          <w:rFonts w:ascii="Segoe UI" w:hAnsi="Segoe UI" w:cs="Segoe UI"/>
          <w:color w:val="000000"/>
          <w:szCs w:val="24"/>
        </w:rPr>
      </w:pPr>
    </w:p>
    <w:p w14:paraId="237E7B04" w14:textId="464217E1" w:rsidR="008F20FF" w:rsidRPr="00626B2D" w:rsidRDefault="008F20FF" w:rsidP="00AA5F33">
      <w:pPr>
        <w:spacing w:after="120" w:line="240" w:lineRule="auto"/>
        <w:jc w:val="right"/>
        <w:rPr>
          <w:rFonts w:ascii="Segoe UI" w:hAnsi="Segoe UI" w:cs="Segoe UI"/>
          <w:b/>
          <w:color w:val="000000"/>
          <w:sz w:val="20"/>
          <w:szCs w:val="20"/>
        </w:rPr>
      </w:pPr>
      <w:r w:rsidRPr="00626B2D">
        <w:rPr>
          <w:rFonts w:ascii="Segoe UI" w:hAnsi="Segoe UI" w:cs="Segoe UI"/>
          <w:b/>
          <w:sz w:val="20"/>
          <w:szCs w:val="20"/>
        </w:rPr>
        <w:t>Revisão gramatical por:</w:t>
      </w:r>
    </w:p>
    <w:p w14:paraId="28E472AD" w14:textId="709ADAE4" w:rsidR="00AA5F33" w:rsidRPr="00AE60C7" w:rsidRDefault="00AA5F33" w:rsidP="008F20FF">
      <w:pPr>
        <w:spacing w:after="120" w:line="240" w:lineRule="auto"/>
        <w:jc w:val="right"/>
        <w:rPr>
          <w:rFonts w:ascii="Segoe UI" w:hAnsi="Segoe UI" w:cs="Segoe UI"/>
          <w:strike/>
          <w:color w:val="000000"/>
          <w:sz w:val="20"/>
          <w:szCs w:val="20"/>
        </w:rPr>
      </w:pPr>
      <w:r w:rsidRPr="00AE60C7">
        <w:rPr>
          <w:rFonts w:ascii="Segoe UI" w:hAnsi="Segoe UI" w:cs="Segoe UI"/>
          <w:color w:val="000000"/>
          <w:sz w:val="20"/>
          <w:szCs w:val="20"/>
        </w:rPr>
        <w:t xml:space="preserve">Tony </w:t>
      </w:r>
      <w:proofErr w:type="spellStart"/>
      <w:r w:rsidRPr="00AE60C7">
        <w:rPr>
          <w:rFonts w:ascii="Segoe UI" w:hAnsi="Segoe UI" w:cs="Segoe UI"/>
          <w:color w:val="000000"/>
          <w:sz w:val="20"/>
          <w:szCs w:val="20"/>
        </w:rPr>
        <w:t>Roberson</w:t>
      </w:r>
      <w:proofErr w:type="spellEnd"/>
      <w:r w:rsidRPr="00AE60C7">
        <w:rPr>
          <w:rFonts w:ascii="Segoe UI" w:hAnsi="Segoe UI" w:cs="Segoe UI"/>
          <w:color w:val="000000"/>
          <w:sz w:val="20"/>
          <w:szCs w:val="20"/>
        </w:rPr>
        <w:t xml:space="preserve"> de Mello Rodrigues</w:t>
      </w:r>
    </w:p>
    <w:p w14:paraId="6468C2AF" w14:textId="06AF7D37" w:rsidR="00011DB3" w:rsidRPr="00AE60C7" w:rsidRDefault="00011DB3" w:rsidP="00011DB3">
      <w:pPr>
        <w:spacing w:before="120" w:after="120" w:line="240" w:lineRule="auto"/>
        <w:jc w:val="right"/>
        <w:rPr>
          <w:rFonts w:ascii="Segoe UI" w:eastAsia="Calibri" w:hAnsi="Segoe UI" w:cs="Segoe UI"/>
          <w:color w:val="000000"/>
          <w:sz w:val="20"/>
          <w:szCs w:val="20"/>
        </w:rPr>
      </w:pPr>
      <w:r w:rsidRPr="00AE60C7">
        <w:rPr>
          <w:rFonts w:ascii="Segoe UI" w:hAnsi="Segoe UI" w:cs="Segoe UI"/>
          <w:color w:val="000000"/>
          <w:sz w:val="20"/>
          <w:szCs w:val="20"/>
        </w:rPr>
        <w:t xml:space="preserve">E-mail: </w:t>
      </w:r>
      <w:hyperlink r:id="rId40" w:history="1">
        <w:r w:rsidR="008E6A38" w:rsidRPr="007F547C">
          <w:rPr>
            <w:rStyle w:val="Hyperlink"/>
            <w:rFonts w:ascii="Segoe UI" w:hAnsi="Segoe UI" w:cs="Segoe UI"/>
            <w:sz w:val="20"/>
            <w:szCs w:val="20"/>
          </w:rPr>
          <w:t>tonyrevisor@gmail.com</w:t>
        </w:r>
      </w:hyperlink>
      <w:r w:rsidR="008E6A38">
        <w:rPr>
          <w:rFonts w:ascii="Segoe UI" w:hAnsi="Segoe UI" w:cs="Segoe UI"/>
          <w:color w:val="000000"/>
          <w:sz w:val="20"/>
          <w:szCs w:val="20"/>
        </w:rPr>
        <w:t xml:space="preserve"> </w:t>
      </w:r>
      <w:r w:rsidRPr="00AE60C7">
        <w:rPr>
          <w:rFonts w:ascii="Segoe UI" w:hAnsi="Segoe UI" w:cs="Segoe UI"/>
          <w:color w:val="000000"/>
          <w:sz w:val="20"/>
          <w:szCs w:val="20"/>
        </w:rPr>
        <w:t xml:space="preserve"> </w:t>
      </w:r>
      <w:r w:rsidR="008E6A38">
        <w:rPr>
          <w:rFonts w:ascii="Segoe UI" w:hAnsi="Segoe UI" w:cs="Segoe UI"/>
          <w:color w:val="000000"/>
          <w:sz w:val="20"/>
          <w:szCs w:val="20"/>
        </w:rPr>
        <w:t xml:space="preserve"> </w:t>
      </w:r>
    </w:p>
    <w:p w14:paraId="1492F25E" w14:textId="77777777" w:rsidR="00011DB3" w:rsidRDefault="00011DB3" w:rsidP="00AA5F33">
      <w:pPr>
        <w:spacing w:after="120" w:line="240" w:lineRule="auto"/>
        <w:jc w:val="right"/>
        <w:rPr>
          <w:rFonts w:ascii="Segoe UI" w:hAnsi="Segoe UI" w:cs="Segoe UI"/>
          <w:color w:val="000000"/>
          <w:szCs w:val="24"/>
        </w:rPr>
      </w:pPr>
    </w:p>
    <w:p w14:paraId="2458CE94" w14:textId="77777777" w:rsidR="00AA5F33" w:rsidRPr="00A83717" w:rsidRDefault="00AA5F33" w:rsidP="00AA5F33">
      <w:pPr>
        <w:spacing w:before="480" w:after="120" w:line="240" w:lineRule="auto"/>
        <w:jc w:val="right"/>
        <w:rPr>
          <w:rFonts w:ascii="Segoe UI" w:hAnsi="Segoe UI" w:cs="Segoe UI"/>
          <w:szCs w:val="24"/>
        </w:rPr>
      </w:pPr>
    </w:p>
    <w:p w14:paraId="5CE44F31" w14:textId="77777777" w:rsidR="00AA5F33" w:rsidRDefault="00AA5F33" w:rsidP="00003C74">
      <w:pPr>
        <w:pStyle w:val="TITULO"/>
        <w:rPr>
          <w:rStyle w:val="TITULOChar"/>
          <w:b/>
          <w:bCs/>
        </w:rPr>
      </w:pPr>
    </w:p>
    <w:p w14:paraId="61899FE6" w14:textId="77777777" w:rsidR="00AA5F33" w:rsidRDefault="00AA5F33" w:rsidP="00003C74">
      <w:pPr>
        <w:pStyle w:val="TITULO"/>
        <w:rPr>
          <w:rStyle w:val="TITULOChar"/>
          <w:b/>
          <w:bCs/>
        </w:rPr>
      </w:pPr>
    </w:p>
    <w:p w14:paraId="57213A8B" w14:textId="77777777" w:rsidR="00AA5F33" w:rsidRDefault="00AA5F33" w:rsidP="00003C74">
      <w:pPr>
        <w:pStyle w:val="TITULO"/>
        <w:rPr>
          <w:rStyle w:val="TITULOChar"/>
          <w:b/>
          <w:bCs/>
        </w:rPr>
      </w:pPr>
    </w:p>
    <w:sectPr w:rsidR="00AA5F33" w:rsidSect="00E03AD0">
      <w:headerReference w:type="even" r:id="rId41"/>
      <w:headerReference w:type="default" r:id="rId42"/>
      <w:footerReference w:type="even" r:id="rId43"/>
      <w:footerReference w:type="default" r:id="rId44"/>
      <w:headerReference w:type="first" r:id="rId45"/>
      <w:footerReference w:type="first" r:id="rId46"/>
      <w:pgSz w:w="11906" w:h="16838"/>
      <w:pgMar w:top="1701" w:right="1134" w:bottom="1134" w:left="1701" w:header="652"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1875B0" w14:textId="77777777" w:rsidR="004C0652" w:rsidRDefault="004C0652" w:rsidP="00A775D3">
      <w:pPr>
        <w:spacing w:after="0" w:line="240" w:lineRule="auto"/>
      </w:pPr>
      <w:r>
        <w:separator/>
      </w:r>
    </w:p>
  </w:endnote>
  <w:endnote w:type="continuationSeparator" w:id="0">
    <w:p w14:paraId="0DDD33D8" w14:textId="77777777" w:rsidR="004C0652" w:rsidRDefault="004C0652" w:rsidP="00A775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Bembo Book MT Std">
    <w:altName w:val="Cambria"/>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S Mincho">
    <w:altName w:val="Yu Gothic UI"/>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6F6C1D" w14:textId="77777777" w:rsidR="000645E5" w:rsidRDefault="000645E5">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E7559A" w14:textId="3072D91C" w:rsidR="00174F71" w:rsidRPr="00AA5F33" w:rsidRDefault="00C3189E" w:rsidP="004E4534">
    <w:pPr>
      <w:pStyle w:val="Rodap"/>
      <w:tabs>
        <w:tab w:val="clear" w:pos="8504"/>
      </w:tabs>
      <w:spacing w:before="120"/>
      <w:rPr>
        <w:rFonts w:ascii="Segoe UI" w:hAnsi="Segoe UI" w:cs="Segoe UI"/>
        <w:color w:val="000000" w:themeColor="text1"/>
        <w:sz w:val="19"/>
        <w:szCs w:val="19"/>
      </w:rPr>
    </w:pPr>
    <w:r w:rsidRPr="00AA5F33">
      <w:rPr>
        <w:rFonts w:ascii="Segoe UI" w:hAnsi="Segoe UI" w:cs="Segoe UI"/>
        <w:noProof/>
        <w:color w:val="000000" w:themeColor="text1"/>
        <w:sz w:val="19"/>
        <w:szCs w:val="19"/>
        <w:lang w:eastAsia="pt-BR"/>
      </w:rPr>
      <w:drawing>
        <wp:anchor distT="0" distB="0" distL="114300" distR="114300" simplePos="0" relativeHeight="251690496" behindDoc="0" locked="0" layoutInCell="1" allowOverlap="1" wp14:anchorId="62A85C24" wp14:editId="6FE3BDA6">
          <wp:simplePos x="0" y="0"/>
          <wp:positionH relativeFrom="page">
            <wp:posOffset>0</wp:posOffset>
          </wp:positionH>
          <wp:positionV relativeFrom="paragraph">
            <wp:posOffset>-37465</wp:posOffset>
          </wp:positionV>
          <wp:extent cx="7571105" cy="50165"/>
          <wp:effectExtent l="0" t="0" r="0" b="6985"/>
          <wp:wrapSquare wrapText="bothSides"/>
          <wp:docPr id="41" name="Imagem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flipV="1">
                    <a:off x="0" y="0"/>
                    <a:ext cx="7571105" cy="50165"/>
                  </a:xfrm>
                  <a:prstGeom prst="rect">
                    <a:avLst/>
                  </a:prstGeom>
                </pic:spPr>
              </pic:pic>
            </a:graphicData>
          </a:graphic>
          <wp14:sizeRelH relativeFrom="page">
            <wp14:pctWidth>0</wp14:pctWidth>
          </wp14:sizeRelH>
          <wp14:sizeRelV relativeFrom="page">
            <wp14:pctHeight>0</wp14:pctHeight>
          </wp14:sizeRelV>
        </wp:anchor>
      </w:drawing>
    </w:r>
    <w:r w:rsidR="008E3D3B">
      <w:rPr>
        <w:rFonts w:ascii="Segoe UI" w:eastAsia="Times New Roman" w:hAnsi="Segoe UI" w:cs="Segoe UI"/>
        <w:noProof/>
        <w:color w:val="000000" w:themeColor="text1"/>
        <w:sz w:val="19"/>
        <w:szCs w:val="19"/>
        <w:lang w:eastAsia="pt-BR"/>
      </w:rPr>
      <w:drawing>
        <wp:inline distT="0" distB="0" distL="0" distR="0" wp14:anchorId="0FBAD3C2" wp14:editId="2810CF1A">
          <wp:extent cx="695325" cy="246644"/>
          <wp:effectExtent l="0" t="0" r="0" b="1270"/>
          <wp:docPr id="1" name="Imagem 1">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02366" cy="249142"/>
                  </a:xfrm>
                  <a:prstGeom prst="rect">
                    <a:avLst/>
                  </a:prstGeom>
                  <a:noFill/>
                </pic:spPr>
              </pic:pic>
            </a:graphicData>
          </a:graphic>
        </wp:inline>
      </w:drawing>
    </w:r>
    <w:r w:rsidR="008E3D3B">
      <w:rPr>
        <w:rFonts w:ascii="Segoe UI" w:eastAsia="Times New Roman" w:hAnsi="Segoe UI" w:cs="Segoe UI"/>
        <w:color w:val="000000" w:themeColor="text1"/>
        <w:sz w:val="19"/>
        <w:szCs w:val="19"/>
        <w:lang w:eastAsia="pt-BR"/>
      </w:rPr>
      <w:t xml:space="preserve">          </w:t>
    </w:r>
    <w:r w:rsidR="008B1072" w:rsidRPr="00AA5F33">
      <w:rPr>
        <w:rFonts w:ascii="Segoe UI" w:eastAsia="Times New Roman" w:hAnsi="Segoe UI" w:cs="Segoe UI"/>
        <w:color w:val="000000" w:themeColor="text1"/>
        <w:sz w:val="19"/>
        <w:szCs w:val="19"/>
        <w:lang w:eastAsia="pt-BR"/>
      </w:rPr>
      <w:t>Aval</w:t>
    </w:r>
    <w:r w:rsidR="008E3D3B">
      <w:rPr>
        <w:rFonts w:ascii="Segoe UI" w:eastAsia="Times New Roman" w:hAnsi="Segoe UI" w:cs="Segoe UI"/>
        <w:color w:val="000000" w:themeColor="text1"/>
        <w:sz w:val="19"/>
        <w:szCs w:val="19"/>
        <w:lang w:eastAsia="pt-BR"/>
      </w:rPr>
      <w:t>. (</w:t>
    </w:r>
    <w:r w:rsidR="008B1072" w:rsidRPr="00AA5F33">
      <w:rPr>
        <w:rFonts w:ascii="Segoe UI" w:eastAsia="Times New Roman" w:hAnsi="Segoe UI" w:cs="Segoe UI"/>
        <w:color w:val="000000" w:themeColor="text1"/>
        <w:sz w:val="19"/>
        <w:szCs w:val="19"/>
        <w:lang w:eastAsia="pt-BR"/>
      </w:rPr>
      <w:t xml:space="preserve">Campinas; </w:t>
    </w:r>
    <w:r w:rsidR="00BF066B" w:rsidRPr="00AA5F33">
      <w:rPr>
        <w:rFonts w:ascii="Segoe UI" w:eastAsia="Times New Roman" w:hAnsi="Segoe UI" w:cs="Segoe UI"/>
        <w:color w:val="000000" w:themeColor="text1"/>
        <w:sz w:val="19"/>
        <w:szCs w:val="19"/>
        <w:lang w:eastAsia="pt-BR"/>
      </w:rPr>
      <w:t xml:space="preserve">Sorocaba, </w:t>
    </w:r>
    <w:r w:rsidR="008E3D3B">
      <w:rPr>
        <w:rFonts w:ascii="Segoe UI" w:eastAsia="Times New Roman" w:hAnsi="Segoe UI" w:cs="Segoe UI"/>
        <w:color w:val="000000" w:themeColor="text1"/>
        <w:sz w:val="19"/>
        <w:szCs w:val="19"/>
        <w:lang w:eastAsia="pt-BR"/>
      </w:rPr>
      <w:t>online)</w:t>
    </w:r>
    <w:r w:rsidR="000645E5">
      <w:rPr>
        <w:rFonts w:ascii="Segoe UI" w:eastAsia="Times New Roman" w:hAnsi="Segoe UI" w:cs="Segoe UI"/>
        <w:color w:val="000000" w:themeColor="text1"/>
        <w:sz w:val="19"/>
        <w:szCs w:val="19"/>
        <w:lang w:eastAsia="pt-BR"/>
      </w:rPr>
      <w:t xml:space="preserve">, </w:t>
    </w:r>
    <w:r w:rsidR="00BF066B" w:rsidRPr="00AA5F33">
      <w:rPr>
        <w:rFonts w:ascii="Segoe UI" w:eastAsia="Times New Roman" w:hAnsi="Segoe UI" w:cs="Segoe UI"/>
        <w:color w:val="000000" w:themeColor="text1"/>
        <w:sz w:val="19"/>
        <w:szCs w:val="19"/>
        <w:lang w:eastAsia="pt-BR"/>
      </w:rPr>
      <w:t xml:space="preserve">v. </w:t>
    </w:r>
    <w:r w:rsidR="00263700" w:rsidRPr="00AA5F33">
      <w:rPr>
        <w:rFonts w:ascii="Segoe UI" w:eastAsia="Times New Roman" w:hAnsi="Segoe UI" w:cs="Segoe UI"/>
        <w:color w:val="000000" w:themeColor="text1"/>
        <w:sz w:val="19"/>
        <w:szCs w:val="19"/>
        <w:lang w:eastAsia="pt-BR"/>
      </w:rPr>
      <w:t>2</w:t>
    </w:r>
    <w:r w:rsidR="00676DDB" w:rsidRPr="00AA5F33">
      <w:rPr>
        <w:rFonts w:ascii="Segoe UI" w:eastAsia="Times New Roman" w:hAnsi="Segoe UI" w:cs="Segoe UI"/>
        <w:color w:val="000000" w:themeColor="text1"/>
        <w:sz w:val="19"/>
        <w:szCs w:val="19"/>
        <w:lang w:eastAsia="pt-BR"/>
      </w:rPr>
      <w:t>9</w:t>
    </w:r>
    <w:r w:rsidR="000645E5">
      <w:rPr>
        <w:rFonts w:ascii="Segoe UI" w:eastAsia="Times New Roman" w:hAnsi="Segoe UI" w:cs="Segoe UI"/>
        <w:color w:val="000000" w:themeColor="text1"/>
        <w:sz w:val="19"/>
        <w:szCs w:val="19"/>
        <w:lang w:eastAsia="pt-BR"/>
      </w:rPr>
      <w:t xml:space="preserve">, </w:t>
    </w:r>
    <w:r w:rsidR="00BF066B" w:rsidRPr="00AA5F33">
      <w:rPr>
        <w:rFonts w:ascii="Segoe UI" w:eastAsia="Times New Roman" w:hAnsi="Segoe UI" w:cs="Segoe UI"/>
        <w:color w:val="000000" w:themeColor="text1"/>
        <w:sz w:val="19"/>
        <w:szCs w:val="19"/>
        <w:lang w:eastAsia="pt-BR"/>
      </w:rPr>
      <w:t>e0</w:t>
    </w:r>
    <w:r w:rsidR="004A0891" w:rsidRPr="00AA5F33">
      <w:rPr>
        <w:rFonts w:ascii="Segoe UI" w:eastAsia="Times New Roman" w:hAnsi="Segoe UI" w:cs="Segoe UI"/>
        <w:color w:val="000000" w:themeColor="text1"/>
        <w:sz w:val="19"/>
        <w:szCs w:val="19"/>
        <w:lang w:eastAsia="pt-BR"/>
      </w:rPr>
      <w:t>2</w:t>
    </w:r>
    <w:r w:rsidR="00676DDB" w:rsidRPr="00AA5F33">
      <w:rPr>
        <w:rFonts w:ascii="Segoe UI" w:eastAsia="Times New Roman" w:hAnsi="Segoe UI" w:cs="Segoe UI"/>
        <w:color w:val="000000" w:themeColor="text1"/>
        <w:sz w:val="19"/>
        <w:szCs w:val="19"/>
        <w:lang w:eastAsia="pt-BR"/>
      </w:rPr>
      <w:t>4</w:t>
    </w:r>
    <w:r w:rsidR="004A0891" w:rsidRPr="00AA5F33">
      <w:rPr>
        <w:rFonts w:ascii="Segoe UI" w:eastAsia="Times New Roman" w:hAnsi="Segoe UI" w:cs="Segoe UI"/>
        <w:color w:val="000000" w:themeColor="text1"/>
        <w:sz w:val="19"/>
        <w:szCs w:val="19"/>
        <w:lang w:eastAsia="pt-BR"/>
      </w:rPr>
      <w:t>00</w:t>
    </w:r>
    <w:r w:rsidR="00AA5F33" w:rsidRPr="00AA5F33">
      <w:rPr>
        <w:rFonts w:ascii="Segoe UI" w:eastAsia="Times New Roman" w:hAnsi="Segoe UI" w:cs="Segoe UI"/>
        <w:color w:val="000000" w:themeColor="text1"/>
        <w:sz w:val="19"/>
        <w:szCs w:val="19"/>
        <w:lang w:eastAsia="pt-BR"/>
      </w:rPr>
      <w:t>3</w:t>
    </w:r>
    <w:r w:rsidR="000645E5">
      <w:rPr>
        <w:rFonts w:ascii="Segoe UI" w:eastAsia="Times New Roman" w:hAnsi="Segoe UI" w:cs="Segoe UI"/>
        <w:color w:val="000000" w:themeColor="text1"/>
        <w:sz w:val="19"/>
        <w:szCs w:val="19"/>
        <w:lang w:eastAsia="pt-BR"/>
      </w:rPr>
      <w:t xml:space="preserve">, </w:t>
    </w:r>
    <w:r w:rsidR="00BF066B" w:rsidRPr="00AA5F33">
      <w:rPr>
        <w:rFonts w:ascii="Segoe UI" w:eastAsia="Times New Roman" w:hAnsi="Segoe UI" w:cs="Segoe UI"/>
        <w:color w:val="000000" w:themeColor="text1"/>
        <w:sz w:val="19"/>
        <w:szCs w:val="19"/>
        <w:lang w:eastAsia="pt-BR"/>
      </w:rPr>
      <w:t>202</w:t>
    </w:r>
    <w:r w:rsidR="00676DDB" w:rsidRPr="00AA5F33">
      <w:rPr>
        <w:rFonts w:ascii="Segoe UI" w:eastAsia="Times New Roman" w:hAnsi="Segoe UI" w:cs="Segoe UI"/>
        <w:color w:val="000000" w:themeColor="text1"/>
        <w:sz w:val="19"/>
        <w:szCs w:val="19"/>
        <w:lang w:eastAsia="pt-BR"/>
      </w:rPr>
      <w:t>4</w:t>
    </w:r>
    <w:r w:rsidR="000645E5">
      <w:rPr>
        <w:rFonts w:ascii="Segoe UI" w:eastAsia="Times New Roman" w:hAnsi="Segoe UI" w:cs="Segoe UI"/>
        <w:color w:val="000000" w:themeColor="text1"/>
        <w:sz w:val="19"/>
        <w:szCs w:val="19"/>
        <w:lang w:eastAsia="pt-BR"/>
      </w:rPr>
      <w:t>.</w:t>
    </w:r>
    <w:r w:rsidR="00E806DF" w:rsidRPr="00AA5F33">
      <w:rPr>
        <w:rFonts w:ascii="Segoe UI" w:eastAsia="Times New Roman" w:hAnsi="Segoe UI" w:cs="Segoe UI"/>
        <w:color w:val="000000" w:themeColor="text1"/>
        <w:sz w:val="19"/>
        <w:szCs w:val="19"/>
        <w:lang w:eastAsia="pt-BR"/>
      </w:rPr>
      <w:t xml:space="preserve"> </w:t>
    </w:r>
    <w:r w:rsidR="008E3D3B">
      <w:rPr>
        <w:rFonts w:ascii="Segoe UI" w:eastAsia="Times New Roman" w:hAnsi="Segoe UI" w:cs="Segoe UI"/>
        <w:color w:val="000000" w:themeColor="text1"/>
        <w:sz w:val="19"/>
        <w:szCs w:val="19"/>
        <w:lang w:eastAsia="pt-BR"/>
      </w:rPr>
      <w:t xml:space="preserve">                                        </w:t>
    </w:r>
    <w:r w:rsidR="00BF066B" w:rsidRPr="00AA5F33">
      <w:rPr>
        <w:rFonts w:ascii="Segoe UI" w:eastAsia="Times New Roman" w:hAnsi="Segoe UI" w:cs="Segoe UI"/>
        <w:b/>
        <w:bCs/>
        <w:color w:val="000000" w:themeColor="text1"/>
        <w:sz w:val="28"/>
        <w:szCs w:val="28"/>
        <w:lang w:eastAsia="pt-BR"/>
      </w:rPr>
      <w:t>|</w:t>
    </w:r>
    <w:sdt>
      <w:sdtPr>
        <w:rPr>
          <w:rFonts w:ascii="Segoe UI" w:hAnsi="Segoe UI" w:cs="Segoe UI"/>
          <w:color w:val="000000" w:themeColor="text1"/>
          <w:sz w:val="19"/>
          <w:szCs w:val="19"/>
        </w:rPr>
        <w:id w:val="1142626903"/>
        <w:docPartObj>
          <w:docPartGallery w:val="Page Numbers (Bottom of Page)"/>
          <w:docPartUnique/>
        </w:docPartObj>
      </w:sdtPr>
      <w:sdtEndPr/>
      <w:sdtContent>
        <w:r w:rsidR="00E756C6" w:rsidRPr="00AA5F33">
          <w:rPr>
            <w:rFonts w:ascii="Segoe UI" w:hAnsi="Segoe UI" w:cs="Segoe UI"/>
            <w:color w:val="000000" w:themeColor="text1"/>
            <w:sz w:val="19"/>
            <w:szCs w:val="19"/>
          </w:rPr>
          <w:t xml:space="preserve"> </w:t>
        </w:r>
        <w:r w:rsidR="008F352C" w:rsidRPr="00AA5F33">
          <w:rPr>
            <w:rFonts w:ascii="Segoe UI" w:hAnsi="Segoe UI" w:cs="Segoe UI"/>
            <w:color w:val="000000" w:themeColor="text1"/>
            <w:sz w:val="19"/>
            <w:szCs w:val="19"/>
          </w:rPr>
          <w:fldChar w:fldCharType="begin"/>
        </w:r>
        <w:r w:rsidR="008F352C" w:rsidRPr="00AA5F33">
          <w:rPr>
            <w:rFonts w:ascii="Segoe UI" w:hAnsi="Segoe UI" w:cs="Segoe UI"/>
            <w:color w:val="000000" w:themeColor="text1"/>
            <w:sz w:val="19"/>
            <w:szCs w:val="19"/>
          </w:rPr>
          <w:instrText>PAGE   \* MERGEFORMAT</w:instrText>
        </w:r>
        <w:r w:rsidR="008F352C" w:rsidRPr="00AA5F33">
          <w:rPr>
            <w:rFonts w:ascii="Segoe UI" w:hAnsi="Segoe UI" w:cs="Segoe UI"/>
            <w:color w:val="000000" w:themeColor="text1"/>
            <w:sz w:val="19"/>
            <w:szCs w:val="19"/>
          </w:rPr>
          <w:fldChar w:fldCharType="separate"/>
        </w:r>
        <w:r w:rsidR="00F0732F">
          <w:rPr>
            <w:rFonts w:ascii="Segoe UI" w:hAnsi="Segoe UI" w:cs="Segoe UI"/>
            <w:noProof/>
            <w:color w:val="000000" w:themeColor="text1"/>
            <w:sz w:val="19"/>
            <w:szCs w:val="19"/>
          </w:rPr>
          <w:t>21</w:t>
        </w:r>
        <w:r w:rsidR="008F352C" w:rsidRPr="00AA5F33">
          <w:rPr>
            <w:rFonts w:ascii="Segoe UI" w:hAnsi="Segoe UI" w:cs="Segoe UI"/>
            <w:color w:val="000000" w:themeColor="text1"/>
            <w:sz w:val="19"/>
            <w:szCs w:val="19"/>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9EFE15" w14:textId="7C4EF3EA" w:rsidR="00531BEC" w:rsidRDefault="00C3189E" w:rsidP="00013672">
    <w:pPr>
      <w:widowControl w:val="0"/>
      <w:suppressLineNumbers/>
      <w:tabs>
        <w:tab w:val="center" w:pos="4986"/>
        <w:tab w:val="right" w:pos="9972"/>
      </w:tabs>
      <w:suppressAutoHyphens/>
      <w:spacing w:before="120" w:after="0" w:line="240" w:lineRule="auto"/>
      <w:jc w:val="center"/>
      <w:rPr>
        <w:rFonts w:ascii="Segoe UI" w:eastAsia="Times New Roman" w:hAnsi="Segoe UI" w:cs="Segoe UI"/>
        <w:color w:val="000000" w:themeColor="text1"/>
        <w:sz w:val="20"/>
        <w:szCs w:val="20"/>
        <w:lang w:val="pt-PT"/>
      </w:rPr>
    </w:pPr>
    <w:r w:rsidRPr="00613E22">
      <w:rPr>
        <w:rFonts w:ascii="Segoe UI" w:hAnsi="Segoe UI" w:cs="Segoe UI"/>
        <w:noProof/>
        <w:sz w:val="20"/>
        <w:szCs w:val="20"/>
        <w:lang w:eastAsia="pt-BR"/>
      </w:rPr>
      <w:drawing>
        <wp:anchor distT="0" distB="0" distL="114300" distR="114300" simplePos="0" relativeHeight="251688448" behindDoc="0" locked="0" layoutInCell="1" allowOverlap="1" wp14:anchorId="7F5E7CE1" wp14:editId="76B0E995">
          <wp:simplePos x="0" y="0"/>
          <wp:positionH relativeFrom="page">
            <wp:align>left</wp:align>
          </wp:positionH>
          <wp:positionV relativeFrom="paragraph">
            <wp:posOffset>-12065</wp:posOffset>
          </wp:positionV>
          <wp:extent cx="7571105" cy="50165"/>
          <wp:effectExtent l="0" t="0" r="0" b="6985"/>
          <wp:wrapSquare wrapText="bothSides"/>
          <wp:docPr id="43" name="Imagem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flipV="1">
                    <a:off x="0" y="0"/>
                    <a:ext cx="7571105" cy="50165"/>
                  </a:xfrm>
                  <a:prstGeom prst="rect">
                    <a:avLst/>
                  </a:prstGeom>
                </pic:spPr>
              </pic:pic>
            </a:graphicData>
          </a:graphic>
          <wp14:sizeRelH relativeFrom="page">
            <wp14:pctWidth>0</wp14:pctWidth>
          </wp14:sizeRelH>
          <wp14:sizeRelV relativeFrom="page">
            <wp14:pctHeight>0</wp14:pctHeight>
          </wp14:sizeRelV>
        </wp:anchor>
      </w:drawing>
    </w:r>
    <w:r w:rsidR="00506B52" w:rsidRPr="00613E22">
      <w:rPr>
        <w:rFonts w:ascii="Segoe UI" w:eastAsia="Times New Roman" w:hAnsi="Segoe UI" w:cs="Segoe UI"/>
        <w:color w:val="000000" w:themeColor="text1"/>
        <w:sz w:val="20"/>
        <w:szCs w:val="20"/>
        <w:lang w:val="pt-PT"/>
      </w:rPr>
      <w:t xml:space="preserve">Recebido em: </w:t>
    </w:r>
    <w:r w:rsidR="00AA5F33">
      <w:rPr>
        <w:rFonts w:ascii="Segoe UI" w:eastAsia="Times New Roman" w:hAnsi="Segoe UI" w:cs="Segoe UI"/>
        <w:color w:val="000000" w:themeColor="text1"/>
        <w:sz w:val="20"/>
        <w:szCs w:val="20"/>
        <w:lang w:val="pt-PT"/>
      </w:rPr>
      <w:t>15/06/2023</w:t>
    </w:r>
    <w:r w:rsidR="00506B52" w:rsidRPr="00613E22">
      <w:rPr>
        <w:rFonts w:ascii="Segoe UI" w:eastAsia="Times New Roman" w:hAnsi="Segoe UI" w:cs="Segoe UI"/>
        <w:color w:val="FF0000"/>
        <w:sz w:val="20"/>
        <w:szCs w:val="20"/>
        <w:lang w:val="pt-PT"/>
      </w:rPr>
      <w:t xml:space="preserve"> </w:t>
    </w:r>
    <w:r w:rsidR="004C0BAA" w:rsidRPr="00613E22">
      <w:rPr>
        <w:rFonts w:ascii="Segoe UI" w:eastAsia="Times New Roman" w:hAnsi="Segoe UI" w:cs="Segoe UI"/>
        <w:color w:val="000000" w:themeColor="text1"/>
        <w:sz w:val="20"/>
        <w:szCs w:val="20"/>
        <w:lang w:val="pt-PT"/>
      </w:rPr>
      <w:t>|</w:t>
    </w:r>
    <w:r w:rsidR="004C0BAA" w:rsidRPr="00613E22">
      <w:rPr>
        <w:rFonts w:ascii="Segoe UI" w:eastAsia="Times New Roman" w:hAnsi="Segoe UI" w:cs="Segoe UI"/>
        <w:color w:val="FF0000"/>
        <w:sz w:val="20"/>
        <w:szCs w:val="20"/>
        <w:lang w:val="pt-PT"/>
      </w:rPr>
      <w:t xml:space="preserve"> </w:t>
    </w:r>
    <w:r w:rsidR="009352BF" w:rsidRPr="00613E22">
      <w:rPr>
        <w:rFonts w:ascii="Segoe UI" w:eastAsia="Times New Roman" w:hAnsi="Segoe UI" w:cs="Segoe UI"/>
        <w:color w:val="000000" w:themeColor="text1"/>
        <w:sz w:val="20"/>
        <w:szCs w:val="20"/>
        <w:lang w:val="pt-PT"/>
      </w:rPr>
      <w:t xml:space="preserve">Aprovado </w:t>
    </w:r>
    <w:r w:rsidR="00506B52" w:rsidRPr="00613E22">
      <w:rPr>
        <w:rFonts w:ascii="Segoe UI" w:eastAsia="Times New Roman" w:hAnsi="Segoe UI" w:cs="Segoe UI"/>
        <w:color w:val="000000" w:themeColor="text1"/>
        <w:sz w:val="20"/>
        <w:szCs w:val="20"/>
        <w:lang w:val="pt-PT"/>
      </w:rPr>
      <w:t xml:space="preserve">em: </w:t>
    </w:r>
    <w:r w:rsidR="00AA5F33">
      <w:rPr>
        <w:rFonts w:ascii="Segoe UI" w:eastAsia="Times New Roman" w:hAnsi="Segoe UI" w:cs="Segoe UI"/>
        <w:color w:val="000000" w:themeColor="text1"/>
        <w:sz w:val="20"/>
        <w:szCs w:val="20"/>
        <w:lang w:val="pt-PT"/>
      </w:rPr>
      <w:t>28/12/2023</w:t>
    </w:r>
    <w:r w:rsidR="004C0BAA" w:rsidRPr="00613E22">
      <w:rPr>
        <w:rFonts w:ascii="Segoe UI" w:eastAsia="Times New Roman" w:hAnsi="Segoe UI" w:cs="Segoe UI"/>
        <w:color w:val="FF0000"/>
        <w:sz w:val="20"/>
        <w:szCs w:val="20"/>
        <w:lang w:val="pt-PT"/>
      </w:rPr>
      <w:t xml:space="preserve"> </w:t>
    </w:r>
    <w:r w:rsidR="004C0BAA" w:rsidRPr="00613E22">
      <w:rPr>
        <w:rFonts w:ascii="Segoe UI" w:eastAsia="Times New Roman" w:hAnsi="Segoe UI" w:cs="Segoe UI"/>
        <w:color w:val="000000" w:themeColor="text1"/>
        <w:sz w:val="20"/>
        <w:szCs w:val="20"/>
        <w:lang w:val="pt-PT"/>
      </w:rPr>
      <w:t xml:space="preserve">| </w:t>
    </w:r>
    <w:r w:rsidR="009352BF" w:rsidRPr="00613E22">
      <w:rPr>
        <w:rFonts w:ascii="Segoe UI" w:eastAsia="Times New Roman" w:hAnsi="Segoe UI" w:cs="Segoe UI"/>
        <w:color w:val="000000" w:themeColor="text1"/>
        <w:sz w:val="20"/>
        <w:szCs w:val="20"/>
        <w:lang w:val="pt-PT"/>
      </w:rPr>
      <w:t>Revisado</w:t>
    </w:r>
    <w:r w:rsidR="00506B52" w:rsidRPr="00613E22">
      <w:rPr>
        <w:rFonts w:ascii="Segoe UI" w:eastAsia="Times New Roman" w:hAnsi="Segoe UI" w:cs="Segoe UI"/>
        <w:color w:val="000000" w:themeColor="text1"/>
        <w:sz w:val="20"/>
        <w:szCs w:val="20"/>
        <w:lang w:val="pt-PT"/>
      </w:rPr>
      <w:t xml:space="preserve"> em: </w:t>
    </w:r>
    <w:r w:rsidR="00AA5F33">
      <w:rPr>
        <w:rFonts w:ascii="Segoe UI" w:eastAsia="Times New Roman" w:hAnsi="Segoe UI" w:cs="Segoe UI"/>
        <w:color w:val="000000" w:themeColor="text1"/>
        <w:sz w:val="20"/>
        <w:szCs w:val="20"/>
        <w:lang w:val="pt-PT"/>
      </w:rPr>
      <w:t>26/02/2024</w:t>
    </w:r>
  </w:p>
  <w:p w14:paraId="7BF048D9" w14:textId="3D5E4A29" w:rsidR="00B30966" w:rsidRPr="00613E22" w:rsidRDefault="00B30966" w:rsidP="00B30966">
    <w:pPr>
      <w:widowControl w:val="0"/>
      <w:suppressLineNumbers/>
      <w:tabs>
        <w:tab w:val="center" w:pos="4986"/>
        <w:tab w:val="right" w:pos="9972"/>
      </w:tabs>
      <w:suppressAutoHyphens/>
      <w:spacing w:before="120" w:after="0" w:line="240" w:lineRule="auto"/>
      <w:jc w:val="center"/>
      <w:rPr>
        <w:rFonts w:ascii="Segoe UI" w:eastAsia="Times New Roman" w:hAnsi="Segoe UI" w:cs="Segoe UI"/>
        <w:color w:val="000000" w:themeColor="text1"/>
        <w:sz w:val="20"/>
        <w:szCs w:val="20"/>
        <w:lang w:val="pt-PT"/>
      </w:rPr>
    </w:pPr>
    <w:r w:rsidRPr="00B25F32">
      <w:rPr>
        <w:rFonts w:ascii="Segoe UI" w:eastAsia="Times New Roman" w:hAnsi="Segoe UI" w:cs="Segoe UI"/>
        <w:color w:val="000000" w:themeColor="text1"/>
        <w:sz w:val="20"/>
        <w:szCs w:val="20"/>
        <w:lang w:val="pt-PT"/>
      </w:rPr>
      <w:t>Editor</w:t>
    </w:r>
    <w:r w:rsidR="0071407E" w:rsidRPr="00B25F32">
      <w:rPr>
        <w:rFonts w:ascii="Segoe UI" w:eastAsia="Times New Roman" w:hAnsi="Segoe UI" w:cs="Segoe UI"/>
        <w:color w:val="000000" w:themeColor="text1"/>
        <w:sz w:val="20"/>
        <w:szCs w:val="20"/>
        <w:lang w:val="pt-PT"/>
      </w:rPr>
      <w:t xml:space="preserve"> </w:t>
    </w:r>
    <w:r w:rsidRPr="00B25F32">
      <w:rPr>
        <w:rFonts w:ascii="Segoe UI" w:eastAsia="Times New Roman" w:hAnsi="Segoe UI" w:cs="Segoe UI"/>
        <w:color w:val="000000" w:themeColor="text1"/>
        <w:sz w:val="20"/>
        <w:szCs w:val="20"/>
        <w:lang w:val="pt-PT"/>
      </w:rPr>
      <w:t>de Seção</w:t>
    </w:r>
    <w:r w:rsidR="0071407E" w:rsidRPr="00B25F32">
      <w:rPr>
        <w:rFonts w:ascii="Segoe UI" w:eastAsia="Times New Roman" w:hAnsi="Segoe UI" w:cs="Segoe UI"/>
        <w:color w:val="000000" w:themeColor="text1"/>
        <w:sz w:val="20"/>
        <w:szCs w:val="20"/>
        <w:lang w:val="pt-PT"/>
      </w:rPr>
      <w:t xml:space="preserve">: </w:t>
    </w:r>
    <w:r w:rsidR="00B25F32" w:rsidRPr="00B25F32">
      <w:rPr>
        <w:rFonts w:ascii="Segoe UI" w:eastAsia="Times New Roman" w:hAnsi="Segoe UI" w:cs="Segoe UI"/>
        <w:color w:val="000000" w:themeColor="text1"/>
        <w:sz w:val="20"/>
        <w:szCs w:val="20"/>
        <w:lang w:val="pt-PT"/>
      </w:rPr>
      <w:t>André</w:t>
    </w:r>
    <w:r w:rsidR="00B25F32">
      <w:rPr>
        <w:rFonts w:ascii="Segoe UI" w:eastAsia="Times New Roman" w:hAnsi="Segoe UI" w:cs="Segoe UI"/>
        <w:color w:val="000000" w:themeColor="text1"/>
        <w:sz w:val="20"/>
        <w:szCs w:val="20"/>
        <w:lang w:val="pt-PT"/>
      </w:rPr>
      <w:t xml:space="preserve"> Pires </w:t>
    </w:r>
    <w:r w:rsidR="0071407E">
      <w:rPr>
        <w:rFonts w:ascii="Segoe UI" w:eastAsia="Times New Roman" w:hAnsi="Segoe UI" w:cs="Segoe UI"/>
        <w:color w:val="000000" w:themeColor="text1"/>
        <w:sz w:val="20"/>
        <w:szCs w:val="20"/>
        <w:lang w:val="pt-PT"/>
      </w:rPr>
      <w:t xml:space="preserve">| Editora de </w:t>
    </w:r>
    <w:r>
      <w:rPr>
        <w:rFonts w:ascii="Segoe UI" w:eastAsia="Times New Roman" w:hAnsi="Segoe UI" w:cs="Segoe UI"/>
        <w:color w:val="000000" w:themeColor="text1"/>
        <w:sz w:val="20"/>
        <w:szCs w:val="20"/>
        <w:lang w:val="pt-PT"/>
      </w:rPr>
      <w:t>Layout: Silmara Pereira da Silva Martins</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C13722" w14:textId="77777777" w:rsidR="004C0652" w:rsidRDefault="004C0652" w:rsidP="00A775D3">
      <w:pPr>
        <w:spacing w:after="0" w:line="240" w:lineRule="auto"/>
      </w:pPr>
      <w:r>
        <w:separator/>
      </w:r>
    </w:p>
  </w:footnote>
  <w:footnote w:type="continuationSeparator" w:id="0">
    <w:p w14:paraId="354ACB36" w14:textId="77777777" w:rsidR="004C0652" w:rsidRDefault="004C0652" w:rsidP="00A775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3F9CB8" w14:textId="77777777" w:rsidR="000645E5" w:rsidRDefault="000645E5">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6F97F2" w14:textId="77777777" w:rsidR="00C4200C" w:rsidRDefault="00754D1A" w:rsidP="00D80B1C">
    <w:pPr>
      <w:pStyle w:val="Cabealho"/>
      <w:jc w:val="center"/>
    </w:pPr>
    <w:r>
      <w:rPr>
        <w:noProof/>
        <w:lang w:eastAsia="pt-BR"/>
      </w:rPr>
      <w:drawing>
        <wp:anchor distT="0" distB="0" distL="114300" distR="114300" simplePos="0" relativeHeight="251693568" behindDoc="0" locked="0" layoutInCell="1" allowOverlap="1" wp14:anchorId="3932E5BB" wp14:editId="70A41AE3">
          <wp:simplePos x="0" y="0"/>
          <wp:positionH relativeFrom="page">
            <wp:align>left</wp:align>
          </wp:positionH>
          <wp:positionV relativeFrom="paragraph">
            <wp:posOffset>-449580</wp:posOffset>
          </wp:positionV>
          <wp:extent cx="7621905" cy="1224280"/>
          <wp:effectExtent l="0" t="0" r="0" b="0"/>
          <wp:wrapThrough wrapText="bothSides">
            <wp:wrapPolygon edited="0">
              <wp:start x="0" y="0"/>
              <wp:lineTo x="0" y="21174"/>
              <wp:lineTo x="21541" y="21174"/>
              <wp:lineTo x="21541" y="0"/>
              <wp:lineTo x="0" y="0"/>
            </wp:wrapPolygon>
          </wp:wrapThrough>
          <wp:docPr id="40" name="Imagem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pic:cNvPicPr/>
                </pic:nvPicPr>
                <pic:blipFill>
                  <a:blip r:embed="rId1">
                    <a:extLst>
                      <a:ext uri="{28A0092B-C50C-407E-A947-70E740481C1C}">
                        <a14:useLocalDpi xmlns:a14="http://schemas.microsoft.com/office/drawing/2010/main" val="0"/>
                      </a:ext>
                    </a:extLst>
                  </a:blip>
                  <a:stretch>
                    <a:fillRect/>
                  </a:stretch>
                </pic:blipFill>
                <pic:spPr>
                  <a:xfrm>
                    <a:off x="0" y="0"/>
                    <a:ext cx="7621905" cy="122428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2824F5" w14:textId="77777777" w:rsidR="00C4200C" w:rsidRDefault="00754D1A">
    <w:pPr>
      <w:pStyle w:val="Cabealho"/>
    </w:pPr>
    <w:r>
      <w:rPr>
        <w:noProof/>
        <w:lang w:eastAsia="pt-BR"/>
      </w:rPr>
      <w:drawing>
        <wp:anchor distT="0" distB="0" distL="114300" distR="114300" simplePos="0" relativeHeight="251691520" behindDoc="0" locked="0" layoutInCell="1" allowOverlap="1" wp14:anchorId="0EEF6AB7" wp14:editId="11DDA70E">
          <wp:simplePos x="0" y="0"/>
          <wp:positionH relativeFrom="page">
            <wp:align>left</wp:align>
          </wp:positionH>
          <wp:positionV relativeFrom="paragraph">
            <wp:posOffset>-446405</wp:posOffset>
          </wp:positionV>
          <wp:extent cx="7621905" cy="1224280"/>
          <wp:effectExtent l="0" t="0" r="0" b="0"/>
          <wp:wrapSquare wrapText="bothSides"/>
          <wp:docPr id="42" name="Imagem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pic:cNvPicPr/>
                </pic:nvPicPr>
                <pic:blipFill>
                  <a:blip r:embed="rId1">
                    <a:extLst>
                      <a:ext uri="{28A0092B-C50C-407E-A947-70E740481C1C}">
                        <a14:useLocalDpi xmlns:a14="http://schemas.microsoft.com/office/drawing/2010/main" val="0"/>
                      </a:ext>
                    </a:extLst>
                  </a:blip>
                  <a:stretch>
                    <a:fillRect/>
                  </a:stretch>
                </pic:blipFill>
                <pic:spPr>
                  <a:xfrm>
                    <a:off x="0" y="0"/>
                    <a:ext cx="7621905" cy="1224280"/>
                  </a:xfrm>
                  <a:prstGeom prst="rect">
                    <a:avLst/>
                  </a:prstGeom>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37.55pt;height:36.75pt;visibility:visible;mso-wrap-style:square" o:bullet="t">
        <v:imagedata r:id="rId1" o:title="DOI1"/>
      </v:shape>
    </w:pict>
  </w:numPicBullet>
  <w:abstractNum w:abstractNumId="0" w15:restartNumberingAfterBreak="0">
    <w:nsid w:val="2A151DCE"/>
    <w:multiLevelType w:val="multilevel"/>
    <w:tmpl w:val="5CE64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4C628B3"/>
    <w:multiLevelType w:val="multilevel"/>
    <w:tmpl w:val="1D2217A8"/>
    <w:lvl w:ilvl="0">
      <w:start w:val="1"/>
      <w:numFmt w:val="lowerLetter"/>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4BF5483F"/>
    <w:multiLevelType w:val="multilevel"/>
    <w:tmpl w:val="DDA8326A"/>
    <w:lvl w:ilvl="0">
      <w:start w:val="1"/>
      <w:numFmt w:val="bullet"/>
      <w:pStyle w:val="Ttulo1"/>
      <w:lvlText w:val="•"/>
      <w:lvlJc w:val="left"/>
      <w:pPr>
        <w:ind w:left="720" w:hanging="360"/>
      </w:pPr>
      <w:rPr>
        <w:rFonts w:ascii="Noto Sans Symbols" w:eastAsia="Noto Sans Symbols" w:hAnsi="Noto Sans Symbols" w:cs="Noto Sans Symbols"/>
      </w:rPr>
    </w:lvl>
    <w:lvl w:ilvl="1">
      <w:start w:val="1"/>
      <w:numFmt w:val="bullet"/>
      <w:pStyle w:val="Ttulo2"/>
      <w:lvlText w:val="o"/>
      <w:lvlJc w:val="left"/>
      <w:pPr>
        <w:ind w:left="1440" w:hanging="360"/>
      </w:pPr>
      <w:rPr>
        <w:rFonts w:ascii="Courier New" w:eastAsia="Courier New" w:hAnsi="Courier New" w:cs="Courier New"/>
      </w:rPr>
    </w:lvl>
    <w:lvl w:ilvl="2">
      <w:start w:val="1"/>
      <w:numFmt w:val="bullet"/>
      <w:pStyle w:val="Ttulo3"/>
      <w:lvlText w:val="▪"/>
      <w:lvlJc w:val="left"/>
      <w:pPr>
        <w:ind w:left="2160" w:hanging="360"/>
      </w:pPr>
      <w:rPr>
        <w:rFonts w:ascii="Noto Sans Symbols" w:eastAsia="Noto Sans Symbols" w:hAnsi="Noto Sans Symbols" w:cs="Noto Sans Symbols"/>
      </w:rPr>
    </w:lvl>
    <w:lvl w:ilvl="3">
      <w:start w:val="1"/>
      <w:numFmt w:val="bullet"/>
      <w:pStyle w:val="Ttulo4"/>
      <w:lvlText w:val="●"/>
      <w:lvlJc w:val="left"/>
      <w:pPr>
        <w:ind w:left="2880" w:hanging="360"/>
      </w:pPr>
      <w:rPr>
        <w:rFonts w:ascii="Noto Sans Symbols" w:eastAsia="Noto Sans Symbols" w:hAnsi="Noto Sans Symbols" w:cs="Noto Sans Symbols"/>
      </w:rPr>
    </w:lvl>
    <w:lvl w:ilvl="4">
      <w:start w:val="1"/>
      <w:numFmt w:val="bullet"/>
      <w:pStyle w:val="Ttulo5"/>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pStyle w:val="Ttulo8"/>
      <w:lvlText w:val="o"/>
      <w:lvlJc w:val="left"/>
      <w:pPr>
        <w:ind w:left="5760" w:hanging="360"/>
      </w:pPr>
      <w:rPr>
        <w:rFonts w:ascii="Courier New" w:eastAsia="Courier New" w:hAnsi="Courier New" w:cs="Courier New"/>
      </w:rPr>
    </w:lvl>
    <w:lvl w:ilvl="8">
      <w:start w:val="1"/>
      <w:numFmt w:val="bullet"/>
      <w:pStyle w:val="Ttulo9"/>
      <w:lvlText w:val="▪"/>
      <w:lvlJc w:val="left"/>
      <w:pPr>
        <w:ind w:left="6480" w:hanging="360"/>
      </w:pPr>
      <w:rPr>
        <w:rFonts w:ascii="Noto Sans Symbols" w:eastAsia="Noto Sans Symbols" w:hAnsi="Noto Sans Symbols" w:cs="Noto Sans Symbols"/>
      </w:rPr>
    </w:lvl>
  </w:abstractNum>
  <w:abstractNum w:abstractNumId="3" w15:restartNumberingAfterBreak="0">
    <w:nsid w:val="5DEF610A"/>
    <w:multiLevelType w:val="multilevel"/>
    <w:tmpl w:val="0FD23B7A"/>
    <w:lvl w:ilvl="0">
      <w:start w:val="2"/>
      <w:numFmt w:val="decimal"/>
      <w:lvlText w:val="%1"/>
      <w:lvlJc w:val="left"/>
      <w:pPr>
        <w:ind w:left="480" w:hanging="480"/>
      </w:pPr>
      <w:rPr>
        <w:b/>
      </w:rPr>
    </w:lvl>
    <w:lvl w:ilvl="1">
      <w:start w:val="1"/>
      <w:numFmt w:val="decimal"/>
      <w:lvlText w:val="%1.%2"/>
      <w:lvlJc w:val="left"/>
      <w:pPr>
        <w:ind w:left="480" w:hanging="480"/>
      </w:pPr>
    </w:lvl>
    <w:lvl w:ilvl="2">
      <w:start w:val="1"/>
      <w:numFmt w:val="decimal"/>
      <w:lvlText w:val="%1.%2.%3"/>
      <w:lvlJc w:val="left"/>
      <w:pPr>
        <w:ind w:left="720" w:hanging="720"/>
      </w:pPr>
      <w:rPr>
        <w:b/>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60240705"/>
    <w:multiLevelType w:val="hybridMultilevel"/>
    <w:tmpl w:val="F456489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76502BD9"/>
    <w:multiLevelType w:val="hybridMultilevel"/>
    <w:tmpl w:val="1EA4F70C"/>
    <w:lvl w:ilvl="0" w:tplc="91E2F2CC">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num w:numId="1">
    <w:abstractNumId w:val="4"/>
  </w:num>
  <w:num w:numId="2">
    <w:abstractNumId w:val="0"/>
  </w:num>
  <w:num w:numId="3">
    <w:abstractNumId w:val="5"/>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activeWritingStyle w:appName="MSWord" w:lang="pt-BR" w:vendorID="64" w:dllVersion="6" w:nlCheck="1" w:checkStyle="0"/>
  <w:activeWritingStyle w:appName="MSWord" w:lang="en-US" w:vendorID="64" w:dllVersion="6" w:nlCheck="1" w:checkStyle="1"/>
  <w:activeWritingStyle w:appName="MSWord" w:lang="pt-BR" w:vendorID="64" w:dllVersion="0" w:nlCheck="1" w:checkStyle="0"/>
  <w:activeWritingStyle w:appName="MSWord" w:lang="en-US" w:vendorID="64" w:dllVersion="0" w:nlCheck="1" w:checkStyle="0"/>
  <w:activeWritingStyle w:appName="MSWord" w:lang="es-ES" w:vendorID="64" w:dllVersion="0" w:nlCheck="1" w:checkStyle="0"/>
  <w:activeWritingStyle w:appName="MSWord" w:lang="en-US" w:vendorID="64" w:dllVersion="131078" w:nlCheck="1" w:checkStyle="1"/>
  <w:activeWritingStyle w:appName="MSWord" w:lang="es-ES" w:vendorID="64" w:dllVersion="131078" w:nlCheck="1" w:checkStyle="0"/>
  <w:activeWritingStyle w:appName="MSWord" w:lang="pt-BR" w:vendorID="64" w:dllVersion="131078" w:nlCheck="1" w:checkStyle="0"/>
  <w:proofState w:spelling="clean" w:grammar="clean"/>
  <w:defaultTabStop w:val="708"/>
  <w:autoHyphenation/>
  <w:hyphenationZone w:val="425"/>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tyleGuidePreference" w:val="-1"/>
  </w:docVars>
  <w:rsids>
    <w:rsidRoot w:val="00513D16"/>
    <w:rsid w:val="00003C74"/>
    <w:rsid w:val="00004430"/>
    <w:rsid w:val="00004A56"/>
    <w:rsid w:val="00006CA9"/>
    <w:rsid w:val="00011DB3"/>
    <w:rsid w:val="00012371"/>
    <w:rsid w:val="00013672"/>
    <w:rsid w:val="000137ED"/>
    <w:rsid w:val="00014C1F"/>
    <w:rsid w:val="000158C4"/>
    <w:rsid w:val="00021FE7"/>
    <w:rsid w:val="00022BF0"/>
    <w:rsid w:val="00023947"/>
    <w:rsid w:val="00026585"/>
    <w:rsid w:val="0002770D"/>
    <w:rsid w:val="000335CE"/>
    <w:rsid w:val="00033CB4"/>
    <w:rsid w:val="0003491C"/>
    <w:rsid w:val="00035160"/>
    <w:rsid w:val="00037CA0"/>
    <w:rsid w:val="00040A23"/>
    <w:rsid w:val="000436D6"/>
    <w:rsid w:val="0004409F"/>
    <w:rsid w:val="00044A06"/>
    <w:rsid w:val="00050A4F"/>
    <w:rsid w:val="00051E3E"/>
    <w:rsid w:val="00052351"/>
    <w:rsid w:val="0005545F"/>
    <w:rsid w:val="00056F01"/>
    <w:rsid w:val="00060560"/>
    <w:rsid w:val="00060F96"/>
    <w:rsid w:val="00063371"/>
    <w:rsid w:val="000645E5"/>
    <w:rsid w:val="00071409"/>
    <w:rsid w:val="00071C2B"/>
    <w:rsid w:val="000772EB"/>
    <w:rsid w:val="00080DED"/>
    <w:rsid w:val="000855D6"/>
    <w:rsid w:val="00087128"/>
    <w:rsid w:val="00093E5F"/>
    <w:rsid w:val="00095329"/>
    <w:rsid w:val="000A19A7"/>
    <w:rsid w:val="000A6FF8"/>
    <w:rsid w:val="000B1CB9"/>
    <w:rsid w:val="000B38EE"/>
    <w:rsid w:val="000C37EF"/>
    <w:rsid w:val="000C4023"/>
    <w:rsid w:val="000C4127"/>
    <w:rsid w:val="000C52B0"/>
    <w:rsid w:val="000D3BBC"/>
    <w:rsid w:val="000E03C7"/>
    <w:rsid w:val="000E1A57"/>
    <w:rsid w:val="000E31D9"/>
    <w:rsid w:val="000F128C"/>
    <w:rsid w:val="000F1328"/>
    <w:rsid w:val="00105554"/>
    <w:rsid w:val="0011002C"/>
    <w:rsid w:val="00117265"/>
    <w:rsid w:val="0011727D"/>
    <w:rsid w:val="00120048"/>
    <w:rsid w:val="001205CA"/>
    <w:rsid w:val="00123E98"/>
    <w:rsid w:val="00127138"/>
    <w:rsid w:val="00130818"/>
    <w:rsid w:val="00133DC8"/>
    <w:rsid w:val="00134A8D"/>
    <w:rsid w:val="00144471"/>
    <w:rsid w:val="00144AD1"/>
    <w:rsid w:val="001472ED"/>
    <w:rsid w:val="00151E7A"/>
    <w:rsid w:val="00152F12"/>
    <w:rsid w:val="00154186"/>
    <w:rsid w:val="00154ADF"/>
    <w:rsid w:val="00156CED"/>
    <w:rsid w:val="00157B35"/>
    <w:rsid w:val="00157B72"/>
    <w:rsid w:val="001645A7"/>
    <w:rsid w:val="00165B6B"/>
    <w:rsid w:val="00165F95"/>
    <w:rsid w:val="00171864"/>
    <w:rsid w:val="00174F71"/>
    <w:rsid w:val="00175D4E"/>
    <w:rsid w:val="00181A11"/>
    <w:rsid w:val="001822E1"/>
    <w:rsid w:val="00182EDF"/>
    <w:rsid w:val="0018668C"/>
    <w:rsid w:val="00186764"/>
    <w:rsid w:val="00186DAB"/>
    <w:rsid w:val="00192E5B"/>
    <w:rsid w:val="0019646A"/>
    <w:rsid w:val="001A7235"/>
    <w:rsid w:val="001B3CDB"/>
    <w:rsid w:val="001B3EC4"/>
    <w:rsid w:val="001C1E70"/>
    <w:rsid w:val="001C5D30"/>
    <w:rsid w:val="001D00A9"/>
    <w:rsid w:val="001D1ED4"/>
    <w:rsid w:val="001D3BC4"/>
    <w:rsid w:val="001D5603"/>
    <w:rsid w:val="001D6EFF"/>
    <w:rsid w:val="001E1717"/>
    <w:rsid w:val="001E2F42"/>
    <w:rsid w:val="001E6E02"/>
    <w:rsid w:val="001F3E8B"/>
    <w:rsid w:val="001F4875"/>
    <w:rsid w:val="001F4B36"/>
    <w:rsid w:val="001F6253"/>
    <w:rsid w:val="002039AB"/>
    <w:rsid w:val="00205AC8"/>
    <w:rsid w:val="00205EA7"/>
    <w:rsid w:val="002060E4"/>
    <w:rsid w:val="00206991"/>
    <w:rsid w:val="00207069"/>
    <w:rsid w:val="00207351"/>
    <w:rsid w:val="002106DE"/>
    <w:rsid w:val="00210B0E"/>
    <w:rsid w:val="00210E12"/>
    <w:rsid w:val="0021443B"/>
    <w:rsid w:val="00214AD0"/>
    <w:rsid w:val="002150D5"/>
    <w:rsid w:val="0021681C"/>
    <w:rsid w:val="002262A0"/>
    <w:rsid w:val="0022634F"/>
    <w:rsid w:val="0022761E"/>
    <w:rsid w:val="00232EB0"/>
    <w:rsid w:val="00236749"/>
    <w:rsid w:val="002377DC"/>
    <w:rsid w:val="002377FA"/>
    <w:rsid w:val="00241219"/>
    <w:rsid w:val="00246F76"/>
    <w:rsid w:val="00257395"/>
    <w:rsid w:val="00262F63"/>
    <w:rsid w:val="00263700"/>
    <w:rsid w:val="00264028"/>
    <w:rsid w:val="00271310"/>
    <w:rsid w:val="002733A6"/>
    <w:rsid w:val="00274DA0"/>
    <w:rsid w:val="00274E2F"/>
    <w:rsid w:val="00275802"/>
    <w:rsid w:val="00275F53"/>
    <w:rsid w:val="00276324"/>
    <w:rsid w:val="00280058"/>
    <w:rsid w:val="00280603"/>
    <w:rsid w:val="002810BB"/>
    <w:rsid w:val="00281812"/>
    <w:rsid w:val="00284B72"/>
    <w:rsid w:val="00284BA8"/>
    <w:rsid w:val="00287DDE"/>
    <w:rsid w:val="002911E2"/>
    <w:rsid w:val="002917D5"/>
    <w:rsid w:val="002929F6"/>
    <w:rsid w:val="002938AC"/>
    <w:rsid w:val="002A2736"/>
    <w:rsid w:val="002A3726"/>
    <w:rsid w:val="002A7FB7"/>
    <w:rsid w:val="002B005A"/>
    <w:rsid w:val="002B0787"/>
    <w:rsid w:val="002B2048"/>
    <w:rsid w:val="002B7A8E"/>
    <w:rsid w:val="002C1A7C"/>
    <w:rsid w:val="002C1D2E"/>
    <w:rsid w:val="002C2F65"/>
    <w:rsid w:val="002C3033"/>
    <w:rsid w:val="002C3A4A"/>
    <w:rsid w:val="002C6917"/>
    <w:rsid w:val="002C750C"/>
    <w:rsid w:val="002C7E29"/>
    <w:rsid w:val="002D2271"/>
    <w:rsid w:val="002E274B"/>
    <w:rsid w:val="002E3532"/>
    <w:rsid w:val="002E5E95"/>
    <w:rsid w:val="002E6498"/>
    <w:rsid w:val="002E7091"/>
    <w:rsid w:val="002F5EC6"/>
    <w:rsid w:val="00302E19"/>
    <w:rsid w:val="0030338A"/>
    <w:rsid w:val="003039F7"/>
    <w:rsid w:val="00306B64"/>
    <w:rsid w:val="0031304E"/>
    <w:rsid w:val="00315A90"/>
    <w:rsid w:val="00320A53"/>
    <w:rsid w:val="00323C7A"/>
    <w:rsid w:val="003243E8"/>
    <w:rsid w:val="00326948"/>
    <w:rsid w:val="00330EF1"/>
    <w:rsid w:val="0033396C"/>
    <w:rsid w:val="00336608"/>
    <w:rsid w:val="00337DDE"/>
    <w:rsid w:val="00343045"/>
    <w:rsid w:val="00344BB6"/>
    <w:rsid w:val="003530E5"/>
    <w:rsid w:val="00354484"/>
    <w:rsid w:val="00354BED"/>
    <w:rsid w:val="003556B8"/>
    <w:rsid w:val="003558AD"/>
    <w:rsid w:val="003610F0"/>
    <w:rsid w:val="00364149"/>
    <w:rsid w:val="003655C9"/>
    <w:rsid w:val="00365B03"/>
    <w:rsid w:val="00367885"/>
    <w:rsid w:val="00367F57"/>
    <w:rsid w:val="00371ABF"/>
    <w:rsid w:val="003739CB"/>
    <w:rsid w:val="0037608F"/>
    <w:rsid w:val="00376268"/>
    <w:rsid w:val="00376334"/>
    <w:rsid w:val="00376C29"/>
    <w:rsid w:val="00382DBC"/>
    <w:rsid w:val="00383EFD"/>
    <w:rsid w:val="00384EEA"/>
    <w:rsid w:val="00386EEF"/>
    <w:rsid w:val="00387290"/>
    <w:rsid w:val="00392075"/>
    <w:rsid w:val="0039526B"/>
    <w:rsid w:val="003A144B"/>
    <w:rsid w:val="003A24B1"/>
    <w:rsid w:val="003A524E"/>
    <w:rsid w:val="003A54C3"/>
    <w:rsid w:val="003B0D45"/>
    <w:rsid w:val="003B445E"/>
    <w:rsid w:val="003C01F5"/>
    <w:rsid w:val="003C602E"/>
    <w:rsid w:val="003C6088"/>
    <w:rsid w:val="003C615A"/>
    <w:rsid w:val="003C6E19"/>
    <w:rsid w:val="003C7E65"/>
    <w:rsid w:val="003D09A8"/>
    <w:rsid w:val="003D18CA"/>
    <w:rsid w:val="003D2791"/>
    <w:rsid w:val="003D5C0C"/>
    <w:rsid w:val="003F0E77"/>
    <w:rsid w:val="003F1196"/>
    <w:rsid w:val="003F6134"/>
    <w:rsid w:val="00400ADB"/>
    <w:rsid w:val="0041172E"/>
    <w:rsid w:val="00414B36"/>
    <w:rsid w:val="0041533B"/>
    <w:rsid w:val="004154C5"/>
    <w:rsid w:val="00420E03"/>
    <w:rsid w:val="004216F7"/>
    <w:rsid w:val="00422EB9"/>
    <w:rsid w:val="00422F3C"/>
    <w:rsid w:val="00425911"/>
    <w:rsid w:val="0043119C"/>
    <w:rsid w:val="00433072"/>
    <w:rsid w:val="004356E4"/>
    <w:rsid w:val="00442524"/>
    <w:rsid w:val="00442B19"/>
    <w:rsid w:val="00443F34"/>
    <w:rsid w:val="00444B06"/>
    <w:rsid w:val="004460AE"/>
    <w:rsid w:val="00446665"/>
    <w:rsid w:val="004468A1"/>
    <w:rsid w:val="00446E63"/>
    <w:rsid w:val="00446F67"/>
    <w:rsid w:val="0045130B"/>
    <w:rsid w:val="00451BAE"/>
    <w:rsid w:val="004550AC"/>
    <w:rsid w:val="0045597F"/>
    <w:rsid w:val="004618F6"/>
    <w:rsid w:val="00461E50"/>
    <w:rsid w:val="0046467F"/>
    <w:rsid w:val="00465E18"/>
    <w:rsid w:val="004703A4"/>
    <w:rsid w:val="00471327"/>
    <w:rsid w:val="00471F92"/>
    <w:rsid w:val="00473FE2"/>
    <w:rsid w:val="00474220"/>
    <w:rsid w:val="00483880"/>
    <w:rsid w:val="0048394A"/>
    <w:rsid w:val="00483D9A"/>
    <w:rsid w:val="0048431D"/>
    <w:rsid w:val="00484354"/>
    <w:rsid w:val="004866FB"/>
    <w:rsid w:val="00492542"/>
    <w:rsid w:val="004A0891"/>
    <w:rsid w:val="004A0DE5"/>
    <w:rsid w:val="004A1E2F"/>
    <w:rsid w:val="004A261F"/>
    <w:rsid w:val="004A617B"/>
    <w:rsid w:val="004B36B7"/>
    <w:rsid w:val="004C0652"/>
    <w:rsid w:val="004C0BAA"/>
    <w:rsid w:val="004C4A13"/>
    <w:rsid w:val="004C5C0D"/>
    <w:rsid w:val="004D0918"/>
    <w:rsid w:val="004D0CFA"/>
    <w:rsid w:val="004D578F"/>
    <w:rsid w:val="004D6853"/>
    <w:rsid w:val="004D6A0B"/>
    <w:rsid w:val="004E1603"/>
    <w:rsid w:val="004E3274"/>
    <w:rsid w:val="004E3888"/>
    <w:rsid w:val="004E4534"/>
    <w:rsid w:val="004E4AF2"/>
    <w:rsid w:val="004E4CF4"/>
    <w:rsid w:val="004F4D2D"/>
    <w:rsid w:val="00500204"/>
    <w:rsid w:val="00501D74"/>
    <w:rsid w:val="00503239"/>
    <w:rsid w:val="00504E78"/>
    <w:rsid w:val="00506B52"/>
    <w:rsid w:val="00513D16"/>
    <w:rsid w:val="00517B59"/>
    <w:rsid w:val="005247D5"/>
    <w:rsid w:val="0052518F"/>
    <w:rsid w:val="00525DB8"/>
    <w:rsid w:val="00527BC6"/>
    <w:rsid w:val="00531112"/>
    <w:rsid w:val="00531B3E"/>
    <w:rsid w:val="00531BEC"/>
    <w:rsid w:val="00541C60"/>
    <w:rsid w:val="00542035"/>
    <w:rsid w:val="0054252B"/>
    <w:rsid w:val="00551FC0"/>
    <w:rsid w:val="00554C0B"/>
    <w:rsid w:val="00555685"/>
    <w:rsid w:val="00555DF4"/>
    <w:rsid w:val="00555E5C"/>
    <w:rsid w:val="0055655B"/>
    <w:rsid w:val="00557A70"/>
    <w:rsid w:val="005605B5"/>
    <w:rsid w:val="00561FCC"/>
    <w:rsid w:val="005621CA"/>
    <w:rsid w:val="005658F5"/>
    <w:rsid w:val="00567CF9"/>
    <w:rsid w:val="00572A0F"/>
    <w:rsid w:val="00572C88"/>
    <w:rsid w:val="00577111"/>
    <w:rsid w:val="00577CB4"/>
    <w:rsid w:val="00581964"/>
    <w:rsid w:val="00581BB7"/>
    <w:rsid w:val="005828B5"/>
    <w:rsid w:val="00582C4C"/>
    <w:rsid w:val="00584408"/>
    <w:rsid w:val="00585766"/>
    <w:rsid w:val="005921B9"/>
    <w:rsid w:val="00592FDE"/>
    <w:rsid w:val="005A355B"/>
    <w:rsid w:val="005A3EE9"/>
    <w:rsid w:val="005A4692"/>
    <w:rsid w:val="005B6054"/>
    <w:rsid w:val="005B61A2"/>
    <w:rsid w:val="005C045D"/>
    <w:rsid w:val="005E57C5"/>
    <w:rsid w:val="006014E3"/>
    <w:rsid w:val="00603C37"/>
    <w:rsid w:val="006049D9"/>
    <w:rsid w:val="00605097"/>
    <w:rsid w:val="00607E3E"/>
    <w:rsid w:val="00610A9A"/>
    <w:rsid w:val="00612C88"/>
    <w:rsid w:val="00613E22"/>
    <w:rsid w:val="00620510"/>
    <w:rsid w:val="006217D6"/>
    <w:rsid w:val="006226E6"/>
    <w:rsid w:val="00626B2D"/>
    <w:rsid w:val="00631E20"/>
    <w:rsid w:val="00634813"/>
    <w:rsid w:val="00640420"/>
    <w:rsid w:val="00641CB5"/>
    <w:rsid w:val="0065304F"/>
    <w:rsid w:val="0065394D"/>
    <w:rsid w:val="00657735"/>
    <w:rsid w:val="00660547"/>
    <w:rsid w:val="006639AD"/>
    <w:rsid w:val="00666119"/>
    <w:rsid w:val="00670D7E"/>
    <w:rsid w:val="00672A66"/>
    <w:rsid w:val="00673F58"/>
    <w:rsid w:val="00676DDB"/>
    <w:rsid w:val="00682C88"/>
    <w:rsid w:val="00683AF1"/>
    <w:rsid w:val="006848A3"/>
    <w:rsid w:val="006854BD"/>
    <w:rsid w:val="00693F38"/>
    <w:rsid w:val="00694411"/>
    <w:rsid w:val="00695061"/>
    <w:rsid w:val="00697331"/>
    <w:rsid w:val="006979D4"/>
    <w:rsid w:val="006A00BC"/>
    <w:rsid w:val="006A384C"/>
    <w:rsid w:val="006A5ECD"/>
    <w:rsid w:val="006B5993"/>
    <w:rsid w:val="006B6E2A"/>
    <w:rsid w:val="006C0F9D"/>
    <w:rsid w:val="006C560F"/>
    <w:rsid w:val="006C6C59"/>
    <w:rsid w:val="006D230D"/>
    <w:rsid w:val="006D6F56"/>
    <w:rsid w:val="006D72F1"/>
    <w:rsid w:val="006E2F0E"/>
    <w:rsid w:val="006E6B6D"/>
    <w:rsid w:val="006F2D7D"/>
    <w:rsid w:val="006F498C"/>
    <w:rsid w:val="006F5A93"/>
    <w:rsid w:val="006F7079"/>
    <w:rsid w:val="007016E4"/>
    <w:rsid w:val="007053C1"/>
    <w:rsid w:val="0071407E"/>
    <w:rsid w:val="00715C38"/>
    <w:rsid w:val="00721CEB"/>
    <w:rsid w:val="0072300F"/>
    <w:rsid w:val="00723943"/>
    <w:rsid w:val="007256E4"/>
    <w:rsid w:val="0073279E"/>
    <w:rsid w:val="007375FC"/>
    <w:rsid w:val="007404A5"/>
    <w:rsid w:val="00740F26"/>
    <w:rsid w:val="007424CB"/>
    <w:rsid w:val="00742663"/>
    <w:rsid w:val="00745D79"/>
    <w:rsid w:val="00751D23"/>
    <w:rsid w:val="007543D8"/>
    <w:rsid w:val="00754D1A"/>
    <w:rsid w:val="00755689"/>
    <w:rsid w:val="0076129B"/>
    <w:rsid w:val="007652DF"/>
    <w:rsid w:val="00765C10"/>
    <w:rsid w:val="00766DF4"/>
    <w:rsid w:val="00767A17"/>
    <w:rsid w:val="00771ABA"/>
    <w:rsid w:val="00776D62"/>
    <w:rsid w:val="00781376"/>
    <w:rsid w:val="00782ED7"/>
    <w:rsid w:val="00785C93"/>
    <w:rsid w:val="00785CFB"/>
    <w:rsid w:val="007862CC"/>
    <w:rsid w:val="00790F8E"/>
    <w:rsid w:val="00795C37"/>
    <w:rsid w:val="007965C4"/>
    <w:rsid w:val="00796EDB"/>
    <w:rsid w:val="007A1B0A"/>
    <w:rsid w:val="007A1F2C"/>
    <w:rsid w:val="007A247F"/>
    <w:rsid w:val="007A489E"/>
    <w:rsid w:val="007A559F"/>
    <w:rsid w:val="007C0EEA"/>
    <w:rsid w:val="007C15BF"/>
    <w:rsid w:val="007C3178"/>
    <w:rsid w:val="007C6AC5"/>
    <w:rsid w:val="007D090A"/>
    <w:rsid w:val="007D0BCE"/>
    <w:rsid w:val="007D3B9E"/>
    <w:rsid w:val="007D4929"/>
    <w:rsid w:val="007D4EBD"/>
    <w:rsid w:val="007E2E58"/>
    <w:rsid w:val="007E37AE"/>
    <w:rsid w:val="007E417D"/>
    <w:rsid w:val="007E45A0"/>
    <w:rsid w:val="007E4DE7"/>
    <w:rsid w:val="007E604D"/>
    <w:rsid w:val="007E75D7"/>
    <w:rsid w:val="007F35FE"/>
    <w:rsid w:val="007F5A22"/>
    <w:rsid w:val="007F7D36"/>
    <w:rsid w:val="007F7D94"/>
    <w:rsid w:val="008040C1"/>
    <w:rsid w:val="00805AC4"/>
    <w:rsid w:val="00807F70"/>
    <w:rsid w:val="00811A74"/>
    <w:rsid w:val="0081208D"/>
    <w:rsid w:val="00814CDA"/>
    <w:rsid w:val="008174CE"/>
    <w:rsid w:val="00820C10"/>
    <w:rsid w:val="00824A65"/>
    <w:rsid w:val="00826FD5"/>
    <w:rsid w:val="008335BF"/>
    <w:rsid w:val="00834FF9"/>
    <w:rsid w:val="0083744F"/>
    <w:rsid w:val="008375C3"/>
    <w:rsid w:val="00837904"/>
    <w:rsid w:val="00841041"/>
    <w:rsid w:val="00841BC3"/>
    <w:rsid w:val="008437AF"/>
    <w:rsid w:val="00843D0A"/>
    <w:rsid w:val="00846EEB"/>
    <w:rsid w:val="00850CBC"/>
    <w:rsid w:val="00851C94"/>
    <w:rsid w:val="00852D36"/>
    <w:rsid w:val="00855C11"/>
    <w:rsid w:val="0086470B"/>
    <w:rsid w:val="00865401"/>
    <w:rsid w:val="00866B11"/>
    <w:rsid w:val="00870E88"/>
    <w:rsid w:val="00872E43"/>
    <w:rsid w:val="00872F01"/>
    <w:rsid w:val="00873674"/>
    <w:rsid w:val="00874F5B"/>
    <w:rsid w:val="00880620"/>
    <w:rsid w:val="00884262"/>
    <w:rsid w:val="00886483"/>
    <w:rsid w:val="00891008"/>
    <w:rsid w:val="00891F3B"/>
    <w:rsid w:val="008928D2"/>
    <w:rsid w:val="008949A0"/>
    <w:rsid w:val="0089585E"/>
    <w:rsid w:val="008A17A3"/>
    <w:rsid w:val="008A295F"/>
    <w:rsid w:val="008A35FC"/>
    <w:rsid w:val="008A4BAD"/>
    <w:rsid w:val="008A64A2"/>
    <w:rsid w:val="008A6BE4"/>
    <w:rsid w:val="008A7CD3"/>
    <w:rsid w:val="008B1072"/>
    <w:rsid w:val="008B17F1"/>
    <w:rsid w:val="008B4567"/>
    <w:rsid w:val="008C2CA1"/>
    <w:rsid w:val="008C50D8"/>
    <w:rsid w:val="008D0ECB"/>
    <w:rsid w:val="008D299D"/>
    <w:rsid w:val="008D3E76"/>
    <w:rsid w:val="008D69B9"/>
    <w:rsid w:val="008D6F19"/>
    <w:rsid w:val="008E0119"/>
    <w:rsid w:val="008E3D3B"/>
    <w:rsid w:val="008E4894"/>
    <w:rsid w:val="008E576F"/>
    <w:rsid w:val="008E6490"/>
    <w:rsid w:val="008E6A38"/>
    <w:rsid w:val="008E7D23"/>
    <w:rsid w:val="008F02E6"/>
    <w:rsid w:val="008F19DE"/>
    <w:rsid w:val="008F20FF"/>
    <w:rsid w:val="008F267D"/>
    <w:rsid w:val="008F352C"/>
    <w:rsid w:val="0090150F"/>
    <w:rsid w:val="00904969"/>
    <w:rsid w:val="00905D3C"/>
    <w:rsid w:val="00906BCE"/>
    <w:rsid w:val="00911067"/>
    <w:rsid w:val="009121C6"/>
    <w:rsid w:val="00913057"/>
    <w:rsid w:val="009168A8"/>
    <w:rsid w:val="009168F1"/>
    <w:rsid w:val="00924B50"/>
    <w:rsid w:val="00927DDC"/>
    <w:rsid w:val="009352BF"/>
    <w:rsid w:val="00942F36"/>
    <w:rsid w:val="0095435A"/>
    <w:rsid w:val="009543AD"/>
    <w:rsid w:val="00954403"/>
    <w:rsid w:val="00954E70"/>
    <w:rsid w:val="009559E0"/>
    <w:rsid w:val="009620DF"/>
    <w:rsid w:val="00963ABC"/>
    <w:rsid w:val="0097119E"/>
    <w:rsid w:val="0098125C"/>
    <w:rsid w:val="00983302"/>
    <w:rsid w:val="0098412B"/>
    <w:rsid w:val="00986884"/>
    <w:rsid w:val="009922BF"/>
    <w:rsid w:val="009931C8"/>
    <w:rsid w:val="00994D18"/>
    <w:rsid w:val="0099734D"/>
    <w:rsid w:val="009A3F5F"/>
    <w:rsid w:val="009A709A"/>
    <w:rsid w:val="009B3654"/>
    <w:rsid w:val="009B5197"/>
    <w:rsid w:val="009B7CC7"/>
    <w:rsid w:val="009C0A7F"/>
    <w:rsid w:val="009C0D9A"/>
    <w:rsid w:val="009C18D2"/>
    <w:rsid w:val="009C269E"/>
    <w:rsid w:val="009C4F6D"/>
    <w:rsid w:val="009C553B"/>
    <w:rsid w:val="009C6129"/>
    <w:rsid w:val="009C75EA"/>
    <w:rsid w:val="009C7BA1"/>
    <w:rsid w:val="009E00F9"/>
    <w:rsid w:val="009E3206"/>
    <w:rsid w:val="009E3A85"/>
    <w:rsid w:val="009E4CC9"/>
    <w:rsid w:val="009E6766"/>
    <w:rsid w:val="009E68A2"/>
    <w:rsid w:val="009F2EF0"/>
    <w:rsid w:val="00A0021F"/>
    <w:rsid w:val="00A019B6"/>
    <w:rsid w:val="00A032A5"/>
    <w:rsid w:val="00A15271"/>
    <w:rsid w:val="00A16659"/>
    <w:rsid w:val="00A16D3C"/>
    <w:rsid w:val="00A20480"/>
    <w:rsid w:val="00A342A2"/>
    <w:rsid w:val="00A365A4"/>
    <w:rsid w:val="00A36B06"/>
    <w:rsid w:val="00A52608"/>
    <w:rsid w:val="00A60694"/>
    <w:rsid w:val="00A64844"/>
    <w:rsid w:val="00A66BFB"/>
    <w:rsid w:val="00A70967"/>
    <w:rsid w:val="00A7327B"/>
    <w:rsid w:val="00A74374"/>
    <w:rsid w:val="00A74BC6"/>
    <w:rsid w:val="00A775D3"/>
    <w:rsid w:val="00A7765B"/>
    <w:rsid w:val="00A8118F"/>
    <w:rsid w:val="00A90462"/>
    <w:rsid w:val="00A911B6"/>
    <w:rsid w:val="00A9644A"/>
    <w:rsid w:val="00A96D95"/>
    <w:rsid w:val="00A96EB4"/>
    <w:rsid w:val="00A97373"/>
    <w:rsid w:val="00AA149F"/>
    <w:rsid w:val="00AA1C89"/>
    <w:rsid w:val="00AA20EA"/>
    <w:rsid w:val="00AA2A34"/>
    <w:rsid w:val="00AA2D9D"/>
    <w:rsid w:val="00AA4C13"/>
    <w:rsid w:val="00AA5773"/>
    <w:rsid w:val="00AA5F33"/>
    <w:rsid w:val="00AB3DBB"/>
    <w:rsid w:val="00AB40D4"/>
    <w:rsid w:val="00AB484E"/>
    <w:rsid w:val="00AC741E"/>
    <w:rsid w:val="00AD2559"/>
    <w:rsid w:val="00AD302A"/>
    <w:rsid w:val="00AD4DAE"/>
    <w:rsid w:val="00AD568F"/>
    <w:rsid w:val="00AD5869"/>
    <w:rsid w:val="00AE04AD"/>
    <w:rsid w:val="00AE09C2"/>
    <w:rsid w:val="00AE0E36"/>
    <w:rsid w:val="00AE11C4"/>
    <w:rsid w:val="00AE142E"/>
    <w:rsid w:val="00AE1EC4"/>
    <w:rsid w:val="00AE536D"/>
    <w:rsid w:val="00AE5FF4"/>
    <w:rsid w:val="00AE60C7"/>
    <w:rsid w:val="00AF15C8"/>
    <w:rsid w:val="00AF3F5E"/>
    <w:rsid w:val="00AF686F"/>
    <w:rsid w:val="00B02061"/>
    <w:rsid w:val="00B029FB"/>
    <w:rsid w:val="00B05C06"/>
    <w:rsid w:val="00B12D0C"/>
    <w:rsid w:val="00B14BF1"/>
    <w:rsid w:val="00B157D2"/>
    <w:rsid w:val="00B16971"/>
    <w:rsid w:val="00B177B3"/>
    <w:rsid w:val="00B23650"/>
    <w:rsid w:val="00B24F3D"/>
    <w:rsid w:val="00B25F32"/>
    <w:rsid w:val="00B30966"/>
    <w:rsid w:val="00B33190"/>
    <w:rsid w:val="00B33AE8"/>
    <w:rsid w:val="00B343CF"/>
    <w:rsid w:val="00B347CE"/>
    <w:rsid w:val="00B41D97"/>
    <w:rsid w:val="00B42982"/>
    <w:rsid w:val="00B429E5"/>
    <w:rsid w:val="00B43EA2"/>
    <w:rsid w:val="00B52BA4"/>
    <w:rsid w:val="00B52E65"/>
    <w:rsid w:val="00B557C7"/>
    <w:rsid w:val="00B56BAB"/>
    <w:rsid w:val="00B56BC2"/>
    <w:rsid w:val="00B56ECE"/>
    <w:rsid w:val="00B57E95"/>
    <w:rsid w:val="00B67BD6"/>
    <w:rsid w:val="00B70BE9"/>
    <w:rsid w:val="00B70EBE"/>
    <w:rsid w:val="00B727DF"/>
    <w:rsid w:val="00B75096"/>
    <w:rsid w:val="00B778FC"/>
    <w:rsid w:val="00B80851"/>
    <w:rsid w:val="00B83CA9"/>
    <w:rsid w:val="00B8587F"/>
    <w:rsid w:val="00B86BDC"/>
    <w:rsid w:val="00B87A93"/>
    <w:rsid w:val="00B947BE"/>
    <w:rsid w:val="00B94B7A"/>
    <w:rsid w:val="00B94FF5"/>
    <w:rsid w:val="00B97DA8"/>
    <w:rsid w:val="00BA7D9B"/>
    <w:rsid w:val="00BB08CA"/>
    <w:rsid w:val="00BB2DF2"/>
    <w:rsid w:val="00BB2F9A"/>
    <w:rsid w:val="00BC4B17"/>
    <w:rsid w:val="00BD4D50"/>
    <w:rsid w:val="00BE10D3"/>
    <w:rsid w:val="00BE2A38"/>
    <w:rsid w:val="00BE3757"/>
    <w:rsid w:val="00BE3D01"/>
    <w:rsid w:val="00BE4BF0"/>
    <w:rsid w:val="00BE71BE"/>
    <w:rsid w:val="00BE7342"/>
    <w:rsid w:val="00BF066B"/>
    <w:rsid w:val="00BF3072"/>
    <w:rsid w:val="00BF7452"/>
    <w:rsid w:val="00BF75E0"/>
    <w:rsid w:val="00C0045C"/>
    <w:rsid w:val="00C0049A"/>
    <w:rsid w:val="00C05485"/>
    <w:rsid w:val="00C05700"/>
    <w:rsid w:val="00C10F8D"/>
    <w:rsid w:val="00C1482B"/>
    <w:rsid w:val="00C14F7C"/>
    <w:rsid w:val="00C21162"/>
    <w:rsid w:val="00C239A3"/>
    <w:rsid w:val="00C25470"/>
    <w:rsid w:val="00C257A2"/>
    <w:rsid w:val="00C25DD9"/>
    <w:rsid w:val="00C27A29"/>
    <w:rsid w:val="00C3189E"/>
    <w:rsid w:val="00C32CF8"/>
    <w:rsid w:val="00C35DA9"/>
    <w:rsid w:val="00C407AA"/>
    <w:rsid w:val="00C4200C"/>
    <w:rsid w:val="00C4275B"/>
    <w:rsid w:val="00C431F2"/>
    <w:rsid w:val="00C51221"/>
    <w:rsid w:val="00C51D4D"/>
    <w:rsid w:val="00C51E68"/>
    <w:rsid w:val="00C52857"/>
    <w:rsid w:val="00C5760C"/>
    <w:rsid w:val="00C576EB"/>
    <w:rsid w:val="00C61AB7"/>
    <w:rsid w:val="00C62F81"/>
    <w:rsid w:val="00C63555"/>
    <w:rsid w:val="00C66791"/>
    <w:rsid w:val="00C66FAC"/>
    <w:rsid w:val="00C673C9"/>
    <w:rsid w:val="00C6795D"/>
    <w:rsid w:val="00C70E27"/>
    <w:rsid w:val="00C72EC0"/>
    <w:rsid w:val="00C82CD5"/>
    <w:rsid w:val="00C95275"/>
    <w:rsid w:val="00C97C3E"/>
    <w:rsid w:val="00C97CB9"/>
    <w:rsid w:val="00CA00EC"/>
    <w:rsid w:val="00CA02FC"/>
    <w:rsid w:val="00CA2A07"/>
    <w:rsid w:val="00CA30CF"/>
    <w:rsid w:val="00CA604B"/>
    <w:rsid w:val="00CB113F"/>
    <w:rsid w:val="00CB1F99"/>
    <w:rsid w:val="00CB2B5E"/>
    <w:rsid w:val="00CB2D7D"/>
    <w:rsid w:val="00CB3881"/>
    <w:rsid w:val="00CB39F5"/>
    <w:rsid w:val="00CB3ABB"/>
    <w:rsid w:val="00CB43AB"/>
    <w:rsid w:val="00CB52C0"/>
    <w:rsid w:val="00CC27FA"/>
    <w:rsid w:val="00CC48AE"/>
    <w:rsid w:val="00CC63D2"/>
    <w:rsid w:val="00CD1175"/>
    <w:rsid w:val="00CD2DB1"/>
    <w:rsid w:val="00CD5AF9"/>
    <w:rsid w:val="00CE06D2"/>
    <w:rsid w:val="00CE1C34"/>
    <w:rsid w:val="00CE4A84"/>
    <w:rsid w:val="00CE7E4F"/>
    <w:rsid w:val="00CF05AC"/>
    <w:rsid w:val="00CF4B09"/>
    <w:rsid w:val="00D026A9"/>
    <w:rsid w:val="00D04B93"/>
    <w:rsid w:val="00D074A0"/>
    <w:rsid w:val="00D14114"/>
    <w:rsid w:val="00D146D5"/>
    <w:rsid w:val="00D167B0"/>
    <w:rsid w:val="00D16992"/>
    <w:rsid w:val="00D20063"/>
    <w:rsid w:val="00D202ED"/>
    <w:rsid w:val="00D240AA"/>
    <w:rsid w:val="00D27C5D"/>
    <w:rsid w:val="00D31F96"/>
    <w:rsid w:val="00D327FB"/>
    <w:rsid w:val="00D4564C"/>
    <w:rsid w:val="00D45A73"/>
    <w:rsid w:val="00D5168C"/>
    <w:rsid w:val="00D52196"/>
    <w:rsid w:val="00D5404E"/>
    <w:rsid w:val="00D547AE"/>
    <w:rsid w:val="00D57BC7"/>
    <w:rsid w:val="00D623EB"/>
    <w:rsid w:val="00D63F14"/>
    <w:rsid w:val="00D664BA"/>
    <w:rsid w:val="00D674BF"/>
    <w:rsid w:val="00D77AB3"/>
    <w:rsid w:val="00D80B1C"/>
    <w:rsid w:val="00D83FCF"/>
    <w:rsid w:val="00D84505"/>
    <w:rsid w:val="00D84BA2"/>
    <w:rsid w:val="00D85888"/>
    <w:rsid w:val="00D97463"/>
    <w:rsid w:val="00DA18E7"/>
    <w:rsid w:val="00DA2486"/>
    <w:rsid w:val="00DB7668"/>
    <w:rsid w:val="00DC131E"/>
    <w:rsid w:val="00DC160E"/>
    <w:rsid w:val="00DC29AF"/>
    <w:rsid w:val="00DC4B5D"/>
    <w:rsid w:val="00DC51F7"/>
    <w:rsid w:val="00DC5C62"/>
    <w:rsid w:val="00DD14CA"/>
    <w:rsid w:val="00DE07D1"/>
    <w:rsid w:val="00DE0CE1"/>
    <w:rsid w:val="00DE2DB6"/>
    <w:rsid w:val="00DE3640"/>
    <w:rsid w:val="00DE507E"/>
    <w:rsid w:val="00DF01AA"/>
    <w:rsid w:val="00DF28D8"/>
    <w:rsid w:val="00DF3091"/>
    <w:rsid w:val="00DF5853"/>
    <w:rsid w:val="00DF7F17"/>
    <w:rsid w:val="00E03AD0"/>
    <w:rsid w:val="00E03EAE"/>
    <w:rsid w:val="00E05A43"/>
    <w:rsid w:val="00E065C6"/>
    <w:rsid w:val="00E11192"/>
    <w:rsid w:val="00E16CE6"/>
    <w:rsid w:val="00E17422"/>
    <w:rsid w:val="00E22EA9"/>
    <w:rsid w:val="00E25B4E"/>
    <w:rsid w:val="00E25F33"/>
    <w:rsid w:val="00E27516"/>
    <w:rsid w:val="00E366D7"/>
    <w:rsid w:val="00E37E50"/>
    <w:rsid w:val="00E4477A"/>
    <w:rsid w:val="00E50580"/>
    <w:rsid w:val="00E518B3"/>
    <w:rsid w:val="00E521C9"/>
    <w:rsid w:val="00E55BBE"/>
    <w:rsid w:val="00E6255B"/>
    <w:rsid w:val="00E6413B"/>
    <w:rsid w:val="00E6454A"/>
    <w:rsid w:val="00E653B7"/>
    <w:rsid w:val="00E67591"/>
    <w:rsid w:val="00E67AE6"/>
    <w:rsid w:val="00E756C6"/>
    <w:rsid w:val="00E7653E"/>
    <w:rsid w:val="00E77187"/>
    <w:rsid w:val="00E806DF"/>
    <w:rsid w:val="00E829A5"/>
    <w:rsid w:val="00E83003"/>
    <w:rsid w:val="00E83DAF"/>
    <w:rsid w:val="00E93A96"/>
    <w:rsid w:val="00E94028"/>
    <w:rsid w:val="00E94B8F"/>
    <w:rsid w:val="00E956DC"/>
    <w:rsid w:val="00E964EA"/>
    <w:rsid w:val="00E96542"/>
    <w:rsid w:val="00EA1EA6"/>
    <w:rsid w:val="00EA2575"/>
    <w:rsid w:val="00EA42B7"/>
    <w:rsid w:val="00EA4FF3"/>
    <w:rsid w:val="00EA551E"/>
    <w:rsid w:val="00EA7334"/>
    <w:rsid w:val="00EA761C"/>
    <w:rsid w:val="00EC2C9A"/>
    <w:rsid w:val="00EC5B1E"/>
    <w:rsid w:val="00EC71DE"/>
    <w:rsid w:val="00ED0A6A"/>
    <w:rsid w:val="00ED22DF"/>
    <w:rsid w:val="00ED4917"/>
    <w:rsid w:val="00ED4F0E"/>
    <w:rsid w:val="00ED6CCA"/>
    <w:rsid w:val="00ED7C0F"/>
    <w:rsid w:val="00EE6517"/>
    <w:rsid w:val="00EF2C8C"/>
    <w:rsid w:val="00F05036"/>
    <w:rsid w:val="00F0732F"/>
    <w:rsid w:val="00F13438"/>
    <w:rsid w:val="00F23033"/>
    <w:rsid w:val="00F255BE"/>
    <w:rsid w:val="00F267D3"/>
    <w:rsid w:val="00F27714"/>
    <w:rsid w:val="00F30284"/>
    <w:rsid w:val="00F31D52"/>
    <w:rsid w:val="00F33C5D"/>
    <w:rsid w:val="00F40A75"/>
    <w:rsid w:val="00F47E7E"/>
    <w:rsid w:val="00F56ABE"/>
    <w:rsid w:val="00F629AF"/>
    <w:rsid w:val="00F634C0"/>
    <w:rsid w:val="00F72E16"/>
    <w:rsid w:val="00F777EE"/>
    <w:rsid w:val="00F82555"/>
    <w:rsid w:val="00F8590D"/>
    <w:rsid w:val="00F90DB4"/>
    <w:rsid w:val="00F93491"/>
    <w:rsid w:val="00F94466"/>
    <w:rsid w:val="00FA265B"/>
    <w:rsid w:val="00FA4E4A"/>
    <w:rsid w:val="00FA4E59"/>
    <w:rsid w:val="00FA54C4"/>
    <w:rsid w:val="00FA6B30"/>
    <w:rsid w:val="00FB07A0"/>
    <w:rsid w:val="00FB2BB9"/>
    <w:rsid w:val="00FB39C3"/>
    <w:rsid w:val="00FB3D9C"/>
    <w:rsid w:val="00FB46F2"/>
    <w:rsid w:val="00FB65DE"/>
    <w:rsid w:val="00FC1E8F"/>
    <w:rsid w:val="00FC4EA7"/>
    <w:rsid w:val="00FD007E"/>
    <w:rsid w:val="00FD2217"/>
    <w:rsid w:val="00FD4A6B"/>
    <w:rsid w:val="00FD4C80"/>
    <w:rsid w:val="00FE0044"/>
    <w:rsid w:val="00FE054D"/>
    <w:rsid w:val="00FE2D85"/>
    <w:rsid w:val="00FE4FC0"/>
    <w:rsid w:val="00FE62B2"/>
    <w:rsid w:val="00FE6A9F"/>
    <w:rsid w:val="00FF564E"/>
    <w:rsid w:val="037CD14C"/>
    <w:rsid w:val="149CE1C1"/>
    <w:rsid w:val="15B6C323"/>
    <w:rsid w:val="17CD941C"/>
    <w:rsid w:val="1889D9AF"/>
    <w:rsid w:val="1C41E158"/>
    <w:rsid w:val="2300A6CB"/>
    <w:rsid w:val="27D5B4AD"/>
    <w:rsid w:val="2D2E4447"/>
    <w:rsid w:val="487C577D"/>
    <w:rsid w:val="4C01C4AA"/>
    <w:rsid w:val="4CB01AB9"/>
    <w:rsid w:val="529E5FC7"/>
    <w:rsid w:val="59863E3A"/>
    <w:rsid w:val="5C6975ED"/>
    <w:rsid w:val="5F09AA51"/>
    <w:rsid w:val="616653CE"/>
    <w:rsid w:val="6C948587"/>
    <w:rsid w:val="6F983A28"/>
    <w:rsid w:val="75A3186E"/>
    <w:rsid w:val="7DA8FFF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54A4AA"/>
  <w15:docId w15:val="{86C4D1FD-EE26-47C7-838C-BB097CF9C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
    <w:qFormat/>
    <w:rsid w:val="00AA5F33"/>
    <w:pPr>
      <w:keepNext/>
      <w:keepLines/>
      <w:numPr>
        <w:numId w:val="4"/>
      </w:numPr>
      <w:tabs>
        <w:tab w:val="left" w:pos="170"/>
      </w:tabs>
      <w:spacing w:after="0" w:line="360" w:lineRule="auto"/>
      <w:ind w:left="0" w:firstLine="0"/>
      <w:outlineLvl w:val="0"/>
    </w:pPr>
    <w:rPr>
      <w:rFonts w:ascii="Times New Roman" w:eastAsia="Times New Roman" w:hAnsi="Times New Roman" w:cs="Times New Roman"/>
      <w:b/>
      <w:bCs/>
      <w:caps/>
      <w:sz w:val="24"/>
      <w:szCs w:val="28"/>
      <w:lang w:eastAsia="pt-BR"/>
    </w:rPr>
  </w:style>
  <w:style w:type="paragraph" w:styleId="Ttulo2">
    <w:name w:val="heading 2"/>
    <w:basedOn w:val="Normal"/>
    <w:next w:val="Normal"/>
    <w:link w:val="Ttulo2Char"/>
    <w:uiPriority w:val="9"/>
    <w:unhideWhenUsed/>
    <w:qFormat/>
    <w:rsid w:val="00AA5F33"/>
    <w:pPr>
      <w:keepNext/>
      <w:keepLines/>
      <w:numPr>
        <w:ilvl w:val="1"/>
        <w:numId w:val="4"/>
      </w:numPr>
      <w:tabs>
        <w:tab w:val="left" w:pos="170"/>
      </w:tabs>
      <w:spacing w:after="0" w:line="360" w:lineRule="auto"/>
      <w:ind w:left="0" w:firstLine="0"/>
      <w:outlineLvl w:val="1"/>
    </w:pPr>
    <w:rPr>
      <w:rFonts w:ascii="Times New Roman" w:eastAsia="Times New Roman" w:hAnsi="Times New Roman" w:cs="Times New Roman"/>
      <w:bCs/>
      <w:caps/>
      <w:sz w:val="24"/>
      <w:szCs w:val="26"/>
      <w:lang w:eastAsia="pt-BR"/>
    </w:rPr>
  </w:style>
  <w:style w:type="paragraph" w:styleId="Ttulo3">
    <w:name w:val="heading 3"/>
    <w:basedOn w:val="Normal"/>
    <w:next w:val="Normal"/>
    <w:link w:val="Ttulo3Char"/>
    <w:uiPriority w:val="9"/>
    <w:unhideWhenUsed/>
    <w:qFormat/>
    <w:rsid w:val="00AA5F33"/>
    <w:pPr>
      <w:keepNext/>
      <w:keepLines/>
      <w:numPr>
        <w:ilvl w:val="2"/>
        <w:numId w:val="4"/>
      </w:numPr>
      <w:tabs>
        <w:tab w:val="left" w:pos="170"/>
      </w:tabs>
      <w:spacing w:after="0" w:line="360" w:lineRule="auto"/>
      <w:ind w:left="0" w:firstLine="0"/>
      <w:outlineLvl w:val="2"/>
    </w:pPr>
    <w:rPr>
      <w:rFonts w:ascii="Times New Roman" w:eastAsia="Times New Roman" w:hAnsi="Times New Roman" w:cs="Times New Roman"/>
      <w:b/>
      <w:bCs/>
      <w:sz w:val="24"/>
      <w:lang w:eastAsia="pt-BR"/>
    </w:rPr>
  </w:style>
  <w:style w:type="paragraph" w:styleId="Ttulo4">
    <w:name w:val="heading 4"/>
    <w:basedOn w:val="Normal"/>
    <w:next w:val="Normal"/>
    <w:link w:val="Ttulo4Char"/>
    <w:uiPriority w:val="9"/>
    <w:unhideWhenUsed/>
    <w:qFormat/>
    <w:rsid w:val="00AA5F33"/>
    <w:pPr>
      <w:keepNext/>
      <w:keepLines/>
      <w:numPr>
        <w:ilvl w:val="3"/>
        <w:numId w:val="4"/>
      </w:numPr>
      <w:tabs>
        <w:tab w:val="left" w:pos="170"/>
      </w:tabs>
      <w:spacing w:after="0" w:line="360" w:lineRule="auto"/>
      <w:ind w:left="0" w:firstLine="0"/>
      <w:outlineLvl w:val="3"/>
    </w:pPr>
    <w:rPr>
      <w:rFonts w:ascii="Times New Roman" w:eastAsia="Times New Roman" w:hAnsi="Times New Roman" w:cs="Times New Roman"/>
      <w:bCs/>
      <w:i/>
      <w:iCs/>
      <w:sz w:val="24"/>
      <w:lang w:eastAsia="pt-BR"/>
    </w:rPr>
  </w:style>
  <w:style w:type="paragraph" w:styleId="Ttulo5">
    <w:name w:val="heading 5"/>
    <w:basedOn w:val="Normal"/>
    <w:next w:val="Normal"/>
    <w:link w:val="Ttulo5Char"/>
    <w:uiPriority w:val="9"/>
    <w:unhideWhenUsed/>
    <w:qFormat/>
    <w:rsid w:val="00AA5F33"/>
    <w:pPr>
      <w:keepNext/>
      <w:keepLines/>
      <w:numPr>
        <w:ilvl w:val="4"/>
        <w:numId w:val="4"/>
      </w:numPr>
      <w:tabs>
        <w:tab w:val="left" w:pos="170"/>
      </w:tabs>
      <w:spacing w:after="0" w:line="360" w:lineRule="auto"/>
      <w:ind w:left="0" w:firstLine="0"/>
      <w:outlineLvl w:val="4"/>
    </w:pPr>
    <w:rPr>
      <w:rFonts w:ascii="Times New Roman" w:eastAsia="Times New Roman" w:hAnsi="Times New Roman" w:cs="Times New Roman"/>
      <w:sz w:val="24"/>
      <w:lang w:eastAsia="pt-BR"/>
    </w:rPr>
  </w:style>
  <w:style w:type="paragraph" w:styleId="Ttulo8">
    <w:name w:val="heading 8"/>
    <w:basedOn w:val="Normal"/>
    <w:next w:val="Normal"/>
    <w:link w:val="Ttulo8Char"/>
    <w:uiPriority w:val="9"/>
    <w:unhideWhenUsed/>
    <w:rsid w:val="00AA5F33"/>
    <w:pPr>
      <w:keepNext/>
      <w:keepLines/>
      <w:numPr>
        <w:ilvl w:val="7"/>
        <w:numId w:val="4"/>
      </w:numPr>
      <w:spacing w:before="200" w:after="0" w:line="360" w:lineRule="auto"/>
      <w:jc w:val="both"/>
      <w:outlineLvl w:val="7"/>
    </w:pPr>
    <w:rPr>
      <w:rFonts w:ascii="Cambria" w:eastAsia="Times New Roman" w:hAnsi="Cambria" w:cs="Times New Roman"/>
      <w:color w:val="404040"/>
      <w:sz w:val="20"/>
      <w:szCs w:val="20"/>
      <w:lang w:eastAsia="pt-BR"/>
    </w:rPr>
  </w:style>
  <w:style w:type="paragraph" w:styleId="Ttulo9">
    <w:name w:val="heading 9"/>
    <w:basedOn w:val="Normal"/>
    <w:next w:val="Normal"/>
    <w:link w:val="Ttulo9Char"/>
    <w:uiPriority w:val="9"/>
    <w:unhideWhenUsed/>
    <w:rsid w:val="00AA5F33"/>
    <w:pPr>
      <w:keepNext/>
      <w:keepLines/>
      <w:numPr>
        <w:ilvl w:val="8"/>
        <w:numId w:val="4"/>
      </w:numPr>
      <w:spacing w:before="200" w:after="0" w:line="360" w:lineRule="auto"/>
      <w:jc w:val="both"/>
      <w:outlineLvl w:val="8"/>
    </w:pPr>
    <w:rPr>
      <w:rFonts w:ascii="Cambria" w:eastAsia="Times New Roman" w:hAnsi="Cambria" w:cs="Times New Roman"/>
      <w:i/>
      <w:iCs/>
      <w:color w:val="404040"/>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513D16"/>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link w:val="SemEspaamentoChar"/>
    <w:uiPriority w:val="1"/>
    <w:qFormat/>
    <w:rsid w:val="00513D16"/>
    <w:pPr>
      <w:spacing w:after="0" w:line="240" w:lineRule="auto"/>
    </w:pPr>
  </w:style>
  <w:style w:type="character" w:styleId="Refdecomentrio">
    <w:name w:val="annotation reference"/>
    <w:basedOn w:val="Fontepargpadro"/>
    <w:uiPriority w:val="99"/>
    <w:semiHidden/>
    <w:unhideWhenUsed/>
    <w:rsid w:val="00C66791"/>
    <w:rPr>
      <w:sz w:val="16"/>
      <w:szCs w:val="16"/>
    </w:rPr>
  </w:style>
  <w:style w:type="paragraph" w:styleId="Textodecomentrio">
    <w:name w:val="annotation text"/>
    <w:basedOn w:val="Normal"/>
    <w:link w:val="TextodecomentrioChar"/>
    <w:uiPriority w:val="99"/>
    <w:unhideWhenUsed/>
    <w:rsid w:val="00C66791"/>
    <w:pPr>
      <w:spacing w:line="240" w:lineRule="auto"/>
    </w:pPr>
    <w:rPr>
      <w:sz w:val="20"/>
      <w:szCs w:val="20"/>
    </w:rPr>
  </w:style>
  <w:style w:type="character" w:customStyle="1" w:styleId="TextodecomentrioChar">
    <w:name w:val="Texto de comentário Char"/>
    <w:basedOn w:val="Fontepargpadro"/>
    <w:link w:val="Textodecomentrio"/>
    <w:uiPriority w:val="99"/>
    <w:rsid w:val="00C66791"/>
    <w:rPr>
      <w:sz w:val="20"/>
      <w:szCs w:val="20"/>
    </w:rPr>
  </w:style>
  <w:style w:type="paragraph" w:styleId="Assuntodocomentrio">
    <w:name w:val="annotation subject"/>
    <w:basedOn w:val="Textodecomentrio"/>
    <w:next w:val="Textodecomentrio"/>
    <w:link w:val="AssuntodocomentrioChar"/>
    <w:uiPriority w:val="99"/>
    <w:semiHidden/>
    <w:unhideWhenUsed/>
    <w:rsid w:val="00C66791"/>
    <w:rPr>
      <w:b/>
      <w:bCs/>
    </w:rPr>
  </w:style>
  <w:style w:type="character" w:customStyle="1" w:styleId="AssuntodocomentrioChar">
    <w:name w:val="Assunto do comentário Char"/>
    <w:basedOn w:val="TextodecomentrioChar"/>
    <w:link w:val="Assuntodocomentrio"/>
    <w:uiPriority w:val="99"/>
    <w:semiHidden/>
    <w:rsid w:val="00C66791"/>
    <w:rPr>
      <w:b/>
      <w:bCs/>
      <w:sz w:val="20"/>
      <w:szCs w:val="20"/>
    </w:rPr>
  </w:style>
  <w:style w:type="paragraph" w:styleId="Textodenotaderodap">
    <w:name w:val="footnote text"/>
    <w:basedOn w:val="Normal"/>
    <w:link w:val="TextodenotaderodapChar"/>
    <w:uiPriority w:val="99"/>
    <w:unhideWhenUsed/>
    <w:rsid w:val="00A775D3"/>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A775D3"/>
    <w:rPr>
      <w:sz w:val="20"/>
      <w:szCs w:val="20"/>
    </w:rPr>
  </w:style>
  <w:style w:type="character" w:styleId="Refdenotaderodap">
    <w:name w:val="footnote reference"/>
    <w:basedOn w:val="Fontepargpadro"/>
    <w:uiPriority w:val="99"/>
    <w:unhideWhenUsed/>
    <w:rsid w:val="00A775D3"/>
    <w:rPr>
      <w:vertAlign w:val="superscript"/>
    </w:rPr>
  </w:style>
  <w:style w:type="paragraph" w:styleId="Textodebalo">
    <w:name w:val="Balloon Text"/>
    <w:basedOn w:val="Normal"/>
    <w:link w:val="TextodebaloChar"/>
    <w:uiPriority w:val="99"/>
    <w:semiHidden/>
    <w:unhideWhenUsed/>
    <w:rsid w:val="002E274B"/>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2E274B"/>
    <w:rPr>
      <w:rFonts w:ascii="Segoe UI" w:hAnsi="Segoe UI" w:cs="Segoe UI"/>
      <w:sz w:val="18"/>
      <w:szCs w:val="18"/>
    </w:rPr>
  </w:style>
  <w:style w:type="paragraph" w:styleId="Cabealho">
    <w:name w:val="header"/>
    <w:basedOn w:val="Normal"/>
    <w:link w:val="CabealhoChar"/>
    <w:uiPriority w:val="99"/>
    <w:unhideWhenUsed/>
    <w:rsid w:val="00C4200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4200C"/>
  </w:style>
  <w:style w:type="paragraph" w:styleId="Rodap">
    <w:name w:val="footer"/>
    <w:basedOn w:val="Normal"/>
    <w:link w:val="RodapChar"/>
    <w:uiPriority w:val="99"/>
    <w:unhideWhenUsed/>
    <w:rsid w:val="00C4200C"/>
    <w:pPr>
      <w:tabs>
        <w:tab w:val="center" w:pos="4252"/>
        <w:tab w:val="right" w:pos="8504"/>
      </w:tabs>
      <w:spacing w:after="0" w:line="240" w:lineRule="auto"/>
    </w:pPr>
  </w:style>
  <w:style w:type="character" w:customStyle="1" w:styleId="RodapChar">
    <w:name w:val="Rodapé Char"/>
    <w:basedOn w:val="Fontepargpadro"/>
    <w:link w:val="Rodap"/>
    <w:uiPriority w:val="99"/>
    <w:rsid w:val="00C4200C"/>
  </w:style>
  <w:style w:type="character" w:styleId="Hyperlink">
    <w:name w:val="Hyperlink"/>
    <w:basedOn w:val="Fontepargpadro"/>
    <w:uiPriority w:val="99"/>
    <w:unhideWhenUsed/>
    <w:rsid w:val="00E964EA"/>
    <w:rPr>
      <w:color w:val="0563C1" w:themeColor="hyperlink"/>
      <w:u w:val="single"/>
    </w:rPr>
  </w:style>
  <w:style w:type="paragraph" w:customStyle="1" w:styleId="Default">
    <w:name w:val="Default"/>
    <w:link w:val="DefaultChar"/>
    <w:rsid w:val="00850CBC"/>
    <w:pPr>
      <w:autoSpaceDE w:val="0"/>
      <w:autoSpaceDN w:val="0"/>
      <w:adjustRightInd w:val="0"/>
      <w:spacing w:after="0" w:line="240" w:lineRule="auto"/>
    </w:pPr>
    <w:rPr>
      <w:rFonts w:ascii="Bembo Book MT Std" w:hAnsi="Bembo Book MT Std" w:cs="Bembo Book MT Std"/>
      <w:color w:val="000000"/>
      <w:sz w:val="24"/>
      <w:szCs w:val="24"/>
    </w:rPr>
  </w:style>
  <w:style w:type="character" w:styleId="Forte">
    <w:name w:val="Strong"/>
    <w:basedOn w:val="Fontepargpadro"/>
    <w:uiPriority w:val="22"/>
    <w:qFormat/>
    <w:rsid w:val="0076129B"/>
    <w:rPr>
      <w:b/>
      <w:bCs/>
    </w:rPr>
  </w:style>
  <w:style w:type="character" w:customStyle="1" w:styleId="markedcontent">
    <w:name w:val="markedcontent"/>
    <w:basedOn w:val="Fontepargpadro"/>
    <w:rsid w:val="00E83DAF"/>
  </w:style>
  <w:style w:type="character" w:customStyle="1" w:styleId="label">
    <w:name w:val="label"/>
    <w:basedOn w:val="Fontepargpadro"/>
    <w:rsid w:val="0055655B"/>
  </w:style>
  <w:style w:type="paragraph" w:styleId="Textodenotadefim">
    <w:name w:val="endnote text"/>
    <w:basedOn w:val="Normal"/>
    <w:link w:val="TextodenotadefimChar"/>
    <w:uiPriority w:val="99"/>
    <w:semiHidden/>
    <w:unhideWhenUsed/>
    <w:rsid w:val="003D18CA"/>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3D18CA"/>
    <w:rPr>
      <w:sz w:val="20"/>
      <w:szCs w:val="20"/>
    </w:rPr>
  </w:style>
  <w:style w:type="character" w:styleId="Refdenotadefim">
    <w:name w:val="endnote reference"/>
    <w:basedOn w:val="Fontepargpadro"/>
    <w:uiPriority w:val="99"/>
    <w:semiHidden/>
    <w:unhideWhenUsed/>
    <w:rsid w:val="003D18CA"/>
    <w:rPr>
      <w:vertAlign w:val="superscript"/>
    </w:rPr>
  </w:style>
  <w:style w:type="character" w:styleId="HiperlinkVisitado">
    <w:name w:val="FollowedHyperlink"/>
    <w:basedOn w:val="Fontepargpadro"/>
    <w:uiPriority w:val="99"/>
    <w:semiHidden/>
    <w:unhideWhenUsed/>
    <w:rsid w:val="009C4F6D"/>
    <w:rPr>
      <w:color w:val="954F72" w:themeColor="followedHyperlink"/>
      <w:u w:val="single"/>
    </w:rPr>
  </w:style>
  <w:style w:type="character" w:customStyle="1" w:styleId="MenoPendente1">
    <w:name w:val="Menção Pendente1"/>
    <w:basedOn w:val="Fontepargpadro"/>
    <w:uiPriority w:val="99"/>
    <w:semiHidden/>
    <w:unhideWhenUsed/>
    <w:rsid w:val="00866B11"/>
    <w:rPr>
      <w:color w:val="605E5C"/>
      <w:shd w:val="clear" w:color="auto" w:fill="E1DFDD"/>
    </w:rPr>
  </w:style>
  <w:style w:type="character" w:styleId="nfase">
    <w:name w:val="Emphasis"/>
    <w:basedOn w:val="Fontepargpadro"/>
    <w:uiPriority w:val="20"/>
    <w:qFormat/>
    <w:rsid w:val="00D57BC7"/>
    <w:rPr>
      <w:i/>
      <w:iCs/>
    </w:rPr>
  </w:style>
  <w:style w:type="paragraph" w:styleId="PargrafodaLista">
    <w:name w:val="List Paragraph"/>
    <w:basedOn w:val="Normal"/>
    <w:uiPriority w:val="34"/>
    <w:qFormat/>
    <w:rsid w:val="002D2271"/>
    <w:pPr>
      <w:ind w:left="720"/>
      <w:contextualSpacing/>
    </w:pPr>
  </w:style>
  <w:style w:type="paragraph" w:customStyle="1" w:styleId="TITULO">
    <w:name w:val="TITULO"/>
    <w:basedOn w:val="Normal"/>
    <w:link w:val="TITULOChar"/>
    <w:autoRedefine/>
    <w:qFormat/>
    <w:rsid w:val="00003C74"/>
    <w:pPr>
      <w:keepNext/>
      <w:keepLines/>
      <w:spacing w:before="240" w:after="360" w:line="240" w:lineRule="auto"/>
      <w:jc w:val="center"/>
    </w:pPr>
    <w:rPr>
      <w:rFonts w:ascii="Segoe UI" w:eastAsia="Verdana" w:hAnsi="Segoe UI" w:cs="Segoe UI"/>
      <w:b/>
      <w:bCs/>
      <w:color w:val="000000" w:themeColor="text1"/>
      <w:spacing w:val="-3"/>
      <w:sz w:val="24"/>
      <w:szCs w:val="24"/>
      <w:lang w:eastAsia="pt-BR"/>
    </w:rPr>
  </w:style>
  <w:style w:type="character" w:customStyle="1" w:styleId="TITULOChar">
    <w:name w:val="TITULO Char"/>
    <w:basedOn w:val="Fontepargpadro"/>
    <w:link w:val="TITULO"/>
    <w:rsid w:val="00003C74"/>
    <w:rPr>
      <w:rFonts w:ascii="Segoe UI" w:eastAsia="Verdana" w:hAnsi="Segoe UI" w:cs="Segoe UI"/>
      <w:b/>
      <w:bCs/>
      <w:color w:val="000000" w:themeColor="text1"/>
      <w:spacing w:val="-3"/>
      <w:sz w:val="24"/>
      <w:szCs w:val="24"/>
      <w:lang w:eastAsia="pt-BR"/>
    </w:rPr>
  </w:style>
  <w:style w:type="paragraph" w:customStyle="1" w:styleId="TITULOA">
    <w:name w:val="TITULO A"/>
    <w:basedOn w:val="Normal"/>
    <w:link w:val="TITULOAChar"/>
    <w:qFormat/>
    <w:rsid w:val="00B778FC"/>
    <w:pPr>
      <w:keepNext/>
      <w:keepLines/>
      <w:spacing w:after="240" w:line="240" w:lineRule="auto"/>
      <w:jc w:val="center"/>
    </w:pPr>
    <w:rPr>
      <w:rFonts w:ascii="Segoe UI" w:eastAsia="Verdana" w:hAnsi="Segoe UI" w:cs="Segoe UI"/>
      <w:color w:val="000000" w:themeColor="text1"/>
      <w:spacing w:val="-4"/>
      <w:sz w:val="20"/>
      <w:szCs w:val="20"/>
      <w:lang w:eastAsia="pt-BR"/>
    </w:rPr>
  </w:style>
  <w:style w:type="character" w:customStyle="1" w:styleId="TITULOAChar">
    <w:name w:val="TITULO A Char"/>
    <w:basedOn w:val="Fontepargpadro"/>
    <w:link w:val="TITULOA"/>
    <w:rsid w:val="00B778FC"/>
    <w:rPr>
      <w:rFonts w:ascii="Segoe UI" w:eastAsia="Verdana" w:hAnsi="Segoe UI" w:cs="Segoe UI"/>
      <w:color w:val="000000" w:themeColor="text1"/>
      <w:spacing w:val="-4"/>
      <w:sz w:val="20"/>
      <w:szCs w:val="20"/>
      <w:lang w:eastAsia="pt-BR"/>
    </w:rPr>
  </w:style>
  <w:style w:type="paragraph" w:customStyle="1" w:styleId="TITULOB">
    <w:name w:val="TITULO B"/>
    <w:basedOn w:val="SemEspaamento"/>
    <w:link w:val="TITULOBChar"/>
    <w:qFormat/>
    <w:rsid w:val="00B778FC"/>
    <w:pPr>
      <w:tabs>
        <w:tab w:val="right" w:pos="7129"/>
      </w:tabs>
      <w:spacing w:after="360"/>
      <w:jc w:val="center"/>
    </w:pPr>
    <w:rPr>
      <w:rFonts w:ascii="Segoe UI" w:hAnsi="Segoe UI" w:cs="Segoe UI"/>
      <w:color w:val="000000" w:themeColor="text1"/>
      <w:spacing w:val="-1"/>
      <w:sz w:val="20"/>
      <w:szCs w:val="20"/>
    </w:rPr>
  </w:style>
  <w:style w:type="character" w:customStyle="1" w:styleId="SemEspaamentoChar">
    <w:name w:val="Sem Espaçamento Char"/>
    <w:basedOn w:val="Fontepargpadro"/>
    <w:link w:val="SemEspaamento"/>
    <w:uiPriority w:val="1"/>
    <w:rsid w:val="00B778FC"/>
  </w:style>
  <w:style w:type="character" w:customStyle="1" w:styleId="TITULOBChar">
    <w:name w:val="TITULO B Char"/>
    <w:basedOn w:val="SemEspaamentoChar"/>
    <w:link w:val="TITULOB"/>
    <w:rsid w:val="00B778FC"/>
    <w:rPr>
      <w:rFonts w:ascii="Segoe UI" w:hAnsi="Segoe UI" w:cs="Segoe UI"/>
      <w:color w:val="000000" w:themeColor="text1"/>
      <w:spacing w:val="-1"/>
      <w:sz w:val="20"/>
      <w:szCs w:val="20"/>
    </w:rPr>
  </w:style>
  <w:style w:type="paragraph" w:customStyle="1" w:styleId="AUTOR">
    <w:name w:val="AUTOR"/>
    <w:basedOn w:val="Normal"/>
    <w:link w:val="AUTORChar"/>
    <w:qFormat/>
    <w:rsid w:val="00B778FC"/>
    <w:pPr>
      <w:keepNext/>
      <w:keepLines/>
      <w:spacing w:after="360" w:line="240" w:lineRule="auto"/>
    </w:pPr>
    <w:rPr>
      <w:rFonts w:ascii="Segoe UI" w:eastAsia="DengXian" w:hAnsi="Segoe UI" w:cs="Segoe UI"/>
      <w:b/>
      <w:bCs/>
      <w:color w:val="000000" w:themeColor="text1"/>
      <w:sz w:val="20"/>
      <w:szCs w:val="20"/>
      <w:shd w:val="clear" w:color="auto" w:fill="FFFFFF"/>
      <w:lang w:eastAsia="pt-BR"/>
    </w:rPr>
  </w:style>
  <w:style w:type="character" w:customStyle="1" w:styleId="AUTORChar">
    <w:name w:val="AUTOR Char"/>
    <w:basedOn w:val="Fontepargpadro"/>
    <w:link w:val="AUTOR"/>
    <w:rsid w:val="00B778FC"/>
    <w:rPr>
      <w:rFonts w:ascii="Segoe UI" w:eastAsia="DengXian" w:hAnsi="Segoe UI" w:cs="Segoe UI"/>
      <w:b/>
      <w:bCs/>
      <w:color w:val="000000" w:themeColor="text1"/>
      <w:sz w:val="20"/>
      <w:szCs w:val="20"/>
      <w:lang w:eastAsia="pt-BR"/>
    </w:rPr>
  </w:style>
  <w:style w:type="paragraph" w:customStyle="1" w:styleId="RESUMO">
    <w:name w:val="RESUMO"/>
    <w:basedOn w:val="Normal"/>
    <w:link w:val="RESUMOChar"/>
    <w:qFormat/>
    <w:rsid w:val="00B778FC"/>
    <w:pPr>
      <w:spacing w:after="240" w:line="240" w:lineRule="auto"/>
      <w:jc w:val="both"/>
    </w:pPr>
    <w:rPr>
      <w:rFonts w:ascii="Segoe UI" w:hAnsi="Segoe UI" w:cs="Segoe UI"/>
      <w:b/>
      <w:color w:val="000000" w:themeColor="text1"/>
      <w:sz w:val="20"/>
      <w:szCs w:val="20"/>
    </w:rPr>
  </w:style>
  <w:style w:type="character" w:customStyle="1" w:styleId="RESUMOChar">
    <w:name w:val="RESUMO Char"/>
    <w:basedOn w:val="Fontepargpadro"/>
    <w:link w:val="RESUMO"/>
    <w:rsid w:val="00B778FC"/>
    <w:rPr>
      <w:rFonts w:ascii="Segoe UI" w:hAnsi="Segoe UI" w:cs="Segoe UI"/>
      <w:b/>
      <w:color w:val="000000" w:themeColor="text1"/>
      <w:sz w:val="20"/>
      <w:szCs w:val="20"/>
    </w:rPr>
  </w:style>
  <w:style w:type="paragraph" w:customStyle="1" w:styleId="PALAVRAS-CHAVE">
    <w:name w:val="PALAVRAS-CHAVE"/>
    <w:basedOn w:val="Normal"/>
    <w:link w:val="PALAVRAS-CHAVEChar"/>
    <w:qFormat/>
    <w:rsid w:val="00B778FC"/>
    <w:pPr>
      <w:autoSpaceDE w:val="0"/>
      <w:autoSpaceDN w:val="0"/>
      <w:adjustRightInd w:val="0"/>
      <w:spacing w:after="360" w:line="240" w:lineRule="auto"/>
      <w:jc w:val="both"/>
    </w:pPr>
    <w:rPr>
      <w:rFonts w:ascii="Segoe UI" w:hAnsi="Segoe UI" w:cs="Segoe UI"/>
      <w:b/>
      <w:color w:val="000000" w:themeColor="text1"/>
      <w:sz w:val="20"/>
      <w:szCs w:val="20"/>
    </w:rPr>
  </w:style>
  <w:style w:type="character" w:customStyle="1" w:styleId="PALAVRAS-CHAVEChar">
    <w:name w:val="PALAVRAS-CHAVE Char"/>
    <w:basedOn w:val="Fontepargpadro"/>
    <w:link w:val="PALAVRAS-CHAVE"/>
    <w:rsid w:val="00B778FC"/>
    <w:rPr>
      <w:rFonts w:ascii="Segoe UI" w:hAnsi="Segoe UI" w:cs="Segoe UI"/>
      <w:b/>
      <w:color w:val="000000" w:themeColor="text1"/>
      <w:sz w:val="20"/>
      <w:szCs w:val="20"/>
    </w:rPr>
  </w:style>
  <w:style w:type="paragraph" w:customStyle="1" w:styleId="INTRODUO">
    <w:name w:val="INTRODUÇÃO"/>
    <w:basedOn w:val="Normal"/>
    <w:link w:val="INTRODUOChar"/>
    <w:qFormat/>
    <w:rsid w:val="00B778FC"/>
    <w:pPr>
      <w:spacing w:after="240" w:line="240" w:lineRule="auto"/>
    </w:pPr>
    <w:rPr>
      <w:rFonts w:ascii="Segoe UI" w:eastAsia="Verdana" w:hAnsi="Segoe UI" w:cs="Segoe UI"/>
      <w:b/>
      <w:color w:val="000000" w:themeColor="text1"/>
      <w:sz w:val="24"/>
    </w:rPr>
  </w:style>
  <w:style w:type="character" w:customStyle="1" w:styleId="INTRODUOChar">
    <w:name w:val="INTRODUÇÃO Char"/>
    <w:basedOn w:val="Fontepargpadro"/>
    <w:link w:val="INTRODUO"/>
    <w:rsid w:val="00B778FC"/>
    <w:rPr>
      <w:rFonts w:ascii="Segoe UI" w:eastAsia="Verdana" w:hAnsi="Segoe UI" w:cs="Segoe UI"/>
      <w:b/>
      <w:color w:val="000000" w:themeColor="text1"/>
      <w:sz w:val="24"/>
    </w:rPr>
  </w:style>
  <w:style w:type="paragraph" w:customStyle="1" w:styleId="TEXTO">
    <w:name w:val="TEXTO"/>
    <w:basedOn w:val="Normal"/>
    <w:link w:val="TEXTOChar"/>
    <w:qFormat/>
    <w:rsid w:val="00B778FC"/>
    <w:pPr>
      <w:spacing w:before="120" w:after="120" w:line="240" w:lineRule="auto"/>
      <w:ind w:firstLine="709"/>
      <w:jc w:val="both"/>
    </w:pPr>
    <w:rPr>
      <w:rFonts w:ascii="Segoe UI" w:hAnsi="Segoe UI" w:cs="Segoe UI"/>
      <w:sz w:val="24"/>
    </w:rPr>
  </w:style>
  <w:style w:type="character" w:customStyle="1" w:styleId="TEXTOChar">
    <w:name w:val="TEXTO Char"/>
    <w:basedOn w:val="Fontepargpadro"/>
    <w:link w:val="TEXTO"/>
    <w:rsid w:val="00B778FC"/>
    <w:rPr>
      <w:rFonts w:ascii="Segoe UI" w:hAnsi="Segoe UI" w:cs="Segoe UI"/>
      <w:sz w:val="24"/>
    </w:rPr>
  </w:style>
  <w:style w:type="paragraph" w:customStyle="1" w:styleId="SUBTITULO">
    <w:name w:val="SUBTITULO"/>
    <w:basedOn w:val="Normal"/>
    <w:link w:val="SUBTITULOChar"/>
    <w:qFormat/>
    <w:rsid w:val="00B778FC"/>
    <w:pPr>
      <w:spacing w:before="480" w:after="240" w:line="240" w:lineRule="auto"/>
      <w:jc w:val="both"/>
    </w:pPr>
    <w:rPr>
      <w:rFonts w:ascii="Segoe UI" w:eastAsia="Times New Roman" w:hAnsi="Segoe UI" w:cs="Segoe UI"/>
      <w:b/>
      <w:color w:val="000000" w:themeColor="text1"/>
      <w:sz w:val="24"/>
      <w:szCs w:val="24"/>
    </w:rPr>
  </w:style>
  <w:style w:type="character" w:customStyle="1" w:styleId="SUBTITULOChar">
    <w:name w:val="SUBTITULO Char"/>
    <w:basedOn w:val="Fontepargpadro"/>
    <w:link w:val="SUBTITULO"/>
    <w:rsid w:val="00B778FC"/>
    <w:rPr>
      <w:rFonts w:ascii="Segoe UI" w:eastAsia="Times New Roman" w:hAnsi="Segoe UI" w:cs="Segoe UI"/>
      <w:b/>
      <w:color w:val="000000" w:themeColor="text1"/>
      <w:sz w:val="24"/>
      <w:szCs w:val="24"/>
    </w:rPr>
  </w:style>
  <w:style w:type="paragraph" w:customStyle="1" w:styleId="CITAO">
    <w:name w:val="CITAÇÃO"/>
    <w:basedOn w:val="Normal"/>
    <w:link w:val="CITAOChar"/>
    <w:qFormat/>
    <w:rsid w:val="00B778FC"/>
    <w:pPr>
      <w:spacing w:before="240" w:after="360" w:line="240" w:lineRule="auto"/>
      <w:ind w:left="2268"/>
      <w:jc w:val="both"/>
    </w:pPr>
    <w:rPr>
      <w:rFonts w:ascii="Segoe UI" w:eastAsia="Times New Roman" w:hAnsi="Segoe UI" w:cs="Segoe UI"/>
      <w:color w:val="000000" w:themeColor="text1"/>
      <w:sz w:val="20"/>
      <w:szCs w:val="20"/>
    </w:rPr>
  </w:style>
  <w:style w:type="character" w:customStyle="1" w:styleId="CITAOChar">
    <w:name w:val="CITAÇÃO Char"/>
    <w:basedOn w:val="Fontepargpadro"/>
    <w:link w:val="CITAO"/>
    <w:rsid w:val="00B778FC"/>
    <w:rPr>
      <w:rFonts w:ascii="Segoe UI" w:eastAsia="Times New Roman" w:hAnsi="Segoe UI" w:cs="Segoe UI"/>
      <w:color w:val="000000" w:themeColor="text1"/>
      <w:sz w:val="20"/>
      <w:szCs w:val="20"/>
    </w:rPr>
  </w:style>
  <w:style w:type="paragraph" w:customStyle="1" w:styleId="TABELAETC">
    <w:name w:val="TABELA ETC."/>
    <w:basedOn w:val="Normal"/>
    <w:link w:val="TABELAETCChar"/>
    <w:qFormat/>
    <w:rsid w:val="00B778FC"/>
    <w:pPr>
      <w:spacing w:before="360" w:after="120" w:line="240" w:lineRule="auto"/>
      <w:jc w:val="center"/>
    </w:pPr>
    <w:rPr>
      <w:rFonts w:ascii="Segoe UI" w:eastAsia="MS Mincho" w:hAnsi="Segoe UI" w:cs="Segoe UI"/>
      <w:color w:val="000000" w:themeColor="text1"/>
      <w:spacing w:val="-3"/>
      <w:sz w:val="24"/>
      <w:szCs w:val="24"/>
    </w:rPr>
  </w:style>
  <w:style w:type="character" w:customStyle="1" w:styleId="TABELAETCChar">
    <w:name w:val="TABELA ETC. Char"/>
    <w:basedOn w:val="Fontepargpadro"/>
    <w:link w:val="TABELAETC"/>
    <w:rsid w:val="00B778FC"/>
    <w:rPr>
      <w:rFonts w:ascii="Segoe UI" w:eastAsia="MS Mincho" w:hAnsi="Segoe UI" w:cs="Segoe UI"/>
      <w:color w:val="000000" w:themeColor="text1"/>
      <w:spacing w:val="-3"/>
      <w:sz w:val="24"/>
      <w:szCs w:val="24"/>
    </w:rPr>
  </w:style>
  <w:style w:type="paragraph" w:customStyle="1" w:styleId="FONTE">
    <w:name w:val="FONTE"/>
    <w:basedOn w:val="Normal"/>
    <w:link w:val="FONTEChar"/>
    <w:qFormat/>
    <w:rsid w:val="00B778FC"/>
    <w:pPr>
      <w:spacing w:before="240" w:after="360" w:line="240" w:lineRule="auto"/>
    </w:pPr>
    <w:rPr>
      <w:rFonts w:ascii="Segoe UI" w:eastAsia="MS Mincho" w:hAnsi="Segoe UI" w:cs="Segoe UI"/>
      <w:bCs/>
      <w:color w:val="000000" w:themeColor="text1"/>
      <w:spacing w:val="-2"/>
      <w:sz w:val="20"/>
      <w:szCs w:val="20"/>
    </w:rPr>
  </w:style>
  <w:style w:type="character" w:customStyle="1" w:styleId="FONTEChar">
    <w:name w:val="FONTE Char"/>
    <w:basedOn w:val="Fontepargpadro"/>
    <w:link w:val="FONTE"/>
    <w:rsid w:val="00B778FC"/>
    <w:rPr>
      <w:rFonts w:ascii="Segoe UI" w:eastAsia="MS Mincho" w:hAnsi="Segoe UI" w:cs="Segoe UI"/>
      <w:bCs/>
      <w:color w:val="000000" w:themeColor="text1"/>
      <w:spacing w:val="-2"/>
      <w:sz w:val="20"/>
      <w:szCs w:val="20"/>
    </w:rPr>
  </w:style>
  <w:style w:type="paragraph" w:customStyle="1" w:styleId="REFERENCIAS">
    <w:name w:val="REFERENCIAS"/>
    <w:basedOn w:val="Normal"/>
    <w:link w:val="REFERENCIASChar"/>
    <w:qFormat/>
    <w:rsid w:val="008C2CA1"/>
    <w:pPr>
      <w:spacing w:before="600" w:after="240" w:line="240" w:lineRule="auto"/>
      <w:jc w:val="center"/>
    </w:pPr>
    <w:rPr>
      <w:rFonts w:ascii="Segoe UI" w:eastAsia="Verdana" w:hAnsi="Segoe UI" w:cs="Segoe UI"/>
      <w:b/>
      <w:color w:val="000000" w:themeColor="text1"/>
      <w:sz w:val="24"/>
      <w:szCs w:val="24"/>
    </w:rPr>
  </w:style>
  <w:style w:type="character" w:customStyle="1" w:styleId="REFERENCIASChar">
    <w:name w:val="REFERENCIAS Char"/>
    <w:basedOn w:val="Fontepargpadro"/>
    <w:link w:val="REFERENCIAS"/>
    <w:rsid w:val="008C2CA1"/>
    <w:rPr>
      <w:rFonts w:ascii="Segoe UI" w:eastAsia="Verdana" w:hAnsi="Segoe UI" w:cs="Segoe UI"/>
      <w:b/>
      <w:color w:val="000000" w:themeColor="text1"/>
      <w:sz w:val="24"/>
      <w:szCs w:val="24"/>
    </w:rPr>
  </w:style>
  <w:style w:type="paragraph" w:customStyle="1" w:styleId="REF-LISTA">
    <w:name w:val="REF. - LISTA"/>
    <w:basedOn w:val="Default"/>
    <w:link w:val="REF-LISTAChar"/>
    <w:qFormat/>
    <w:rsid w:val="008C2CA1"/>
    <w:pPr>
      <w:suppressAutoHyphens/>
      <w:spacing w:before="240" w:after="240"/>
    </w:pPr>
    <w:rPr>
      <w:rFonts w:ascii="Segoe UI" w:hAnsi="Segoe UI" w:cs="Segoe UI"/>
    </w:rPr>
  </w:style>
  <w:style w:type="character" w:customStyle="1" w:styleId="DefaultChar">
    <w:name w:val="Default Char"/>
    <w:basedOn w:val="Fontepargpadro"/>
    <w:link w:val="Default"/>
    <w:rsid w:val="008C2CA1"/>
    <w:rPr>
      <w:rFonts w:ascii="Bembo Book MT Std" w:hAnsi="Bembo Book MT Std" w:cs="Bembo Book MT Std"/>
      <w:color w:val="000000"/>
      <w:sz w:val="24"/>
      <w:szCs w:val="24"/>
    </w:rPr>
  </w:style>
  <w:style w:type="character" w:customStyle="1" w:styleId="REF-LISTAChar">
    <w:name w:val="REF. - LISTA Char"/>
    <w:basedOn w:val="DefaultChar"/>
    <w:link w:val="REF-LISTA"/>
    <w:rsid w:val="008C2CA1"/>
    <w:rPr>
      <w:rFonts w:ascii="Segoe UI" w:hAnsi="Segoe UI" w:cs="Segoe UI"/>
      <w:color w:val="000000"/>
      <w:sz w:val="24"/>
      <w:szCs w:val="24"/>
    </w:rPr>
  </w:style>
  <w:style w:type="paragraph" w:customStyle="1" w:styleId="CONTRIBUIO">
    <w:name w:val="CONTRIBUIÇÃO"/>
    <w:basedOn w:val="Normal"/>
    <w:link w:val="CONTRIBUIOChar"/>
    <w:qFormat/>
    <w:rsid w:val="008C2CA1"/>
    <w:pPr>
      <w:suppressAutoHyphens/>
      <w:spacing w:before="600" w:after="240" w:line="240" w:lineRule="auto"/>
    </w:pPr>
    <w:rPr>
      <w:rFonts w:ascii="Segoe UI" w:hAnsi="Segoe UI" w:cs="Segoe UI"/>
      <w:color w:val="000000" w:themeColor="text1"/>
      <w:sz w:val="24"/>
      <w:szCs w:val="24"/>
    </w:rPr>
  </w:style>
  <w:style w:type="character" w:customStyle="1" w:styleId="CONTRIBUIOChar">
    <w:name w:val="CONTRIBUIÇÃO Char"/>
    <w:basedOn w:val="Fontepargpadro"/>
    <w:link w:val="CONTRIBUIO"/>
    <w:rsid w:val="008C2CA1"/>
    <w:rPr>
      <w:rFonts w:ascii="Segoe UI" w:hAnsi="Segoe UI" w:cs="Segoe UI"/>
      <w:color w:val="000000" w:themeColor="text1"/>
      <w:sz w:val="24"/>
      <w:szCs w:val="24"/>
    </w:rPr>
  </w:style>
  <w:style w:type="paragraph" w:customStyle="1" w:styleId="CONT-AUTOR">
    <w:name w:val="CONT. - AUTOR"/>
    <w:basedOn w:val="Normal"/>
    <w:link w:val="CONT-AUTORChar"/>
    <w:qFormat/>
    <w:rsid w:val="008C2CA1"/>
    <w:pPr>
      <w:spacing w:before="120" w:after="240" w:line="240" w:lineRule="auto"/>
      <w:jc w:val="both"/>
    </w:pPr>
    <w:rPr>
      <w:rFonts w:ascii="Segoe UI" w:hAnsi="Segoe UI" w:cs="Segoe UI"/>
      <w:color w:val="000000" w:themeColor="text1"/>
      <w:sz w:val="20"/>
      <w:szCs w:val="20"/>
    </w:rPr>
  </w:style>
  <w:style w:type="character" w:customStyle="1" w:styleId="CONT-AUTORChar">
    <w:name w:val="CONT. - AUTOR Char"/>
    <w:basedOn w:val="Fontepargpadro"/>
    <w:link w:val="CONT-AUTOR"/>
    <w:rsid w:val="008C2CA1"/>
    <w:rPr>
      <w:rFonts w:ascii="Segoe UI" w:hAnsi="Segoe UI" w:cs="Segoe UI"/>
      <w:color w:val="000000" w:themeColor="text1"/>
      <w:sz w:val="20"/>
      <w:szCs w:val="20"/>
    </w:rPr>
  </w:style>
  <w:style w:type="paragraph" w:customStyle="1" w:styleId="REVISO-TRAD">
    <w:name w:val="REVISÃO - TRAD."/>
    <w:basedOn w:val="Normal"/>
    <w:link w:val="REVISO-TRADChar"/>
    <w:qFormat/>
    <w:rsid w:val="008C2CA1"/>
    <w:pPr>
      <w:spacing w:before="120" w:after="240" w:line="240" w:lineRule="auto"/>
      <w:jc w:val="right"/>
    </w:pPr>
    <w:rPr>
      <w:rFonts w:ascii="Segoe UI" w:hAnsi="Segoe UI" w:cs="Segoe UI"/>
      <w:color w:val="000000" w:themeColor="text1"/>
      <w:sz w:val="20"/>
      <w:szCs w:val="20"/>
    </w:rPr>
  </w:style>
  <w:style w:type="character" w:customStyle="1" w:styleId="REVISO-TRADChar">
    <w:name w:val="REVISÃO - TRAD. Char"/>
    <w:basedOn w:val="Fontepargpadro"/>
    <w:link w:val="REVISO-TRAD"/>
    <w:rsid w:val="008C2CA1"/>
    <w:rPr>
      <w:rFonts w:ascii="Segoe UI" w:hAnsi="Segoe UI" w:cs="Segoe UI"/>
      <w:color w:val="000000" w:themeColor="text1"/>
      <w:sz w:val="20"/>
      <w:szCs w:val="20"/>
    </w:rPr>
  </w:style>
  <w:style w:type="paragraph" w:customStyle="1" w:styleId="REVISO-AUTOR">
    <w:name w:val="REVISÃO - AUTOR"/>
    <w:basedOn w:val="REVISO-TRAD"/>
    <w:link w:val="REVISO-AUTORChar"/>
    <w:qFormat/>
    <w:rsid w:val="00F27714"/>
  </w:style>
  <w:style w:type="character" w:customStyle="1" w:styleId="REVISO-AUTORChar">
    <w:name w:val="REVISÃO - AUTOR Char"/>
    <w:basedOn w:val="REVISO-TRADChar"/>
    <w:link w:val="REVISO-AUTOR"/>
    <w:rsid w:val="00F27714"/>
    <w:rPr>
      <w:rFonts w:ascii="Segoe UI" w:hAnsi="Segoe UI" w:cs="Segoe UI"/>
      <w:color w:val="000000" w:themeColor="text1"/>
      <w:sz w:val="20"/>
      <w:szCs w:val="20"/>
    </w:rPr>
  </w:style>
  <w:style w:type="character" w:customStyle="1" w:styleId="UnresolvedMention">
    <w:name w:val="Unresolved Mention"/>
    <w:basedOn w:val="Fontepargpadro"/>
    <w:uiPriority w:val="99"/>
    <w:semiHidden/>
    <w:unhideWhenUsed/>
    <w:rsid w:val="00AA5F33"/>
    <w:rPr>
      <w:color w:val="605E5C"/>
      <w:shd w:val="clear" w:color="auto" w:fill="E1DFDD"/>
    </w:rPr>
  </w:style>
  <w:style w:type="character" w:customStyle="1" w:styleId="Ttulo1Char">
    <w:name w:val="Título 1 Char"/>
    <w:basedOn w:val="Fontepargpadro"/>
    <w:link w:val="Ttulo1"/>
    <w:uiPriority w:val="9"/>
    <w:rsid w:val="00AA5F33"/>
    <w:rPr>
      <w:rFonts w:ascii="Times New Roman" w:eastAsia="Times New Roman" w:hAnsi="Times New Roman" w:cs="Times New Roman"/>
      <w:b/>
      <w:bCs/>
      <w:caps/>
      <w:sz w:val="24"/>
      <w:szCs w:val="28"/>
      <w:lang w:eastAsia="pt-BR"/>
    </w:rPr>
  </w:style>
  <w:style w:type="character" w:customStyle="1" w:styleId="Ttulo2Char">
    <w:name w:val="Título 2 Char"/>
    <w:basedOn w:val="Fontepargpadro"/>
    <w:link w:val="Ttulo2"/>
    <w:uiPriority w:val="9"/>
    <w:rsid w:val="00AA5F33"/>
    <w:rPr>
      <w:rFonts w:ascii="Times New Roman" w:eastAsia="Times New Roman" w:hAnsi="Times New Roman" w:cs="Times New Roman"/>
      <w:bCs/>
      <w:caps/>
      <w:sz w:val="24"/>
      <w:szCs w:val="26"/>
      <w:lang w:eastAsia="pt-BR"/>
    </w:rPr>
  </w:style>
  <w:style w:type="character" w:customStyle="1" w:styleId="Ttulo3Char">
    <w:name w:val="Título 3 Char"/>
    <w:basedOn w:val="Fontepargpadro"/>
    <w:link w:val="Ttulo3"/>
    <w:uiPriority w:val="9"/>
    <w:rsid w:val="00AA5F33"/>
    <w:rPr>
      <w:rFonts w:ascii="Times New Roman" w:eastAsia="Times New Roman" w:hAnsi="Times New Roman" w:cs="Times New Roman"/>
      <w:b/>
      <w:bCs/>
      <w:sz w:val="24"/>
      <w:lang w:eastAsia="pt-BR"/>
    </w:rPr>
  </w:style>
  <w:style w:type="character" w:customStyle="1" w:styleId="Ttulo4Char">
    <w:name w:val="Título 4 Char"/>
    <w:basedOn w:val="Fontepargpadro"/>
    <w:link w:val="Ttulo4"/>
    <w:uiPriority w:val="9"/>
    <w:rsid w:val="00AA5F33"/>
    <w:rPr>
      <w:rFonts w:ascii="Times New Roman" w:eastAsia="Times New Roman" w:hAnsi="Times New Roman" w:cs="Times New Roman"/>
      <w:bCs/>
      <w:i/>
      <w:iCs/>
      <w:sz w:val="24"/>
      <w:lang w:eastAsia="pt-BR"/>
    </w:rPr>
  </w:style>
  <w:style w:type="character" w:customStyle="1" w:styleId="Ttulo5Char">
    <w:name w:val="Título 5 Char"/>
    <w:basedOn w:val="Fontepargpadro"/>
    <w:link w:val="Ttulo5"/>
    <w:uiPriority w:val="9"/>
    <w:rsid w:val="00AA5F33"/>
    <w:rPr>
      <w:rFonts w:ascii="Times New Roman" w:eastAsia="Times New Roman" w:hAnsi="Times New Roman" w:cs="Times New Roman"/>
      <w:sz w:val="24"/>
      <w:lang w:eastAsia="pt-BR"/>
    </w:rPr>
  </w:style>
  <w:style w:type="character" w:customStyle="1" w:styleId="Ttulo8Char">
    <w:name w:val="Título 8 Char"/>
    <w:basedOn w:val="Fontepargpadro"/>
    <w:link w:val="Ttulo8"/>
    <w:uiPriority w:val="9"/>
    <w:rsid w:val="00AA5F33"/>
    <w:rPr>
      <w:rFonts w:ascii="Cambria" w:eastAsia="Times New Roman" w:hAnsi="Cambria" w:cs="Times New Roman"/>
      <w:color w:val="404040"/>
      <w:sz w:val="20"/>
      <w:szCs w:val="20"/>
      <w:lang w:eastAsia="pt-BR"/>
    </w:rPr>
  </w:style>
  <w:style w:type="character" w:customStyle="1" w:styleId="Ttulo9Char">
    <w:name w:val="Título 9 Char"/>
    <w:basedOn w:val="Fontepargpadro"/>
    <w:link w:val="Ttulo9"/>
    <w:uiPriority w:val="9"/>
    <w:rsid w:val="00AA5F33"/>
    <w:rPr>
      <w:rFonts w:ascii="Cambria" w:eastAsia="Times New Roman" w:hAnsi="Cambria" w:cs="Times New Roman"/>
      <w:i/>
      <w:iCs/>
      <w:color w:val="404040"/>
      <w:sz w:val="20"/>
      <w:szCs w:val="20"/>
      <w:lang w:eastAsia="pt-BR"/>
    </w:rPr>
  </w:style>
  <w:style w:type="character" w:customStyle="1" w:styleId="MenoNoResolvida1">
    <w:name w:val="Menção Não Resolvida1"/>
    <w:basedOn w:val="Fontepargpadro"/>
    <w:uiPriority w:val="99"/>
    <w:semiHidden/>
    <w:unhideWhenUsed/>
    <w:rsid w:val="00AA5F33"/>
    <w:rPr>
      <w:color w:val="605E5C"/>
      <w:shd w:val="clear" w:color="auto" w:fill="E1DFDD"/>
    </w:rPr>
  </w:style>
  <w:style w:type="character" w:customStyle="1" w:styleId="gd">
    <w:name w:val="gd"/>
    <w:basedOn w:val="Fontepargpadro"/>
    <w:rsid w:val="00AA5F33"/>
  </w:style>
  <w:style w:type="paragraph" w:styleId="Reviso">
    <w:name w:val="Revision"/>
    <w:hidden/>
    <w:uiPriority w:val="99"/>
    <w:semiHidden/>
    <w:rsid w:val="00AA5F33"/>
    <w:pPr>
      <w:spacing w:after="0" w:line="240" w:lineRule="auto"/>
    </w:pPr>
    <w:rPr>
      <w:rFonts w:ascii="Times New Roman" w:eastAsia="Times New Roman" w:hAnsi="Times New Roman" w:cs="Times New Roman"/>
      <w:sz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3789237">
      <w:bodyDiv w:val="1"/>
      <w:marLeft w:val="0"/>
      <w:marRight w:val="0"/>
      <w:marTop w:val="0"/>
      <w:marBottom w:val="0"/>
      <w:divBdr>
        <w:top w:val="none" w:sz="0" w:space="0" w:color="auto"/>
        <w:left w:val="none" w:sz="0" w:space="0" w:color="auto"/>
        <w:bottom w:val="none" w:sz="0" w:space="0" w:color="auto"/>
        <w:right w:val="none" w:sz="0" w:space="0" w:color="auto"/>
      </w:divBdr>
    </w:div>
    <w:div w:id="461191833">
      <w:bodyDiv w:val="1"/>
      <w:marLeft w:val="0"/>
      <w:marRight w:val="0"/>
      <w:marTop w:val="0"/>
      <w:marBottom w:val="0"/>
      <w:divBdr>
        <w:top w:val="none" w:sz="0" w:space="0" w:color="auto"/>
        <w:left w:val="none" w:sz="0" w:space="0" w:color="auto"/>
        <w:bottom w:val="none" w:sz="0" w:space="0" w:color="auto"/>
        <w:right w:val="none" w:sz="0" w:space="0" w:color="auto"/>
      </w:divBdr>
    </w:div>
    <w:div w:id="471561769">
      <w:bodyDiv w:val="1"/>
      <w:marLeft w:val="0"/>
      <w:marRight w:val="0"/>
      <w:marTop w:val="0"/>
      <w:marBottom w:val="0"/>
      <w:divBdr>
        <w:top w:val="none" w:sz="0" w:space="0" w:color="auto"/>
        <w:left w:val="none" w:sz="0" w:space="0" w:color="auto"/>
        <w:bottom w:val="none" w:sz="0" w:space="0" w:color="auto"/>
        <w:right w:val="none" w:sz="0" w:space="0" w:color="auto"/>
      </w:divBdr>
    </w:div>
    <w:div w:id="543950541">
      <w:bodyDiv w:val="1"/>
      <w:marLeft w:val="0"/>
      <w:marRight w:val="0"/>
      <w:marTop w:val="0"/>
      <w:marBottom w:val="0"/>
      <w:divBdr>
        <w:top w:val="none" w:sz="0" w:space="0" w:color="auto"/>
        <w:left w:val="none" w:sz="0" w:space="0" w:color="auto"/>
        <w:bottom w:val="none" w:sz="0" w:space="0" w:color="auto"/>
        <w:right w:val="none" w:sz="0" w:space="0" w:color="auto"/>
      </w:divBdr>
    </w:div>
    <w:div w:id="809129368">
      <w:bodyDiv w:val="1"/>
      <w:marLeft w:val="0"/>
      <w:marRight w:val="0"/>
      <w:marTop w:val="0"/>
      <w:marBottom w:val="0"/>
      <w:divBdr>
        <w:top w:val="none" w:sz="0" w:space="0" w:color="auto"/>
        <w:left w:val="none" w:sz="0" w:space="0" w:color="auto"/>
        <w:bottom w:val="none" w:sz="0" w:space="0" w:color="auto"/>
        <w:right w:val="none" w:sz="0" w:space="0" w:color="auto"/>
      </w:divBdr>
    </w:div>
    <w:div w:id="858010100">
      <w:bodyDiv w:val="1"/>
      <w:marLeft w:val="0"/>
      <w:marRight w:val="0"/>
      <w:marTop w:val="0"/>
      <w:marBottom w:val="0"/>
      <w:divBdr>
        <w:top w:val="none" w:sz="0" w:space="0" w:color="auto"/>
        <w:left w:val="none" w:sz="0" w:space="0" w:color="auto"/>
        <w:bottom w:val="none" w:sz="0" w:space="0" w:color="auto"/>
        <w:right w:val="none" w:sz="0" w:space="0" w:color="auto"/>
      </w:divBdr>
    </w:div>
    <w:div w:id="978730640">
      <w:bodyDiv w:val="1"/>
      <w:marLeft w:val="0"/>
      <w:marRight w:val="0"/>
      <w:marTop w:val="0"/>
      <w:marBottom w:val="0"/>
      <w:divBdr>
        <w:top w:val="none" w:sz="0" w:space="0" w:color="auto"/>
        <w:left w:val="none" w:sz="0" w:space="0" w:color="auto"/>
        <w:bottom w:val="none" w:sz="0" w:space="0" w:color="auto"/>
        <w:right w:val="none" w:sz="0" w:space="0" w:color="auto"/>
      </w:divBdr>
      <w:divsChild>
        <w:div w:id="833573147">
          <w:marLeft w:val="0"/>
          <w:marRight w:val="0"/>
          <w:marTop w:val="0"/>
          <w:marBottom w:val="0"/>
          <w:divBdr>
            <w:top w:val="none" w:sz="0" w:space="0" w:color="auto"/>
            <w:left w:val="none" w:sz="0" w:space="0" w:color="auto"/>
            <w:bottom w:val="none" w:sz="0" w:space="0" w:color="auto"/>
            <w:right w:val="none" w:sz="0" w:space="0" w:color="auto"/>
          </w:divBdr>
          <w:divsChild>
            <w:div w:id="1169248690">
              <w:marLeft w:val="0"/>
              <w:marRight w:val="0"/>
              <w:marTop w:val="0"/>
              <w:marBottom w:val="0"/>
              <w:divBdr>
                <w:top w:val="none" w:sz="0" w:space="0" w:color="auto"/>
                <w:left w:val="none" w:sz="0" w:space="0" w:color="auto"/>
                <w:bottom w:val="none" w:sz="0" w:space="0" w:color="auto"/>
                <w:right w:val="none" w:sz="0" w:space="0" w:color="auto"/>
              </w:divBdr>
            </w:div>
          </w:divsChild>
        </w:div>
        <w:div w:id="1717467516">
          <w:marLeft w:val="0"/>
          <w:marRight w:val="0"/>
          <w:marTop w:val="0"/>
          <w:marBottom w:val="0"/>
          <w:divBdr>
            <w:top w:val="none" w:sz="0" w:space="0" w:color="auto"/>
            <w:left w:val="none" w:sz="0" w:space="0" w:color="auto"/>
            <w:bottom w:val="none" w:sz="0" w:space="0" w:color="auto"/>
            <w:right w:val="none" w:sz="0" w:space="0" w:color="auto"/>
          </w:divBdr>
          <w:divsChild>
            <w:div w:id="23602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468451">
      <w:bodyDiv w:val="1"/>
      <w:marLeft w:val="0"/>
      <w:marRight w:val="0"/>
      <w:marTop w:val="0"/>
      <w:marBottom w:val="0"/>
      <w:divBdr>
        <w:top w:val="none" w:sz="0" w:space="0" w:color="auto"/>
        <w:left w:val="none" w:sz="0" w:space="0" w:color="auto"/>
        <w:bottom w:val="none" w:sz="0" w:space="0" w:color="auto"/>
        <w:right w:val="none" w:sz="0" w:space="0" w:color="auto"/>
      </w:divBdr>
    </w:div>
    <w:div w:id="1513454614">
      <w:bodyDiv w:val="1"/>
      <w:marLeft w:val="0"/>
      <w:marRight w:val="0"/>
      <w:marTop w:val="0"/>
      <w:marBottom w:val="0"/>
      <w:divBdr>
        <w:top w:val="none" w:sz="0" w:space="0" w:color="auto"/>
        <w:left w:val="none" w:sz="0" w:space="0" w:color="auto"/>
        <w:bottom w:val="none" w:sz="0" w:space="0" w:color="auto"/>
        <w:right w:val="none" w:sz="0" w:space="0" w:color="auto"/>
      </w:divBdr>
    </w:div>
    <w:div w:id="1635715765">
      <w:bodyDiv w:val="1"/>
      <w:marLeft w:val="0"/>
      <w:marRight w:val="0"/>
      <w:marTop w:val="0"/>
      <w:marBottom w:val="0"/>
      <w:divBdr>
        <w:top w:val="none" w:sz="0" w:space="0" w:color="auto"/>
        <w:left w:val="none" w:sz="0" w:space="0" w:color="auto"/>
        <w:bottom w:val="none" w:sz="0" w:space="0" w:color="auto"/>
        <w:right w:val="none" w:sz="0" w:space="0" w:color="auto"/>
      </w:divBdr>
    </w:div>
    <w:div w:id="2088189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raphas82@gmail.com" TargetMode="External"/><Relationship Id="rId18" Type="http://schemas.openxmlformats.org/officeDocument/2006/relationships/hyperlink" Target="https://www.scielo.br/j/aval/a/wqhZ5Km7XCbNbPTRwQrjP6x/abstract/?lang=pt" TargetMode="External"/><Relationship Id="rId26" Type="http://schemas.openxmlformats.org/officeDocument/2006/relationships/hyperlink" Target="https://www5.bahiana.edu.br/index.php/psicologia/article/view/1913" TargetMode="External"/><Relationship Id="rId39" Type="http://schemas.openxmlformats.org/officeDocument/2006/relationships/hyperlink" Target="https://credit.niso.org/" TargetMode="External"/><Relationship Id="rId21" Type="http://schemas.openxmlformats.org/officeDocument/2006/relationships/hyperlink" Target="https://pedroejoaoeditores.com.br/produto/os-servicos-de-apoio-pedagogico-aos-discentes-no-ensino-superior-brasileiro/" TargetMode="External"/><Relationship Id="rId34" Type="http://schemas.openxmlformats.org/officeDocument/2006/relationships/hyperlink" Target="https://pdi.ufsc.br/pdi-2020-2024/" TargetMode="External"/><Relationship Id="rId42" Type="http://schemas.openxmlformats.org/officeDocument/2006/relationships/header" Target="header2.xm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chart" Target="charts/chart2.xml"/><Relationship Id="rId29" Type="http://schemas.openxmlformats.org/officeDocument/2006/relationships/hyperlink" Target="http://repositorio.unicamp.br/acervo/detalhe/1242232" TargetMode="External"/><Relationship Id="rId11" Type="http://schemas.openxmlformats.org/officeDocument/2006/relationships/hyperlink" Target="mailto:luizaioppigomes@gmail.br" TargetMode="External"/><Relationship Id="rId24" Type="http://schemas.openxmlformats.org/officeDocument/2006/relationships/hyperlink" Target="http://pepsic.bvsalud.org/scielo.%20php?script=sci_arttext&amp;pid=S1679-33902018000100003&amp;lng=pt&amp;nrm=iso" TargetMode="External"/><Relationship Id="rId32" Type="http://schemas.openxmlformats.org/officeDocument/2006/relationships/hyperlink" Target="https://revistas.utp.ac.pa/index.php/clabes/article/view/2693" TargetMode="External"/><Relationship Id="rId37" Type="http://schemas.openxmlformats.org/officeDocument/2006/relationships/hyperlink" Target="https://repositorio.ufsc.br/bitstream/handle/123456789/181896/Usar%20na%20RN%2052.pdf?sequence=1&amp;isAllowed=y" TargetMode="External"/><Relationship Id="rId40" Type="http://schemas.openxmlformats.org/officeDocument/2006/relationships/hyperlink" Target="mailto:tonyrevisor@gmail.com" TargetMode="External"/><Relationship Id="rId45"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hyperlink" Target="https://pedroejoaoeditores.com.br/produto/os-servicos-de-apoio-pedagogico-aos-discentes-no-ensino-superior-brasileiro/" TargetMode="External"/><Relationship Id="rId28" Type="http://schemas.openxmlformats.org/officeDocument/2006/relationships/hyperlink" Target="https://www.jacksondetoni.files.wordpress.com/2014/05/texto-apoio-05-_-grac3a7as-rua.pdf" TargetMode="External"/><Relationship Id="rId36" Type="http://schemas.openxmlformats.org/officeDocument/2006/relationships/hyperlink" Target="https://cpa.ufsc.br/?page_id=48" TargetMode="External"/><Relationship Id="rId49" Type="http://schemas.microsoft.com/office/2020/10/relationships/intelligence" Target="intelligence2.xml"/><Relationship Id="rId10" Type="http://schemas.openxmlformats.org/officeDocument/2006/relationships/hyperlink" Target="http://dx.doi.org/10.1590/1982-57652024v29id275628" TargetMode="External"/><Relationship Id="rId19" Type="http://schemas.openxmlformats.org/officeDocument/2006/relationships/hyperlink" Target="http://www.planalto.gov.br/ccivil_03/_ato2007-2010/2010/decreto/d7234.htm" TargetMode="External"/><Relationship Id="rId31" Type="http://schemas.openxmlformats.org/officeDocument/2006/relationships/hyperlink" Target="https://revistas.utp.ac.pa/index.php/clabes/article/view/2693" TargetMode="External"/><Relationship Id="rId44"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orcid.org/0000-0001-7392-224X" TargetMode="External"/><Relationship Id="rId22" Type="http://schemas.openxmlformats.org/officeDocument/2006/relationships/hyperlink" Target="https://repositorio.unifesp.br/handle/11600/61999" TargetMode="External"/><Relationship Id="rId27" Type="http://schemas.openxmlformats.org/officeDocument/2006/relationships/hyperlink" Target="https://www.revistas.usp.br/rmrp/article/view/104320" TargetMode="External"/><Relationship Id="rId30" Type="http://schemas.openxmlformats.org/officeDocument/2006/relationships/hyperlink" Target="https://pedroejoaoeditores.com.br/produto/os-servicos-de-apoio-pedagogico-aos-discentes-no-ensino-superior-brasileiro/" TargetMode="External"/><Relationship Id="rId35" Type="http://schemas.openxmlformats.org/officeDocument/2006/relationships/hyperlink" Target="http://piape.prograd.ufsc.br/pagina-exemplo/projeto-politico-pedagogico-do-piape/" TargetMode="External"/><Relationship Id="rId43" Type="http://schemas.openxmlformats.org/officeDocument/2006/relationships/footer" Target="footer1.xml"/><Relationship Id="rId48" Type="http://schemas.openxmlformats.org/officeDocument/2006/relationships/theme" Target="theme/theme1.xml"/><Relationship Id="rId8" Type="http://schemas.openxmlformats.org/officeDocument/2006/relationships/hyperlink" Target="https://creativecommons.org/licenses/by/4.0/" TargetMode="External"/><Relationship Id="rId3" Type="http://schemas.openxmlformats.org/officeDocument/2006/relationships/styles" Target="styles.xml"/><Relationship Id="rId12" Type="http://schemas.openxmlformats.org/officeDocument/2006/relationships/hyperlink" Target="https://orcid.org/0000-0003-2319-2466" TargetMode="External"/><Relationship Id="rId17" Type="http://schemas.openxmlformats.org/officeDocument/2006/relationships/chart" Target="charts/chart3.xml"/><Relationship Id="rId25" Type="http://schemas.openxmlformats.org/officeDocument/2006/relationships/hyperlink" Target="https://cadernoscajuina.pro.br/revistas/index.php/cadcajuina/article/view/492" TargetMode="External"/><Relationship Id="rId33" Type="http://schemas.openxmlformats.org/officeDocument/2006/relationships/hyperlink" Target="http://piape.prograd.ufsc.br/files/2019/11/%20RN1332019CUn_PIAPE-1.pdf" TargetMode="External"/><Relationship Id="rId38" Type="http://schemas.openxmlformats.org/officeDocument/2006/relationships/hyperlink" Target="https://www.redalyc.org/pdf/2750/275050047114.pdf" TargetMode="External"/><Relationship Id="rId46" Type="http://schemas.openxmlformats.org/officeDocument/2006/relationships/footer" Target="footer3.xml"/><Relationship Id="rId20" Type="http://schemas.openxmlformats.org/officeDocument/2006/relationships/hyperlink" Target="https://sinapse.gife.org.br/download/avaliacao-de-politicas-publicas-e-programas-governamentais-uma-abordagem-conceitual"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s>
</file>

<file path=word/_rels/foot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hyperlink" Target="https://creativecommons.org/licenses/by/4.0/" TargetMode="External"/><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file:///C:\Users\luiza\Desktop\MESTRADO\P&#211;S-QUALI\AVALIA&#199;&#213;ES%20DO%20PIAPE\Dados%20consolitados%20para%20TB%20-%20contribui&#231;&#245;es%20Luiza%20(1).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1" Type="http://schemas.openxmlformats.org/officeDocument/2006/relationships/oleObject" Target="file:///C:\Users\luiza\Desktop\MESTRADO\P&#211;S-QUALI\AVALIA&#199;&#213;ES%20DO%20PIAPE\Dados%20consolitados%20para%20TB%20-%20contribui&#231;&#245;es%20Luiza%20(1).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luiza\Downloads\Dados%20consolitados%20para%20TB%20-%20contribui&#231;&#245;es%20Luiz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Gráficos!$B$63</c:f>
              <c:strCache>
                <c:ptCount val="1"/>
                <c:pt idx="0">
                  <c:v>Modalidade ingresso</c:v>
                </c:pt>
              </c:strCache>
            </c:strRef>
          </c:tx>
          <c:spPr>
            <a:solidFill>
              <a:schemeClr val="accent1"/>
            </a:solidFill>
            <a:ln>
              <a:noFill/>
            </a:ln>
            <a:effectLst/>
          </c:spPr>
          <c:invertIfNegative val="0"/>
          <c:dPt>
            <c:idx val="0"/>
            <c:invertIfNegative val="0"/>
            <c:bubble3D val="0"/>
            <c:extLst>
              <c:ext xmlns:c16="http://schemas.microsoft.com/office/drawing/2014/chart" uri="{C3380CC4-5D6E-409C-BE32-E72D297353CC}">
                <c16:uniqueId val="{00000000-D8BD-4CA6-BA3B-F57C8CDBBA29}"/>
              </c:ext>
            </c:extLst>
          </c:dPt>
          <c:dPt>
            <c:idx val="1"/>
            <c:invertIfNegative val="0"/>
            <c:bubble3D val="0"/>
            <c:extLst>
              <c:ext xmlns:c16="http://schemas.microsoft.com/office/drawing/2014/chart" uri="{C3380CC4-5D6E-409C-BE32-E72D297353CC}">
                <c16:uniqueId val="{00000001-D8BD-4CA6-BA3B-F57C8CDBBA29}"/>
              </c:ext>
            </c:extLst>
          </c:dPt>
          <c:dPt>
            <c:idx val="2"/>
            <c:invertIfNegative val="0"/>
            <c:bubble3D val="0"/>
            <c:extLst>
              <c:ext xmlns:c16="http://schemas.microsoft.com/office/drawing/2014/chart" uri="{C3380CC4-5D6E-409C-BE32-E72D297353CC}">
                <c16:uniqueId val="{00000002-D8BD-4CA6-BA3B-F57C8CDBBA29}"/>
              </c:ext>
            </c:extLst>
          </c:dPt>
          <c:dPt>
            <c:idx val="3"/>
            <c:invertIfNegative val="0"/>
            <c:bubble3D val="0"/>
            <c:extLst>
              <c:ext xmlns:c16="http://schemas.microsoft.com/office/drawing/2014/chart" uri="{C3380CC4-5D6E-409C-BE32-E72D297353CC}">
                <c16:uniqueId val="{00000003-D8BD-4CA6-BA3B-F57C8CDBBA29}"/>
              </c:ext>
            </c:extLst>
          </c:dPt>
          <c:dPt>
            <c:idx val="4"/>
            <c:invertIfNegative val="0"/>
            <c:bubble3D val="0"/>
            <c:extLst>
              <c:ext xmlns:c16="http://schemas.microsoft.com/office/drawing/2014/chart" uri="{C3380CC4-5D6E-409C-BE32-E72D297353CC}">
                <c16:uniqueId val="{00000004-D8BD-4CA6-BA3B-F57C8CDBBA29}"/>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Gráficos!$A$64:$A$75</c:f>
              <c:strCache>
                <c:ptCount val="10"/>
                <c:pt idx="0">
                  <c:v>Classificação geral</c:v>
                </c:pt>
                <c:pt idx="1">
                  <c:v>Escola Pública/outros</c:v>
                </c:pt>
                <c:pt idx="2">
                  <c:v>Escola Pública/PPI**</c:v>
                </c:pt>
                <c:pt idx="3">
                  <c:v>Escola Pública/outros/Renda familiar*</c:v>
                </c:pt>
                <c:pt idx="4">
                  <c:v>Escola Pública/PPI/Renda familiar*</c:v>
                </c:pt>
                <c:pt idx="5">
                  <c:v>Autodeclarados Negros</c:v>
                </c:pt>
                <c:pt idx="6">
                  <c:v>Vagas suplementares para Indígenas</c:v>
                </c:pt>
                <c:pt idx="7">
                  <c:v>PEC-G</c:v>
                </c:pt>
                <c:pt idx="8">
                  <c:v>Não se aplica</c:v>
                </c:pt>
                <c:pt idx="9">
                  <c:v>Sem resposta</c:v>
                </c:pt>
              </c:strCache>
            </c:strRef>
          </c:cat>
          <c:val>
            <c:numRef>
              <c:f>Gráficos!$B$64:$B$75</c:f>
              <c:numCache>
                <c:formatCode>General</c:formatCode>
                <c:ptCount val="12"/>
                <c:pt idx="0">
                  <c:v>283</c:v>
                </c:pt>
                <c:pt idx="1">
                  <c:v>76</c:v>
                </c:pt>
                <c:pt idx="2">
                  <c:v>18</c:v>
                </c:pt>
                <c:pt idx="3">
                  <c:v>34</c:v>
                </c:pt>
                <c:pt idx="4">
                  <c:v>12</c:v>
                </c:pt>
                <c:pt idx="5">
                  <c:v>11</c:v>
                </c:pt>
                <c:pt idx="6">
                  <c:v>1</c:v>
                </c:pt>
                <c:pt idx="7">
                  <c:v>2</c:v>
                </c:pt>
                <c:pt idx="8">
                  <c:v>21</c:v>
                </c:pt>
                <c:pt idx="9">
                  <c:v>3</c:v>
                </c:pt>
              </c:numCache>
            </c:numRef>
          </c:val>
          <c:extLst>
            <c:ext xmlns:c16="http://schemas.microsoft.com/office/drawing/2014/chart" uri="{C3380CC4-5D6E-409C-BE32-E72D297353CC}">
              <c16:uniqueId val="{00000005-D8BD-4CA6-BA3B-F57C8CDBBA29}"/>
            </c:ext>
          </c:extLst>
        </c:ser>
        <c:dLbls>
          <c:showLegendKey val="0"/>
          <c:showVal val="1"/>
          <c:showCatName val="0"/>
          <c:showSerName val="0"/>
          <c:showPercent val="0"/>
          <c:showBubbleSize val="0"/>
        </c:dLbls>
        <c:gapWidth val="182"/>
        <c:axId val="-1718014992"/>
        <c:axId val="-1718015536"/>
      </c:barChart>
      <c:valAx>
        <c:axId val="-171801553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1718014992"/>
        <c:crosses val="autoZero"/>
        <c:crossBetween val="between"/>
      </c:valAx>
      <c:catAx>
        <c:axId val="-171801499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pt-BR"/>
          </a:p>
        </c:txPr>
        <c:crossAx val="-1718015536"/>
        <c:crosses val="autoZero"/>
        <c:auto val="1"/>
        <c:lblAlgn val="ctr"/>
        <c:lblOffset val="100"/>
        <c:noMultiLvlLbl val="0"/>
      </c:cat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Gráficos!$B$78</c:f>
              <c:strCache>
                <c:ptCount val="1"/>
                <c:pt idx="0">
                  <c:v>COMO SOUBE</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Gráficos!$A$79:$A$88</c:f>
              <c:strCache>
                <c:ptCount val="10"/>
                <c:pt idx="0">
                  <c:v>Fórum da disciplina/fase/curso</c:v>
                </c:pt>
                <c:pt idx="1">
                  <c:v>Divulgação na lista de e-mail institucional</c:v>
                </c:pt>
                <c:pt idx="2">
                  <c:v>Outros</c:v>
                </c:pt>
                <c:pt idx="3">
                  <c:v>Redes sociais</c:v>
                </c:pt>
                <c:pt idx="4">
                  <c:v>Coordenadoria e departamentos dos cursos</c:v>
                </c:pt>
                <c:pt idx="5">
                  <c:v>Professores</c:v>
                </c:pt>
                <c:pt idx="6">
                  <c:v>Colegas de curso/universidade</c:v>
                </c:pt>
                <c:pt idx="7">
                  <c:v>Notícia no site da UFSC/campus</c:v>
                </c:pt>
                <c:pt idx="8">
                  <c:v>Pelo site http://inscricoes.ufsc.br/</c:v>
                </c:pt>
                <c:pt idx="9">
                  <c:v>Divulga UFSC</c:v>
                </c:pt>
              </c:strCache>
            </c:strRef>
          </c:cat>
          <c:val>
            <c:numRef>
              <c:f>Gráficos!$B$79:$B$88</c:f>
              <c:numCache>
                <c:formatCode>General</c:formatCode>
                <c:ptCount val="10"/>
                <c:pt idx="0">
                  <c:v>13</c:v>
                </c:pt>
                <c:pt idx="1">
                  <c:v>30</c:v>
                </c:pt>
                <c:pt idx="2">
                  <c:v>27</c:v>
                </c:pt>
                <c:pt idx="3">
                  <c:v>44</c:v>
                </c:pt>
                <c:pt idx="4">
                  <c:v>49</c:v>
                </c:pt>
                <c:pt idx="5">
                  <c:v>71</c:v>
                </c:pt>
                <c:pt idx="6">
                  <c:v>91</c:v>
                </c:pt>
                <c:pt idx="7">
                  <c:v>113</c:v>
                </c:pt>
                <c:pt idx="8">
                  <c:v>119</c:v>
                </c:pt>
                <c:pt idx="9">
                  <c:v>133</c:v>
                </c:pt>
              </c:numCache>
            </c:numRef>
          </c:val>
          <c:extLst>
            <c:ext xmlns:c16="http://schemas.microsoft.com/office/drawing/2014/chart" uri="{C3380CC4-5D6E-409C-BE32-E72D297353CC}">
              <c16:uniqueId val="{00000000-D4C1-4DE7-8CCF-6056E97EBAB9}"/>
            </c:ext>
          </c:extLst>
        </c:ser>
        <c:dLbls>
          <c:showLegendKey val="0"/>
          <c:showVal val="1"/>
          <c:showCatName val="0"/>
          <c:showSerName val="0"/>
          <c:showPercent val="0"/>
          <c:showBubbleSize val="0"/>
        </c:dLbls>
        <c:gapWidth val="75"/>
        <c:axId val="-1718014448"/>
        <c:axId val="-1718029680"/>
      </c:barChart>
      <c:catAx>
        <c:axId val="-171801444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pt-BR"/>
          </a:p>
        </c:txPr>
        <c:crossAx val="-1718029680"/>
        <c:crosses val="autoZero"/>
        <c:auto val="1"/>
        <c:lblAlgn val="ctr"/>
        <c:lblOffset val="100"/>
        <c:noMultiLvlLbl val="0"/>
      </c:catAx>
      <c:valAx>
        <c:axId val="-1718029680"/>
        <c:scaling>
          <c:orientation val="minMax"/>
        </c:scaling>
        <c:delete val="0"/>
        <c:axPos val="b"/>
        <c:minorGridlines>
          <c:spPr>
            <a:ln w="9525" cap="flat" cmpd="sng" algn="ctr">
              <a:solidFill>
                <a:schemeClr val="tx1">
                  <a:lumMod val="5000"/>
                  <a:lumOff val="95000"/>
                </a:schemeClr>
              </a:solidFill>
              <a:round/>
            </a:ln>
            <a:effectLst/>
          </c:spPr>
        </c:min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pt-BR"/>
          </a:p>
        </c:txPr>
        <c:crossAx val="-171801444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pt-B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Gráficos!$B$93</c:f>
              <c:strCache>
                <c:ptCount val="1"/>
                <c:pt idx="0">
                  <c:v>Motivação</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Gráficos!$A$94:$A$106</c:f>
              <c:strCache>
                <c:ptCount val="13"/>
                <c:pt idx="0">
                  <c:v>Buscar apoio pedagógico para os conteúdos das disciplinas</c:v>
                </c:pt>
                <c:pt idx="1">
                  <c:v>Aprender o conteúdo para realizar outras atividades do curso</c:v>
                </c:pt>
                <c:pt idx="2">
                  <c:v>Dificuldade na compreensão da temática abordada</c:v>
                </c:pt>
                <c:pt idx="3">
                  <c:v>Interesse pessoal pelo tema</c:v>
                </c:pt>
                <c:pt idx="4">
                  <c:v>Interesse em cursos com certificação</c:v>
                </c:pt>
                <c:pt idx="5">
                  <c:v>Revisão de conteúdo</c:v>
                </c:pt>
                <c:pt idx="6">
                  <c:v>Necessidade de reforço em conteúdos do Ensino Médio</c:v>
                </c:pt>
                <c:pt idx="7">
                  <c:v>Conhecimento</c:v>
                </c:pt>
                <c:pt idx="8">
                  <c:v>Outros</c:v>
                </c:pt>
                <c:pt idx="9">
                  <c:v>Estou afastado da escola há algum tempo</c:v>
                </c:pt>
                <c:pt idx="10">
                  <c:v>Tenho vergonha de expor minhas dúvidas ao(à) prof(a).</c:v>
                </c:pt>
                <c:pt idx="11">
                  <c:v>Professor(a) não oferece espaço para tirar dúvidas</c:v>
                </c:pt>
                <c:pt idx="12">
                  <c:v>Não se aplica</c:v>
                </c:pt>
              </c:strCache>
            </c:strRef>
          </c:cat>
          <c:val>
            <c:numRef>
              <c:f>Gráficos!$B$94:$B$106</c:f>
              <c:numCache>
                <c:formatCode>General</c:formatCode>
                <c:ptCount val="13"/>
                <c:pt idx="0">
                  <c:v>184</c:v>
                </c:pt>
                <c:pt idx="1">
                  <c:v>146</c:v>
                </c:pt>
                <c:pt idx="2">
                  <c:v>139</c:v>
                </c:pt>
                <c:pt idx="3">
                  <c:v>126</c:v>
                </c:pt>
                <c:pt idx="4">
                  <c:v>105</c:v>
                </c:pt>
                <c:pt idx="5">
                  <c:v>50</c:v>
                </c:pt>
                <c:pt idx="6">
                  <c:v>41</c:v>
                </c:pt>
                <c:pt idx="7">
                  <c:v>39</c:v>
                </c:pt>
                <c:pt idx="8">
                  <c:v>32</c:v>
                </c:pt>
                <c:pt idx="9">
                  <c:v>24</c:v>
                </c:pt>
                <c:pt idx="10">
                  <c:v>13</c:v>
                </c:pt>
                <c:pt idx="11">
                  <c:v>7</c:v>
                </c:pt>
                <c:pt idx="12">
                  <c:v>3</c:v>
                </c:pt>
              </c:numCache>
            </c:numRef>
          </c:val>
          <c:extLst>
            <c:ext xmlns:c16="http://schemas.microsoft.com/office/drawing/2014/chart" uri="{C3380CC4-5D6E-409C-BE32-E72D297353CC}">
              <c16:uniqueId val="{00000000-931A-4E9A-891E-7FE84D3A2DB5}"/>
            </c:ext>
          </c:extLst>
        </c:ser>
        <c:dLbls>
          <c:showLegendKey val="0"/>
          <c:showVal val="1"/>
          <c:showCatName val="0"/>
          <c:showSerName val="0"/>
          <c:showPercent val="0"/>
          <c:showBubbleSize val="0"/>
        </c:dLbls>
        <c:gapWidth val="75"/>
        <c:axId val="-1607550560"/>
        <c:axId val="-1607552192"/>
      </c:barChart>
      <c:catAx>
        <c:axId val="-160755056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pt-BR"/>
          </a:p>
        </c:txPr>
        <c:crossAx val="-1607552192"/>
        <c:crosses val="autoZero"/>
        <c:auto val="1"/>
        <c:lblAlgn val="ctr"/>
        <c:lblOffset val="100"/>
        <c:noMultiLvlLbl val="0"/>
      </c:catAx>
      <c:valAx>
        <c:axId val="-1607552192"/>
        <c:scaling>
          <c:orientation val="minMax"/>
        </c:scaling>
        <c:delete val="0"/>
        <c:axPos val="b"/>
        <c:minorGridlines>
          <c:spPr>
            <a:ln w="9525" cap="flat" cmpd="sng" algn="ctr">
              <a:solidFill>
                <a:schemeClr val="tx1">
                  <a:lumMod val="5000"/>
                  <a:lumOff val="95000"/>
                </a:schemeClr>
              </a:solidFill>
              <a:round/>
            </a:ln>
            <a:effectLst/>
          </c:spPr>
        </c:min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1607550560"/>
        <c:crosses val="autoZero"/>
        <c:crossBetween val="between"/>
      </c:valAx>
    </c:plotArea>
    <c:plotVisOnly val="1"/>
    <c:dispBlanksAs val="gap"/>
    <c:showDLblsOverMax val="0"/>
  </c:chart>
  <c:txPr>
    <a:bodyPr/>
    <a:lstStyle/>
    <a:p>
      <a:pPr>
        <a:defRPr/>
      </a:pPr>
      <a:endParaRPr lang="pt-B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0E9E2E-FC5B-4675-8AD2-654500E879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21</Pages>
  <Words>7885</Words>
  <Characters>42582</Characters>
  <Application>Microsoft Office Word</Application>
  <DocSecurity>0</DocSecurity>
  <Lines>354</Lines>
  <Paragraphs>100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Saquer Amato de Campos</dc:creator>
  <cp:lastModifiedBy>Silmara Pereira da Silva</cp:lastModifiedBy>
  <cp:revision>12</cp:revision>
  <cp:lastPrinted>2022-08-09T18:56:00Z</cp:lastPrinted>
  <dcterms:created xsi:type="dcterms:W3CDTF">2024-03-12T12:20:00Z</dcterms:created>
  <dcterms:modified xsi:type="dcterms:W3CDTF">2024-03-22T16:34:00Z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