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FB9CA9" w14:textId="77777777" w:rsidR="009352BF" w:rsidRDefault="00926526" w:rsidP="005B4B1F">
      <w:pPr>
        <w:keepNext/>
        <w:keepLines/>
        <w:spacing w:after="240" w:line="240" w:lineRule="auto"/>
        <w:rPr>
          <w:rFonts w:ascii="Segoe UI" w:eastAsia="Verdana" w:hAnsi="Segoe UI" w:cs="Segoe UI"/>
          <w:color w:val="FF0000"/>
          <w:sz w:val="20"/>
          <w:szCs w:val="20"/>
          <w:lang w:eastAsia="pt-BR"/>
        </w:rPr>
      </w:pPr>
      <w:r>
        <w:rPr>
          <w:b/>
          <w:bCs/>
          <w:noProof/>
          <w:color w:val="0000FF"/>
          <w:lang w:eastAsia="pt-BR"/>
        </w:rPr>
        <w:drawing>
          <wp:inline distT="0" distB="0" distL="0" distR="0" wp14:anchorId="7FC9995C" wp14:editId="740D56FB">
            <wp:extent cx="698595" cy="247650"/>
            <wp:effectExtent l="0" t="0" r="6350" b="0"/>
            <wp:docPr id="3" name="Imagem 3" descr="Creative Commons License">
              <a:hlinkClick xmlns:a="http://schemas.openxmlformats.org/drawingml/2006/main" r:id="rId8" tgtFrame="&quot;_blank&quot;" tooltip="&quot;CC B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eative Commons License">
                      <a:hlinkClick r:id="rId8" tgtFrame="&quot;_blank&quot;" tooltip="&quot;CC BY&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2586" cy="249065"/>
                    </a:xfrm>
                    <a:prstGeom prst="rect">
                      <a:avLst/>
                    </a:prstGeom>
                    <a:noFill/>
                    <a:ln>
                      <a:noFill/>
                    </a:ln>
                  </pic:spPr>
                </pic:pic>
              </a:graphicData>
            </a:graphic>
          </wp:inline>
        </w:drawing>
      </w:r>
      <w:r w:rsidR="00796EDB" w:rsidRPr="00796EDB">
        <w:rPr>
          <w:rFonts w:ascii="Segoe UI" w:eastAsia="Verdana" w:hAnsi="Segoe UI" w:cs="Segoe UI"/>
          <w:color w:val="000000" w:themeColor="text1"/>
          <w:sz w:val="20"/>
          <w:szCs w:val="20"/>
          <w:lang w:eastAsia="pt-BR"/>
        </w:rPr>
        <w:t xml:space="preserve"> </w:t>
      </w:r>
      <w:r>
        <w:rPr>
          <w:rFonts w:ascii="Segoe UI" w:eastAsia="Verdana" w:hAnsi="Segoe UI" w:cs="Segoe UI"/>
          <w:color w:val="000000" w:themeColor="text1"/>
          <w:sz w:val="20"/>
          <w:szCs w:val="20"/>
          <w:lang w:eastAsia="pt-BR"/>
        </w:rPr>
        <w:tab/>
      </w:r>
      <w:r>
        <w:rPr>
          <w:rFonts w:ascii="Segoe UI" w:eastAsia="Verdana" w:hAnsi="Segoe UI" w:cs="Segoe UI"/>
          <w:color w:val="000000" w:themeColor="text1"/>
          <w:sz w:val="20"/>
          <w:szCs w:val="20"/>
          <w:lang w:eastAsia="pt-BR"/>
        </w:rPr>
        <w:tab/>
      </w:r>
      <w:r>
        <w:rPr>
          <w:rFonts w:ascii="Segoe UI" w:eastAsia="Verdana" w:hAnsi="Segoe UI" w:cs="Segoe UI"/>
          <w:color w:val="000000" w:themeColor="text1"/>
          <w:sz w:val="20"/>
          <w:szCs w:val="20"/>
          <w:lang w:eastAsia="pt-BR"/>
        </w:rPr>
        <w:tab/>
      </w:r>
      <w:r>
        <w:rPr>
          <w:rFonts w:ascii="Segoe UI" w:eastAsia="Verdana" w:hAnsi="Segoe UI" w:cs="Segoe UI"/>
          <w:color w:val="000000" w:themeColor="text1"/>
          <w:sz w:val="20"/>
          <w:szCs w:val="20"/>
          <w:lang w:eastAsia="pt-BR"/>
        </w:rPr>
        <w:tab/>
      </w:r>
      <w:r>
        <w:rPr>
          <w:rFonts w:ascii="Segoe UI" w:eastAsia="Verdana" w:hAnsi="Segoe UI" w:cs="Segoe UI"/>
          <w:color w:val="000000" w:themeColor="text1"/>
          <w:sz w:val="20"/>
          <w:szCs w:val="20"/>
          <w:lang w:eastAsia="pt-BR"/>
        </w:rPr>
        <w:tab/>
      </w:r>
      <w:r>
        <w:rPr>
          <w:rFonts w:ascii="Segoe UI" w:eastAsia="Verdana" w:hAnsi="Segoe UI" w:cs="Segoe UI"/>
          <w:color w:val="000000" w:themeColor="text1"/>
          <w:sz w:val="20"/>
          <w:szCs w:val="20"/>
          <w:lang w:eastAsia="pt-BR"/>
        </w:rPr>
        <w:tab/>
      </w:r>
      <w:r>
        <w:rPr>
          <w:rFonts w:ascii="Segoe UI" w:eastAsia="Verdana" w:hAnsi="Segoe UI" w:cs="Segoe UI"/>
          <w:color w:val="000000" w:themeColor="text1"/>
          <w:sz w:val="20"/>
          <w:szCs w:val="20"/>
          <w:lang w:eastAsia="pt-BR"/>
        </w:rPr>
        <w:tab/>
      </w:r>
      <w:r>
        <w:rPr>
          <w:rFonts w:ascii="Segoe UI" w:eastAsia="Verdana" w:hAnsi="Segoe UI" w:cs="Segoe UI"/>
          <w:color w:val="000000" w:themeColor="text1"/>
          <w:sz w:val="20"/>
          <w:szCs w:val="20"/>
          <w:lang w:eastAsia="pt-BR"/>
        </w:rPr>
        <w:tab/>
      </w:r>
      <w:r>
        <w:rPr>
          <w:rFonts w:ascii="Segoe UI" w:eastAsia="Verdana" w:hAnsi="Segoe UI" w:cs="Segoe UI"/>
          <w:color w:val="000000" w:themeColor="text1"/>
          <w:sz w:val="20"/>
          <w:szCs w:val="20"/>
          <w:lang w:eastAsia="pt-BR"/>
        </w:rPr>
        <w:tab/>
        <w:t xml:space="preserve">       </w:t>
      </w:r>
      <w:r w:rsidR="005B4B1F">
        <w:rPr>
          <w:rFonts w:ascii="Segoe UI" w:eastAsia="Verdana" w:hAnsi="Segoe UI" w:cs="Segoe UI"/>
          <w:color w:val="000000" w:themeColor="text1"/>
          <w:sz w:val="20"/>
          <w:szCs w:val="20"/>
          <w:lang w:eastAsia="pt-BR"/>
        </w:rPr>
        <w:t xml:space="preserve">                 </w:t>
      </w:r>
      <w:r>
        <w:rPr>
          <w:rFonts w:ascii="Segoe UI" w:eastAsia="Verdana" w:hAnsi="Segoe UI" w:cs="Segoe UI"/>
          <w:color w:val="000000" w:themeColor="text1"/>
          <w:sz w:val="20"/>
          <w:szCs w:val="20"/>
          <w:lang w:eastAsia="pt-BR"/>
        </w:rPr>
        <w:t xml:space="preserve">  </w:t>
      </w:r>
      <w:r w:rsidR="005B4B1F">
        <w:rPr>
          <w:rFonts w:ascii="Segoe UI" w:eastAsia="Verdana" w:hAnsi="Segoe UI" w:cs="Segoe UI"/>
          <w:color w:val="000000" w:themeColor="text1"/>
          <w:sz w:val="20"/>
          <w:szCs w:val="20"/>
          <w:lang w:eastAsia="pt-BR"/>
        </w:rPr>
        <w:t>Artigo</w:t>
      </w:r>
    </w:p>
    <w:p w14:paraId="7CB5B1AB" w14:textId="77777777" w:rsidR="004F7AD5" w:rsidRDefault="004F7AD5" w:rsidP="00B42A8E">
      <w:pPr>
        <w:keepNext/>
        <w:keepLines/>
        <w:spacing w:after="0" w:line="240" w:lineRule="auto"/>
        <w:jc w:val="right"/>
        <w:rPr>
          <w:rFonts w:ascii="Segoe UI" w:eastAsia="Verdana" w:hAnsi="Segoe UI" w:cs="Segoe UI"/>
          <w:color w:val="FF0000"/>
          <w:sz w:val="20"/>
          <w:szCs w:val="20"/>
          <w:lang w:eastAsia="pt-BR"/>
        </w:rPr>
      </w:pPr>
      <w:r w:rsidRPr="00C431F2">
        <w:rPr>
          <w:rFonts w:ascii="Segoe UI" w:hAnsi="Segoe UI" w:cs="Segoe UI"/>
          <w:color w:val="000000" w:themeColor="text1"/>
          <w:sz w:val="20"/>
          <w:szCs w:val="20"/>
        </w:rPr>
        <w:t xml:space="preserve">DOI: </w:t>
      </w:r>
      <w:hyperlink r:id="rId10" w:history="1">
        <w:r w:rsidR="005B3BFA" w:rsidRPr="00D86EA8">
          <w:rPr>
            <w:rStyle w:val="Hyperlink"/>
            <w:rFonts w:ascii="Segoe UI" w:hAnsi="Segoe UI" w:cs="Segoe UI"/>
            <w:sz w:val="20"/>
            <w:szCs w:val="20"/>
          </w:rPr>
          <w:t>http://dx.doi.org/10.1590/1982-57652024v29id280124</w:t>
        </w:r>
      </w:hyperlink>
      <w:r>
        <w:rPr>
          <w:rFonts w:ascii="Segoe UI" w:eastAsia="Verdana" w:hAnsi="Segoe UI" w:cs="Segoe UI"/>
          <w:color w:val="FF0000"/>
          <w:sz w:val="20"/>
          <w:szCs w:val="20"/>
          <w:lang w:eastAsia="pt-BR"/>
        </w:rPr>
        <w:t xml:space="preserve"> </w:t>
      </w:r>
    </w:p>
    <w:p w14:paraId="616DE8C0" w14:textId="77777777" w:rsidR="00B42A8E" w:rsidRPr="00AF3F5E" w:rsidRDefault="00B42A8E" w:rsidP="00B42A8E">
      <w:pPr>
        <w:keepNext/>
        <w:keepLines/>
        <w:spacing w:after="0" w:line="240" w:lineRule="auto"/>
        <w:jc w:val="right"/>
        <w:rPr>
          <w:rFonts w:ascii="Segoe UI" w:eastAsia="Verdana" w:hAnsi="Segoe UI" w:cs="Segoe UI"/>
          <w:color w:val="FF0000"/>
          <w:sz w:val="20"/>
          <w:szCs w:val="20"/>
          <w:lang w:eastAsia="pt-BR"/>
        </w:rPr>
      </w:pPr>
    </w:p>
    <w:p w14:paraId="508702DD" w14:textId="77777777" w:rsidR="00B42A8E" w:rsidRPr="00FF5E60" w:rsidRDefault="00B42A8E" w:rsidP="00B42A8E">
      <w:pPr>
        <w:spacing w:after="0" w:line="240" w:lineRule="auto"/>
        <w:jc w:val="center"/>
        <w:rPr>
          <w:rFonts w:ascii="Segoe UI" w:hAnsi="Segoe UI" w:cs="Segoe UI"/>
          <w:b/>
          <w:spacing w:val="-10"/>
          <w:sz w:val="24"/>
          <w:szCs w:val="24"/>
        </w:rPr>
      </w:pPr>
      <w:r w:rsidRPr="00FF5E60">
        <w:rPr>
          <w:rFonts w:ascii="Segoe UI" w:hAnsi="Segoe UI" w:cs="Segoe UI"/>
          <w:b/>
          <w:spacing w:val="-10"/>
          <w:sz w:val="24"/>
          <w:szCs w:val="24"/>
        </w:rPr>
        <w:t>Bolsas universitárias reduzem a evasão no ensino superior?</w:t>
      </w:r>
    </w:p>
    <w:p w14:paraId="6685AE73" w14:textId="77777777" w:rsidR="00B42A8E" w:rsidRDefault="00B42A8E" w:rsidP="00B42A8E">
      <w:pPr>
        <w:spacing w:after="0" w:line="240" w:lineRule="auto"/>
        <w:jc w:val="center"/>
        <w:rPr>
          <w:rFonts w:ascii="Segoe UI" w:hAnsi="Segoe UI" w:cs="Segoe UI"/>
          <w:b/>
          <w:spacing w:val="-10"/>
          <w:sz w:val="24"/>
          <w:szCs w:val="24"/>
        </w:rPr>
      </w:pPr>
      <w:r w:rsidRPr="00FF5E60">
        <w:rPr>
          <w:rFonts w:ascii="Segoe UI" w:hAnsi="Segoe UI" w:cs="Segoe UI"/>
          <w:b/>
          <w:spacing w:val="-10"/>
          <w:sz w:val="24"/>
          <w:szCs w:val="24"/>
        </w:rPr>
        <w:t>Uma avaliação do programa de acolhimento e incentivo à permanência da UFC</w:t>
      </w:r>
    </w:p>
    <w:p w14:paraId="31826DA3" w14:textId="77777777" w:rsidR="00B42A8E" w:rsidRPr="00BA385F" w:rsidRDefault="00B42A8E" w:rsidP="004933E0">
      <w:pPr>
        <w:spacing w:before="240" w:after="0" w:line="240" w:lineRule="auto"/>
        <w:jc w:val="center"/>
        <w:rPr>
          <w:rFonts w:ascii="Segoe UI" w:eastAsia="Verdana" w:hAnsi="Segoe UI" w:cs="Segoe UI"/>
          <w:spacing w:val="-10"/>
          <w:sz w:val="20"/>
          <w:szCs w:val="20"/>
          <w:lang w:val="en"/>
        </w:rPr>
      </w:pPr>
      <w:r w:rsidRPr="00BA385F">
        <w:rPr>
          <w:rFonts w:ascii="Segoe UI" w:eastAsia="Verdana" w:hAnsi="Segoe UI" w:cs="Segoe UI"/>
          <w:spacing w:val="-10"/>
          <w:sz w:val="20"/>
          <w:szCs w:val="20"/>
          <w:lang w:val="en"/>
        </w:rPr>
        <w:t>Scholarships against dropout in higher education?</w:t>
      </w:r>
      <w:r w:rsidR="004933E0">
        <w:rPr>
          <w:rFonts w:ascii="Segoe UI" w:eastAsia="Verdana" w:hAnsi="Segoe UI" w:cs="Segoe UI"/>
          <w:spacing w:val="-10"/>
          <w:sz w:val="20"/>
          <w:szCs w:val="20"/>
          <w:lang w:val="en"/>
        </w:rPr>
        <w:t xml:space="preserve"> </w:t>
      </w:r>
      <w:r w:rsidRPr="00BA385F">
        <w:rPr>
          <w:rFonts w:ascii="Segoe UI" w:eastAsia="Verdana" w:hAnsi="Segoe UI" w:cs="Segoe UI"/>
          <w:spacing w:val="-10"/>
          <w:sz w:val="20"/>
          <w:szCs w:val="20"/>
          <w:lang w:val="en"/>
        </w:rPr>
        <w:t>An evaluation of the UFC's welcoming and retention program</w:t>
      </w:r>
    </w:p>
    <w:p w14:paraId="73B4C35A" w14:textId="77777777" w:rsidR="00B42A8E" w:rsidRDefault="00B42A8E" w:rsidP="00763384">
      <w:pPr>
        <w:spacing w:before="240" w:after="360" w:line="240" w:lineRule="auto"/>
        <w:jc w:val="center"/>
        <w:rPr>
          <w:rFonts w:ascii="Segoe UI" w:eastAsia="Verdana" w:hAnsi="Segoe UI" w:cs="Segoe UI"/>
          <w:spacing w:val="-10"/>
          <w:sz w:val="20"/>
          <w:szCs w:val="20"/>
          <w:lang w:val="en"/>
        </w:rPr>
      </w:pPr>
      <w:proofErr w:type="spellStart"/>
      <w:r w:rsidRPr="00BA385F">
        <w:rPr>
          <w:rFonts w:ascii="Segoe UI" w:eastAsia="Verdana" w:hAnsi="Segoe UI" w:cs="Segoe UI"/>
          <w:spacing w:val="-10"/>
          <w:sz w:val="20"/>
          <w:szCs w:val="20"/>
          <w:lang w:val="en"/>
        </w:rPr>
        <w:t>Becas</w:t>
      </w:r>
      <w:proofErr w:type="spellEnd"/>
      <w:r w:rsidRPr="00BA385F">
        <w:rPr>
          <w:rFonts w:ascii="Segoe UI" w:eastAsia="Verdana" w:hAnsi="Segoe UI" w:cs="Segoe UI"/>
          <w:spacing w:val="-10"/>
          <w:sz w:val="20"/>
          <w:szCs w:val="20"/>
          <w:lang w:val="en"/>
        </w:rPr>
        <w:t xml:space="preserve"> </w:t>
      </w:r>
      <w:proofErr w:type="spellStart"/>
      <w:r w:rsidRPr="00BA385F">
        <w:rPr>
          <w:rFonts w:ascii="Segoe UI" w:eastAsia="Verdana" w:hAnsi="Segoe UI" w:cs="Segoe UI"/>
          <w:spacing w:val="-10"/>
          <w:sz w:val="20"/>
          <w:szCs w:val="20"/>
          <w:lang w:val="en"/>
        </w:rPr>
        <w:t>universitarias</w:t>
      </w:r>
      <w:proofErr w:type="spellEnd"/>
      <w:r w:rsidRPr="00BA385F">
        <w:rPr>
          <w:rFonts w:ascii="Segoe UI" w:eastAsia="Verdana" w:hAnsi="Segoe UI" w:cs="Segoe UI"/>
          <w:spacing w:val="-10"/>
          <w:sz w:val="20"/>
          <w:szCs w:val="20"/>
          <w:lang w:val="en"/>
        </w:rPr>
        <w:t xml:space="preserve"> contra la </w:t>
      </w:r>
      <w:proofErr w:type="spellStart"/>
      <w:r w:rsidRPr="00BA385F">
        <w:rPr>
          <w:rFonts w:ascii="Segoe UI" w:eastAsia="Verdana" w:hAnsi="Segoe UI" w:cs="Segoe UI"/>
          <w:spacing w:val="-10"/>
          <w:sz w:val="20"/>
          <w:szCs w:val="20"/>
          <w:lang w:val="en"/>
        </w:rPr>
        <w:t>deserción</w:t>
      </w:r>
      <w:proofErr w:type="spellEnd"/>
      <w:r w:rsidRPr="00BA385F">
        <w:rPr>
          <w:rFonts w:ascii="Segoe UI" w:eastAsia="Verdana" w:hAnsi="Segoe UI" w:cs="Segoe UI"/>
          <w:spacing w:val="-10"/>
          <w:sz w:val="20"/>
          <w:szCs w:val="20"/>
          <w:lang w:val="en"/>
        </w:rPr>
        <w:t xml:space="preserve"> en la educación superior</w:t>
      </w:r>
      <w:r w:rsidR="004933E0">
        <w:rPr>
          <w:rFonts w:ascii="Segoe UI" w:eastAsia="Verdana" w:hAnsi="Segoe UI" w:cs="Segoe UI"/>
          <w:spacing w:val="-10"/>
          <w:sz w:val="20"/>
          <w:szCs w:val="20"/>
          <w:lang w:val="en"/>
        </w:rPr>
        <w:t>?</w:t>
      </w:r>
      <w:r w:rsidRPr="00BA385F">
        <w:rPr>
          <w:rFonts w:ascii="Segoe UI" w:eastAsia="Verdana" w:hAnsi="Segoe UI" w:cs="Segoe UI"/>
          <w:spacing w:val="-10"/>
          <w:sz w:val="20"/>
          <w:szCs w:val="20"/>
          <w:lang w:val="en"/>
        </w:rPr>
        <w:t xml:space="preserve"> </w:t>
      </w:r>
      <w:proofErr w:type="spellStart"/>
      <w:r w:rsidR="004933E0">
        <w:rPr>
          <w:rFonts w:ascii="Segoe UI" w:eastAsia="Verdana" w:hAnsi="Segoe UI" w:cs="Segoe UI"/>
          <w:spacing w:val="-10"/>
          <w:sz w:val="20"/>
          <w:szCs w:val="20"/>
          <w:lang w:val="en"/>
        </w:rPr>
        <w:t>U</w:t>
      </w:r>
      <w:r w:rsidRPr="00BA385F">
        <w:rPr>
          <w:rFonts w:ascii="Segoe UI" w:eastAsia="Verdana" w:hAnsi="Segoe UI" w:cs="Segoe UI"/>
          <w:spacing w:val="-10"/>
          <w:sz w:val="20"/>
          <w:szCs w:val="20"/>
          <w:lang w:val="en"/>
        </w:rPr>
        <w:t>na</w:t>
      </w:r>
      <w:proofErr w:type="spellEnd"/>
      <w:r w:rsidRPr="00BA385F">
        <w:rPr>
          <w:rFonts w:ascii="Segoe UI" w:eastAsia="Verdana" w:hAnsi="Segoe UI" w:cs="Segoe UI"/>
          <w:spacing w:val="-10"/>
          <w:sz w:val="20"/>
          <w:szCs w:val="20"/>
          <w:lang w:val="en"/>
        </w:rPr>
        <w:t xml:space="preserve"> evaluación </w:t>
      </w:r>
      <w:proofErr w:type="gramStart"/>
      <w:r w:rsidRPr="00BA385F">
        <w:rPr>
          <w:rFonts w:ascii="Segoe UI" w:eastAsia="Verdana" w:hAnsi="Segoe UI" w:cs="Segoe UI"/>
          <w:spacing w:val="-10"/>
          <w:sz w:val="20"/>
          <w:szCs w:val="20"/>
          <w:lang w:val="en"/>
        </w:rPr>
        <w:t>del</w:t>
      </w:r>
      <w:proofErr w:type="gramEnd"/>
      <w:r w:rsidRPr="00BA385F">
        <w:rPr>
          <w:rFonts w:ascii="Segoe UI" w:eastAsia="Verdana" w:hAnsi="Segoe UI" w:cs="Segoe UI"/>
          <w:spacing w:val="-10"/>
          <w:sz w:val="20"/>
          <w:szCs w:val="20"/>
          <w:lang w:val="en"/>
        </w:rPr>
        <w:t xml:space="preserve"> </w:t>
      </w:r>
      <w:proofErr w:type="spellStart"/>
      <w:r w:rsidRPr="00BA385F">
        <w:rPr>
          <w:rFonts w:ascii="Segoe UI" w:eastAsia="Verdana" w:hAnsi="Segoe UI" w:cs="Segoe UI"/>
          <w:spacing w:val="-10"/>
          <w:sz w:val="20"/>
          <w:szCs w:val="20"/>
          <w:lang w:val="en"/>
        </w:rPr>
        <w:t>programa</w:t>
      </w:r>
      <w:proofErr w:type="spellEnd"/>
      <w:r w:rsidRPr="00BA385F">
        <w:rPr>
          <w:rFonts w:ascii="Segoe UI" w:eastAsia="Verdana" w:hAnsi="Segoe UI" w:cs="Segoe UI"/>
          <w:spacing w:val="-10"/>
          <w:sz w:val="20"/>
          <w:szCs w:val="20"/>
          <w:lang w:val="en"/>
        </w:rPr>
        <w:t xml:space="preserve"> de </w:t>
      </w:r>
      <w:proofErr w:type="spellStart"/>
      <w:r w:rsidRPr="00BA385F">
        <w:rPr>
          <w:rFonts w:ascii="Segoe UI" w:eastAsia="Verdana" w:hAnsi="Segoe UI" w:cs="Segoe UI"/>
          <w:spacing w:val="-10"/>
          <w:sz w:val="20"/>
          <w:szCs w:val="20"/>
          <w:lang w:val="en"/>
        </w:rPr>
        <w:t>bienvenida</w:t>
      </w:r>
      <w:proofErr w:type="spellEnd"/>
      <w:r w:rsidRPr="00BA385F">
        <w:rPr>
          <w:rFonts w:ascii="Segoe UI" w:eastAsia="Verdana" w:hAnsi="Segoe UI" w:cs="Segoe UI"/>
          <w:spacing w:val="-10"/>
          <w:sz w:val="20"/>
          <w:szCs w:val="20"/>
          <w:lang w:val="en"/>
        </w:rPr>
        <w:t xml:space="preserve"> y </w:t>
      </w:r>
      <w:proofErr w:type="spellStart"/>
      <w:r w:rsidRPr="00BA385F">
        <w:rPr>
          <w:rFonts w:ascii="Segoe UI" w:eastAsia="Verdana" w:hAnsi="Segoe UI" w:cs="Segoe UI"/>
          <w:spacing w:val="-10"/>
          <w:sz w:val="20"/>
          <w:szCs w:val="20"/>
          <w:lang w:val="en"/>
        </w:rPr>
        <w:t>retención</w:t>
      </w:r>
      <w:proofErr w:type="spellEnd"/>
      <w:r w:rsidRPr="00BA385F">
        <w:rPr>
          <w:rFonts w:ascii="Segoe UI" w:eastAsia="Verdana" w:hAnsi="Segoe UI" w:cs="Segoe UI"/>
          <w:spacing w:val="-10"/>
          <w:sz w:val="20"/>
          <w:szCs w:val="20"/>
          <w:lang w:val="en"/>
        </w:rPr>
        <w:t xml:space="preserve"> de la UFC</w:t>
      </w:r>
    </w:p>
    <w:p w14:paraId="78B75C49" w14:textId="77777777" w:rsidR="00720047" w:rsidRPr="00720047" w:rsidRDefault="00720047" w:rsidP="004933E0">
      <w:pPr>
        <w:spacing w:before="240" w:after="80" w:line="240" w:lineRule="auto"/>
        <w:jc w:val="both"/>
        <w:rPr>
          <w:rFonts w:ascii="Segoe UI" w:hAnsi="Segoe UI" w:cs="Segoe UI"/>
          <w:sz w:val="20"/>
          <w:szCs w:val="20"/>
        </w:rPr>
      </w:pPr>
      <w:r w:rsidRPr="00720047">
        <w:rPr>
          <w:rFonts w:ascii="Segoe UI" w:eastAsia="Verdana" w:hAnsi="Segoe UI" w:cs="Segoe UI"/>
          <w:b/>
          <w:spacing w:val="-10"/>
          <w:sz w:val="20"/>
          <w:szCs w:val="20"/>
          <w:lang w:val="en"/>
        </w:rPr>
        <w:t>Diego Carneiro</w:t>
      </w:r>
      <w:r w:rsidRPr="00720047">
        <w:rPr>
          <w:rFonts w:ascii="Segoe UI" w:eastAsia="Verdana" w:hAnsi="Segoe UI" w:cs="Segoe UI"/>
          <w:spacing w:val="-10"/>
          <w:sz w:val="20"/>
          <w:szCs w:val="20"/>
          <w:lang w:val="en"/>
        </w:rPr>
        <w:t xml:space="preserve"> – CAEN/UFC | Fortaleza | Ceará | Brasil. E-mail: </w:t>
      </w:r>
      <w:hyperlink r:id="rId11" w:history="1">
        <w:r w:rsidRPr="00720047">
          <w:rPr>
            <w:rStyle w:val="Hyperlink"/>
            <w:rFonts w:ascii="Segoe UI" w:eastAsia="Verdana" w:hAnsi="Segoe UI" w:cs="Segoe UI"/>
            <w:spacing w:val="-10"/>
            <w:sz w:val="20"/>
            <w:szCs w:val="20"/>
            <w:lang w:val="en"/>
          </w:rPr>
          <w:t>dr.carn@gmail.com</w:t>
        </w:r>
      </w:hyperlink>
      <w:r w:rsidRPr="00720047">
        <w:rPr>
          <w:rFonts w:ascii="Segoe UI" w:eastAsia="Verdana" w:hAnsi="Segoe UI" w:cs="Segoe UI"/>
          <w:spacing w:val="-10"/>
          <w:sz w:val="20"/>
          <w:szCs w:val="20"/>
          <w:lang w:val="en"/>
        </w:rPr>
        <w:t xml:space="preserve"> | ORCID: </w:t>
      </w:r>
      <w:hyperlink r:id="rId12" w:tgtFrame="_blank" w:history="1">
        <w:r w:rsidRPr="00720047">
          <w:rPr>
            <w:rStyle w:val="Hyperlink"/>
            <w:rFonts w:ascii="Segoe UI" w:hAnsi="Segoe UI" w:cs="Segoe UI"/>
            <w:color w:val="1155CC"/>
            <w:sz w:val="20"/>
            <w:szCs w:val="20"/>
            <w:shd w:val="clear" w:color="auto" w:fill="FFFFFF"/>
          </w:rPr>
          <w:t>h</w:t>
        </w:r>
        <w:r w:rsidRPr="00720047">
          <w:rPr>
            <w:rStyle w:val="Hyperlink"/>
            <w:rFonts w:ascii="Segoe UI" w:eastAsia="Verdana" w:hAnsi="Segoe UI" w:cs="Segoe UI"/>
            <w:spacing w:val="-10"/>
            <w:sz w:val="20"/>
            <w:szCs w:val="20"/>
            <w:lang w:val="en"/>
          </w:rPr>
          <w:t>ttps://orcid.org/0000-0001-7689-3077</w:t>
        </w:r>
      </w:hyperlink>
    </w:p>
    <w:p w14:paraId="2D5C61D2" w14:textId="77777777" w:rsidR="00720047" w:rsidRPr="00720047" w:rsidRDefault="00720047" w:rsidP="004933E0">
      <w:pPr>
        <w:spacing w:before="240" w:after="80" w:line="240" w:lineRule="auto"/>
        <w:jc w:val="both"/>
        <w:rPr>
          <w:rFonts w:ascii="Segoe UI" w:eastAsia="Verdana" w:hAnsi="Segoe UI" w:cs="Segoe UI"/>
          <w:spacing w:val="-10"/>
          <w:sz w:val="20"/>
          <w:szCs w:val="20"/>
          <w:lang w:val="en"/>
        </w:rPr>
      </w:pPr>
      <w:r w:rsidRPr="00720047">
        <w:rPr>
          <w:rFonts w:ascii="Segoe UI" w:hAnsi="Segoe UI" w:cs="Segoe UI"/>
          <w:b/>
          <w:sz w:val="20"/>
          <w:szCs w:val="20"/>
        </w:rPr>
        <w:t>Maitê Shirasu</w:t>
      </w:r>
      <w:r w:rsidRPr="00720047">
        <w:rPr>
          <w:rFonts w:ascii="Segoe UI" w:hAnsi="Segoe UI" w:cs="Segoe UI"/>
          <w:sz w:val="20"/>
          <w:szCs w:val="20"/>
        </w:rPr>
        <w:t xml:space="preserve"> – UFC </w:t>
      </w:r>
      <w:r w:rsidRPr="00720047">
        <w:rPr>
          <w:rFonts w:ascii="Segoe UI" w:eastAsia="Verdana" w:hAnsi="Segoe UI" w:cs="Segoe UI"/>
          <w:spacing w:val="-10"/>
          <w:sz w:val="20"/>
          <w:szCs w:val="20"/>
          <w:lang w:val="en"/>
        </w:rPr>
        <w:t xml:space="preserve">| Fortaleza | Ceará | Brasil. E-mail: </w:t>
      </w:r>
      <w:hyperlink r:id="rId13" w:history="1">
        <w:r w:rsidRPr="00720047">
          <w:rPr>
            <w:rStyle w:val="Hyperlink"/>
            <w:rFonts w:ascii="Segoe UI" w:eastAsia="Verdana" w:hAnsi="Segoe UI" w:cs="Segoe UI"/>
            <w:spacing w:val="-10"/>
            <w:sz w:val="20"/>
            <w:szCs w:val="20"/>
            <w:lang w:val="en"/>
          </w:rPr>
          <w:t>maiteshirasu@gmail.com</w:t>
        </w:r>
      </w:hyperlink>
      <w:r w:rsidRPr="00720047">
        <w:rPr>
          <w:rFonts w:ascii="Segoe UI" w:eastAsia="Verdana" w:hAnsi="Segoe UI" w:cs="Segoe UI"/>
          <w:spacing w:val="-10"/>
          <w:sz w:val="20"/>
          <w:szCs w:val="20"/>
          <w:lang w:val="en"/>
        </w:rPr>
        <w:t xml:space="preserve"> | ORCID: </w:t>
      </w:r>
      <w:hyperlink r:id="rId14" w:history="1">
        <w:r w:rsidRPr="00720047">
          <w:rPr>
            <w:rStyle w:val="Hyperlink"/>
            <w:rFonts w:ascii="Segoe UI" w:eastAsia="Verdana" w:hAnsi="Segoe UI" w:cs="Segoe UI"/>
            <w:spacing w:val="-10"/>
            <w:sz w:val="20"/>
            <w:szCs w:val="20"/>
            <w:lang w:val="en"/>
          </w:rPr>
          <w:t>https://orcid.org/0000-0001-6243-5243</w:t>
        </w:r>
      </w:hyperlink>
      <w:r w:rsidRPr="00720047">
        <w:rPr>
          <w:rFonts w:ascii="Segoe UI" w:eastAsia="Verdana" w:hAnsi="Segoe UI" w:cs="Segoe UI"/>
          <w:spacing w:val="-10"/>
          <w:sz w:val="20"/>
          <w:szCs w:val="20"/>
          <w:lang w:val="en"/>
        </w:rPr>
        <w:t xml:space="preserve"> </w:t>
      </w:r>
    </w:p>
    <w:p w14:paraId="4C216E29" w14:textId="4C1E5D11" w:rsidR="00720047" w:rsidRDefault="00720047" w:rsidP="00763384">
      <w:pPr>
        <w:spacing w:before="240" w:after="360" w:line="240" w:lineRule="auto"/>
        <w:jc w:val="both"/>
        <w:rPr>
          <w:rFonts w:ascii="Segoe UI" w:eastAsia="Verdana" w:hAnsi="Segoe UI" w:cs="Segoe UI"/>
          <w:spacing w:val="-10"/>
          <w:sz w:val="20"/>
          <w:szCs w:val="20"/>
          <w:lang w:val="en"/>
        </w:rPr>
      </w:pPr>
      <w:r w:rsidRPr="00720047">
        <w:rPr>
          <w:rFonts w:ascii="Segoe UI" w:hAnsi="Segoe UI" w:cs="Segoe UI"/>
          <w:b/>
          <w:spacing w:val="-10"/>
          <w:sz w:val="20"/>
          <w:szCs w:val="20"/>
          <w:lang w:val="en-US"/>
        </w:rPr>
        <w:t>Guilherme Irffi</w:t>
      </w:r>
      <w:r w:rsidRPr="00720047">
        <w:rPr>
          <w:rFonts w:ascii="Segoe UI" w:hAnsi="Segoe UI" w:cs="Segoe UI"/>
          <w:spacing w:val="-10"/>
          <w:sz w:val="20"/>
          <w:szCs w:val="20"/>
          <w:lang w:val="en-US"/>
        </w:rPr>
        <w:t xml:space="preserve"> - </w:t>
      </w:r>
      <w:r w:rsidRPr="00720047">
        <w:rPr>
          <w:rFonts w:ascii="Segoe UI" w:eastAsia="Verdana" w:hAnsi="Segoe UI" w:cs="Segoe UI"/>
          <w:spacing w:val="-10"/>
          <w:sz w:val="20"/>
          <w:szCs w:val="20"/>
          <w:lang w:val="en"/>
        </w:rPr>
        <w:t xml:space="preserve">CAEN/UFC | Fortaleza | Ceará | Brasil. E-mail: </w:t>
      </w:r>
      <w:hyperlink r:id="rId15" w:history="1">
        <w:r w:rsidRPr="00720047">
          <w:rPr>
            <w:rStyle w:val="Hyperlink"/>
            <w:rFonts w:ascii="Segoe UI" w:eastAsia="Verdana" w:hAnsi="Segoe UI" w:cs="Segoe UI"/>
            <w:spacing w:val="-10"/>
            <w:sz w:val="20"/>
            <w:szCs w:val="20"/>
            <w:lang w:val="en"/>
          </w:rPr>
          <w:t>irffi@caen.ufc.br</w:t>
        </w:r>
      </w:hyperlink>
      <w:r w:rsidRPr="00720047">
        <w:rPr>
          <w:rFonts w:ascii="Segoe UI" w:eastAsia="Verdana" w:hAnsi="Segoe UI" w:cs="Segoe UI"/>
          <w:spacing w:val="-10"/>
          <w:sz w:val="20"/>
          <w:szCs w:val="20"/>
          <w:lang w:val="en"/>
        </w:rPr>
        <w:t xml:space="preserve"> | ORCID: </w:t>
      </w:r>
      <w:hyperlink r:id="rId16" w:history="1">
        <w:r w:rsidRPr="00720047">
          <w:rPr>
            <w:rStyle w:val="Hyperlink"/>
            <w:rFonts w:ascii="Segoe UI" w:eastAsia="Verdana" w:hAnsi="Segoe UI" w:cs="Segoe UI"/>
            <w:spacing w:val="-10"/>
            <w:sz w:val="20"/>
            <w:szCs w:val="20"/>
            <w:lang w:val="en"/>
          </w:rPr>
          <w:t>https://orcid.org/0000-0002-3558-7628</w:t>
        </w:r>
      </w:hyperlink>
      <w:r w:rsidRPr="00720047">
        <w:rPr>
          <w:rFonts w:ascii="Segoe UI" w:eastAsia="Verdana" w:hAnsi="Segoe UI" w:cs="Segoe UI"/>
          <w:spacing w:val="-10"/>
          <w:sz w:val="20"/>
          <w:szCs w:val="20"/>
          <w:lang w:val="en"/>
        </w:rPr>
        <w:t xml:space="preserve"> </w:t>
      </w:r>
    </w:p>
    <w:p w14:paraId="398BEF90" w14:textId="77777777" w:rsidR="00B42A8E" w:rsidRPr="00B42A8E" w:rsidRDefault="00B42A8E" w:rsidP="007400B2">
      <w:pPr>
        <w:spacing w:line="240" w:lineRule="auto"/>
        <w:jc w:val="both"/>
        <w:rPr>
          <w:rFonts w:ascii="Segoe UI" w:hAnsi="Segoe UI" w:cs="Segoe UI"/>
          <w:spacing w:val="-10"/>
          <w:sz w:val="18"/>
        </w:rPr>
      </w:pPr>
      <w:r w:rsidRPr="00B42A8E">
        <w:rPr>
          <w:rFonts w:ascii="Segoe UI" w:eastAsia="Times New Roman" w:hAnsi="Segoe UI" w:cs="Segoe UI"/>
          <w:b/>
          <w:bCs/>
          <w:spacing w:val="-10"/>
          <w:sz w:val="20"/>
          <w:szCs w:val="24"/>
          <w:lang w:val="en"/>
        </w:rPr>
        <w:t>Resumo</w:t>
      </w:r>
      <w:r w:rsidRPr="00B42A8E">
        <w:rPr>
          <w:rFonts w:ascii="Segoe UI" w:eastAsia="Times New Roman" w:hAnsi="Segoe UI" w:cs="Segoe UI"/>
          <w:spacing w:val="-10"/>
          <w:sz w:val="20"/>
          <w:szCs w:val="24"/>
          <w:lang w:val="en"/>
        </w:rPr>
        <w:t xml:space="preserve">: </w:t>
      </w:r>
      <w:r w:rsidRPr="00B42A8E">
        <w:rPr>
          <w:rFonts w:ascii="Segoe UI" w:hAnsi="Segoe UI" w:cs="Segoe UI"/>
          <w:spacing w:val="-10"/>
          <w:sz w:val="20"/>
          <w:szCs w:val="24"/>
        </w:rPr>
        <w:t xml:space="preserve">O presente trabalho avaliou o efeito das bolsas universitárias sobre o cancelamento de matrícula dos alunos, </w:t>
      </w:r>
      <w:r w:rsidRPr="00B42A8E">
        <w:rPr>
          <w:rFonts w:ascii="Segoe UI" w:hAnsi="Segoe UI" w:cs="Segoe UI"/>
          <w:i/>
          <w:spacing w:val="-10"/>
          <w:sz w:val="20"/>
          <w:szCs w:val="24"/>
        </w:rPr>
        <w:t>proxy</w:t>
      </w:r>
      <w:r w:rsidRPr="00B42A8E">
        <w:rPr>
          <w:rFonts w:ascii="Segoe UI" w:hAnsi="Segoe UI" w:cs="Segoe UI"/>
          <w:spacing w:val="-10"/>
          <w:sz w:val="20"/>
          <w:szCs w:val="24"/>
        </w:rPr>
        <w:t xml:space="preserve"> para evasão, no Programa de Acolhimento e Incentivo à Permanência (PAIP) da UFC. Para tanto, empregou-se o método de pareamento por escore de propensão, tomando como grupo de controle os alunos que se candidataram ao PAIP, mas não foram contemplados com bolsas. Os resultados mostraram que o programa reduziu em cerca de 3,8% a taxa de cancelamento de matrícula. Em uma análise complementar verificou-se que não existem diferenças significativas entre o PAIP e outros programas de bolsa da UFC, sugerindo que os resultados obtidos podem ser extensíveis aos demais programas. Ademais, realizou-se uma análise de viabilidade econômica do programa, constatando que ele apresenta uma relação custo-benefício de R$ 3,01, ou seja, para cada real investido no programa, houve um retorno social médio de R$ 3,01. As evidências encontradas indicam que o PAIP não apenas é efetivo, mas possui uma boa relação retorno custo.</w:t>
      </w:r>
    </w:p>
    <w:p w14:paraId="48724AE4" w14:textId="77777777" w:rsidR="0018204D" w:rsidRDefault="00B42A8E" w:rsidP="007400B2">
      <w:pPr>
        <w:spacing w:after="240" w:line="240" w:lineRule="auto"/>
        <w:jc w:val="both"/>
        <w:rPr>
          <w:rFonts w:ascii="Segoe UI" w:eastAsia="Times New Roman" w:hAnsi="Segoe UI" w:cs="Segoe UI"/>
          <w:spacing w:val="-10"/>
          <w:sz w:val="20"/>
          <w:szCs w:val="24"/>
          <w:lang w:val="en"/>
        </w:rPr>
      </w:pPr>
      <w:r w:rsidRPr="00B42A8E">
        <w:rPr>
          <w:rFonts w:ascii="Segoe UI" w:eastAsia="Times New Roman" w:hAnsi="Segoe UI" w:cs="Segoe UI"/>
          <w:b/>
          <w:bCs/>
          <w:spacing w:val="-10"/>
          <w:sz w:val="20"/>
          <w:szCs w:val="24"/>
          <w:lang w:val="en"/>
        </w:rPr>
        <w:t>Palavras-chave:</w:t>
      </w:r>
      <w:r w:rsidRPr="00B42A8E">
        <w:rPr>
          <w:rFonts w:ascii="Segoe UI" w:hAnsi="Segoe UI" w:cs="Segoe UI"/>
          <w:spacing w:val="-10"/>
          <w:sz w:val="20"/>
          <w:szCs w:val="24"/>
        </w:rPr>
        <w:t xml:space="preserve"> bolsas universitárias; evasão; ensino superior</w:t>
      </w:r>
      <w:r w:rsidRPr="00B42A8E">
        <w:rPr>
          <w:rFonts w:ascii="Segoe UI" w:eastAsia="Times New Roman" w:hAnsi="Segoe UI" w:cs="Segoe UI"/>
          <w:spacing w:val="-10"/>
          <w:sz w:val="20"/>
          <w:szCs w:val="24"/>
          <w:lang w:val="en"/>
        </w:rPr>
        <w:t>.</w:t>
      </w:r>
    </w:p>
    <w:p w14:paraId="63AFF607" w14:textId="77777777" w:rsidR="0018204D" w:rsidRDefault="0018204D">
      <w:pPr>
        <w:rPr>
          <w:rFonts w:ascii="Segoe UI" w:eastAsia="Times New Roman" w:hAnsi="Segoe UI" w:cs="Segoe UI"/>
          <w:spacing w:val="-10"/>
          <w:sz w:val="20"/>
          <w:szCs w:val="24"/>
          <w:lang w:val="en"/>
        </w:rPr>
      </w:pPr>
      <w:r>
        <w:rPr>
          <w:rFonts w:ascii="Segoe UI" w:eastAsia="Times New Roman" w:hAnsi="Segoe UI" w:cs="Segoe UI"/>
          <w:spacing w:val="-10"/>
          <w:sz w:val="20"/>
          <w:szCs w:val="24"/>
          <w:lang w:val="en"/>
        </w:rPr>
        <w:br w:type="page"/>
      </w:r>
    </w:p>
    <w:p w14:paraId="707E4547" w14:textId="77777777" w:rsidR="00B42A8E" w:rsidRPr="00B42A8E" w:rsidRDefault="00B42A8E" w:rsidP="007400B2">
      <w:pPr>
        <w:spacing w:line="240" w:lineRule="auto"/>
        <w:jc w:val="both"/>
        <w:rPr>
          <w:rFonts w:ascii="Segoe UI" w:hAnsi="Segoe UI" w:cs="Segoe UI"/>
          <w:spacing w:val="-10"/>
          <w:sz w:val="20"/>
          <w:szCs w:val="24"/>
          <w:lang w:val="en-US"/>
        </w:rPr>
      </w:pPr>
      <w:r w:rsidRPr="00B42A8E">
        <w:rPr>
          <w:rFonts w:ascii="Segoe UI" w:hAnsi="Segoe UI" w:cs="Segoe UI"/>
          <w:b/>
          <w:spacing w:val="-10"/>
          <w:sz w:val="20"/>
          <w:szCs w:val="24"/>
          <w:lang w:val="en-US"/>
        </w:rPr>
        <w:lastRenderedPageBreak/>
        <w:t xml:space="preserve">Abstract: </w:t>
      </w:r>
      <w:r w:rsidRPr="00B42A8E">
        <w:rPr>
          <w:rFonts w:ascii="Segoe UI" w:hAnsi="Segoe UI" w:cs="Segoe UI"/>
          <w:spacing w:val="-10"/>
          <w:sz w:val="20"/>
          <w:szCs w:val="24"/>
          <w:lang w:val="en-US"/>
        </w:rPr>
        <w:t>The present study assessed the effect of university scholarships on student enrollment cancellation, as a proxy for dropout, in the University of Fortaleza's Welcome and Retention Incentive Program (PAIP). To do so, the propensity score matching method was employed, using students who applied for PAIP but were not awarded scholarships as the control group. The results showed that the program reduced the enrollment cancellation rate by approximately 3.8%. In a supplementary analysis, no significant differences were found between PAIP and other scholarship programs at the University of Fortaleza, suggesting that the obtained results may be applicable to other programs. Furthermore, an economic viability analysis of the program was conducted, revealing a cost-benefit ratio of R$ 3.01, meaning that for every real invested in the program, there was an average social return of R$ 3.01. The evidence suggests that PAIP is not only effective but also has a favorable cost-return relationship.</w:t>
      </w:r>
    </w:p>
    <w:p w14:paraId="3734B3B9" w14:textId="77777777" w:rsidR="00B42A8E" w:rsidRPr="00B42A8E" w:rsidRDefault="00B42A8E" w:rsidP="007400B2">
      <w:pPr>
        <w:spacing w:after="240" w:line="240" w:lineRule="auto"/>
        <w:rPr>
          <w:rFonts w:ascii="Segoe UI" w:hAnsi="Segoe UI" w:cs="Segoe UI"/>
          <w:spacing w:val="-10"/>
          <w:sz w:val="18"/>
        </w:rPr>
      </w:pPr>
      <w:r w:rsidRPr="00B42A8E">
        <w:rPr>
          <w:rFonts w:ascii="Segoe UI" w:hAnsi="Segoe UI" w:cs="Segoe UI"/>
          <w:b/>
          <w:spacing w:val="-10"/>
          <w:sz w:val="20"/>
          <w:szCs w:val="24"/>
          <w:lang w:val="en-US"/>
        </w:rPr>
        <w:t>Key words:</w:t>
      </w:r>
      <w:r w:rsidRPr="00B42A8E">
        <w:rPr>
          <w:rFonts w:ascii="Segoe UI" w:hAnsi="Segoe UI" w:cs="Segoe UI"/>
          <w:spacing w:val="-10"/>
          <w:sz w:val="20"/>
          <w:szCs w:val="24"/>
          <w:lang w:val="en-US"/>
        </w:rPr>
        <w:t xml:space="preserve"> scholarships; evasion; higher education.</w:t>
      </w:r>
      <w:r w:rsidRPr="00B42A8E">
        <w:rPr>
          <w:rFonts w:ascii="Segoe UI" w:eastAsia="Times New Roman" w:hAnsi="Segoe UI" w:cs="Segoe UI"/>
          <w:spacing w:val="-10"/>
          <w:sz w:val="20"/>
          <w:szCs w:val="24"/>
          <w:lang w:val="en"/>
        </w:rPr>
        <w:t xml:space="preserve"> </w:t>
      </w:r>
    </w:p>
    <w:p w14:paraId="7BDF8EA7" w14:textId="77777777" w:rsidR="00B42A8E" w:rsidRPr="00B42A8E" w:rsidRDefault="00B42A8E" w:rsidP="007400B2">
      <w:pPr>
        <w:spacing w:before="240" w:line="240" w:lineRule="auto"/>
        <w:jc w:val="both"/>
        <w:rPr>
          <w:rFonts w:ascii="Segoe UI" w:hAnsi="Segoe UI" w:cs="Segoe UI"/>
          <w:spacing w:val="-10"/>
          <w:sz w:val="20"/>
          <w:szCs w:val="24"/>
          <w:lang w:val="en-US"/>
        </w:rPr>
      </w:pPr>
      <w:r w:rsidRPr="00B42A8E">
        <w:rPr>
          <w:rFonts w:ascii="Segoe UI" w:hAnsi="Segoe UI" w:cs="Segoe UI"/>
          <w:b/>
          <w:spacing w:val="-10"/>
          <w:sz w:val="20"/>
          <w:szCs w:val="24"/>
          <w:lang w:val="en-US"/>
        </w:rPr>
        <w:t>Resumen:</w:t>
      </w:r>
      <w:r w:rsidRPr="00B42A8E">
        <w:rPr>
          <w:rFonts w:ascii="Segoe UI" w:hAnsi="Segoe UI" w:cs="Segoe UI"/>
          <w:spacing w:val="-10"/>
          <w:sz w:val="20"/>
          <w:szCs w:val="24"/>
          <w:lang w:val="en-US"/>
        </w:rPr>
        <w:t xml:space="preserve"> El </w:t>
      </w:r>
      <w:proofErr w:type="spellStart"/>
      <w:r w:rsidRPr="00B42A8E">
        <w:rPr>
          <w:rFonts w:ascii="Segoe UI" w:hAnsi="Segoe UI" w:cs="Segoe UI"/>
          <w:spacing w:val="-10"/>
          <w:sz w:val="20"/>
          <w:szCs w:val="24"/>
          <w:lang w:val="en-US"/>
        </w:rPr>
        <w:t>presente</w:t>
      </w:r>
      <w:proofErr w:type="spellEnd"/>
      <w:r w:rsidRPr="00B42A8E">
        <w:rPr>
          <w:rFonts w:ascii="Segoe UI" w:hAnsi="Segoe UI" w:cs="Segoe UI"/>
          <w:spacing w:val="-10"/>
          <w:sz w:val="20"/>
          <w:szCs w:val="24"/>
          <w:lang w:val="en-US"/>
        </w:rPr>
        <w:t xml:space="preserve"> estudio </w:t>
      </w:r>
      <w:proofErr w:type="spellStart"/>
      <w:r w:rsidRPr="00B42A8E">
        <w:rPr>
          <w:rFonts w:ascii="Segoe UI" w:hAnsi="Segoe UI" w:cs="Segoe UI"/>
          <w:spacing w:val="-10"/>
          <w:sz w:val="20"/>
          <w:szCs w:val="24"/>
          <w:lang w:val="en-US"/>
        </w:rPr>
        <w:t>evaluó</w:t>
      </w:r>
      <w:proofErr w:type="spellEnd"/>
      <w:r w:rsidRPr="00B42A8E">
        <w:rPr>
          <w:rFonts w:ascii="Segoe UI" w:hAnsi="Segoe UI" w:cs="Segoe UI"/>
          <w:spacing w:val="-10"/>
          <w:sz w:val="20"/>
          <w:szCs w:val="24"/>
          <w:lang w:val="en-US"/>
        </w:rPr>
        <w:t xml:space="preserve"> el </w:t>
      </w:r>
      <w:proofErr w:type="spellStart"/>
      <w:r w:rsidRPr="00B42A8E">
        <w:rPr>
          <w:rFonts w:ascii="Segoe UI" w:hAnsi="Segoe UI" w:cs="Segoe UI"/>
          <w:spacing w:val="-10"/>
          <w:sz w:val="20"/>
          <w:szCs w:val="24"/>
          <w:lang w:val="en-US"/>
        </w:rPr>
        <w:t>efecto</w:t>
      </w:r>
      <w:proofErr w:type="spellEnd"/>
      <w:r w:rsidRPr="00B42A8E">
        <w:rPr>
          <w:rFonts w:ascii="Segoe UI" w:hAnsi="Segoe UI" w:cs="Segoe UI"/>
          <w:spacing w:val="-10"/>
          <w:sz w:val="20"/>
          <w:szCs w:val="24"/>
          <w:lang w:val="en-US"/>
        </w:rPr>
        <w:t xml:space="preserve"> de las </w:t>
      </w:r>
      <w:proofErr w:type="spellStart"/>
      <w:r w:rsidRPr="00B42A8E">
        <w:rPr>
          <w:rFonts w:ascii="Segoe UI" w:hAnsi="Segoe UI" w:cs="Segoe UI"/>
          <w:spacing w:val="-10"/>
          <w:sz w:val="20"/>
          <w:szCs w:val="24"/>
          <w:lang w:val="en-US"/>
        </w:rPr>
        <w:t>becas</w:t>
      </w:r>
      <w:proofErr w:type="spellEnd"/>
      <w:r w:rsidRPr="00B42A8E">
        <w:rPr>
          <w:rFonts w:ascii="Segoe UI" w:hAnsi="Segoe UI" w:cs="Segoe UI"/>
          <w:spacing w:val="-10"/>
          <w:sz w:val="20"/>
          <w:szCs w:val="24"/>
          <w:lang w:val="en-US"/>
        </w:rPr>
        <w:t xml:space="preserve"> </w:t>
      </w:r>
      <w:proofErr w:type="spellStart"/>
      <w:r w:rsidRPr="00B42A8E">
        <w:rPr>
          <w:rFonts w:ascii="Segoe UI" w:hAnsi="Segoe UI" w:cs="Segoe UI"/>
          <w:spacing w:val="-10"/>
          <w:sz w:val="20"/>
          <w:szCs w:val="24"/>
          <w:lang w:val="en-US"/>
        </w:rPr>
        <w:t>universitarias</w:t>
      </w:r>
      <w:proofErr w:type="spellEnd"/>
      <w:r w:rsidRPr="00B42A8E">
        <w:rPr>
          <w:rFonts w:ascii="Segoe UI" w:hAnsi="Segoe UI" w:cs="Segoe UI"/>
          <w:spacing w:val="-10"/>
          <w:sz w:val="20"/>
          <w:szCs w:val="24"/>
          <w:lang w:val="en-US"/>
        </w:rPr>
        <w:t xml:space="preserve"> en la </w:t>
      </w:r>
      <w:proofErr w:type="spellStart"/>
      <w:r w:rsidRPr="00B42A8E">
        <w:rPr>
          <w:rFonts w:ascii="Segoe UI" w:hAnsi="Segoe UI" w:cs="Segoe UI"/>
          <w:spacing w:val="-10"/>
          <w:sz w:val="20"/>
          <w:szCs w:val="24"/>
          <w:lang w:val="en-US"/>
        </w:rPr>
        <w:t>cancelación</w:t>
      </w:r>
      <w:proofErr w:type="spellEnd"/>
      <w:r w:rsidRPr="00B42A8E">
        <w:rPr>
          <w:rFonts w:ascii="Segoe UI" w:hAnsi="Segoe UI" w:cs="Segoe UI"/>
          <w:spacing w:val="-10"/>
          <w:sz w:val="20"/>
          <w:szCs w:val="24"/>
          <w:lang w:val="en-US"/>
        </w:rPr>
        <w:t xml:space="preserve"> de </w:t>
      </w:r>
      <w:proofErr w:type="spellStart"/>
      <w:r w:rsidRPr="00B42A8E">
        <w:rPr>
          <w:rFonts w:ascii="Segoe UI" w:hAnsi="Segoe UI" w:cs="Segoe UI"/>
          <w:spacing w:val="-10"/>
          <w:sz w:val="20"/>
          <w:szCs w:val="24"/>
          <w:lang w:val="en-US"/>
        </w:rPr>
        <w:t>matrículas</w:t>
      </w:r>
      <w:proofErr w:type="spellEnd"/>
      <w:r w:rsidRPr="00B42A8E">
        <w:rPr>
          <w:rFonts w:ascii="Segoe UI" w:hAnsi="Segoe UI" w:cs="Segoe UI"/>
          <w:spacing w:val="-10"/>
          <w:sz w:val="20"/>
          <w:szCs w:val="24"/>
          <w:lang w:val="en-US"/>
        </w:rPr>
        <w:t xml:space="preserve"> de estudiantes, como un </w:t>
      </w:r>
      <w:proofErr w:type="spellStart"/>
      <w:r w:rsidRPr="00B42A8E">
        <w:rPr>
          <w:rFonts w:ascii="Segoe UI" w:hAnsi="Segoe UI" w:cs="Segoe UI"/>
          <w:spacing w:val="-10"/>
          <w:sz w:val="20"/>
          <w:szCs w:val="24"/>
          <w:lang w:val="en-US"/>
        </w:rPr>
        <w:t>indicador</w:t>
      </w:r>
      <w:proofErr w:type="spellEnd"/>
      <w:r w:rsidRPr="00B42A8E">
        <w:rPr>
          <w:rFonts w:ascii="Segoe UI" w:hAnsi="Segoe UI" w:cs="Segoe UI"/>
          <w:spacing w:val="-10"/>
          <w:sz w:val="20"/>
          <w:szCs w:val="24"/>
          <w:lang w:val="en-US"/>
        </w:rPr>
        <w:t xml:space="preserve"> de </w:t>
      </w:r>
      <w:proofErr w:type="spellStart"/>
      <w:r w:rsidRPr="00B42A8E">
        <w:rPr>
          <w:rFonts w:ascii="Segoe UI" w:hAnsi="Segoe UI" w:cs="Segoe UI"/>
          <w:spacing w:val="-10"/>
          <w:sz w:val="20"/>
          <w:szCs w:val="24"/>
          <w:lang w:val="en-US"/>
        </w:rPr>
        <w:t>deserción</w:t>
      </w:r>
      <w:proofErr w:type="spellEnd"/>
      <w:r w:rsidRPr="00B42A8E">
        <w:rPr>
          <w:rFonts w:ascii="Segoe UI" w:hAnsi="Segoe UI" w:cs="Segoe UI"/>
          <w:spacing w:val="-10"/>
          <w:sz w:val="20"/>
          <w:szCs w:val="24"/>
          <w:lang w:val="en-US"/>
        </w:rPr>
        <w:t xml:space="preserve">, en el </w:t>
      </w:r>
      <w:proofErr w:type="spellStart"/>
      <w:r w:rsidRPr="00B42A8E">
        <w:rPr>
          <w:rFonts w:ascii="Segoe UI" w:hAnsi="Segoe UI" w:cs="Segoe UI"/>
          <w:spacing w:val="-10"/>
          <w:sz w:val="20"/>
          <w:szCs w:val="24"/>
          <w:lang w:val="en-US"/>
        </w:rPr>
        <w:t>Programa</w:t>
      </w:r>
      <w:proofErr w:type="spellEnd"/>
      <w:r w:rsidRPr="00B42A8E">
        <w:rPr>
          <w:rFonts w:ascii="Segoe UI" w:hAnsi="Segoe UI" w:cs="Segoe UI"/>
          <w:spacing w:val="-10"/>
          <w:sz w:val="20"/>
          <w:szCs w:val="24"/>
          <w:lang w:val="en-US"/>
        </w:rPr>
        <w:t xml:space="preserve"> de </w:t>
      </w:r>
      <w:proofErr w:type="spellStart"/>
      <w:r w:rsidRPr="00B42A8E">
        <w:rPr>
          <w:rFonts w:ascii="Segoe UI" w:hAnsi="Segoe UI" w:cs="Segoe UI"/>
          <w:spacing w:val="-10"/>
          <w:sz w:val="20"/>
          <w:szCs w:val="24"/>
          <w:lang w:val="en-US"/>
        </w:rPr>
        <w:t>Acogida</w:t>
      </w:r>
      <w:proofErr w:type="spellEnd"/>
      <w:r w:rsidRPr="00B42A8E">
        <w:rPr>
          <w:rFonts w:ascii="Segoe UI" w:hAnsi="Segoe UI" w:cs="Segoe UI"/>
          <w:spacing w:val="-10"/>
          <w:sz w:val="20"/>
          <w:szCs w:val="24"/>
          <w:lang w:val="en-US"/>
        </w:rPr>
        <w:t xml:space="preserve"> e </w:t>
      </w:r>
      <w:proofErr w:type="spellStart"/>
      <w:r w:rsidRPr="00B42A8E">
        <w:rPr>
          <w:rFonts w:ascii="Segoe UI" w:hAnsi="Segoe UI" w:cs="Segoe UI"/>
          <w:spacing w:val="-10"/>
          <w:sz w:val="20"/>
          <w:szCs w:val="24"/>
          <w:lang w:val="en-US"/>
        </w:rPr>
        <w:t>Incentivo</w:t>
      </w:r>
      <w:proofErr w:type="spellEnd"/>
      <w:r w:rsidRPr="00B42A8E">
        <w:rPr>
          <w:rFonts w:ascii="Segoe UI" w:hAnsi="Segoe UI" w:cs="Segoe UI"/>
          <w:spacing w:val="-10"/>
          <w:sz w:val="20"/>
          <w:szCs w:val="24"/>
          <w:lang w:val="en-US"/>
        </w:rPr>
        <w:t xml:space="preserve"> a la </w:t>
      </w:r>
      <w:proofErr w:type="spellStart"/>
      <w:r w:rsidRPr="00B42A8E">
        <w:rPr>
          <w:rFonts w:ascii="Segoe UI" w:hAnsi="Segoe UI" w:cs="Segoe UI"/>
          <w:spacing w:val="-10"/>
          <w:sz w:val="20"/>
          <w:szCs w:val="24"/>
          <w:lang w:val="en-US"/>
        </w:rPr>
        <w:t>Permanencia</w:t>
      </w:r>
      <w:proofErr w:type="spellEnd"/>
      <w:r w:rsidRPr="00B42A8E">
        <w:rPr>
          <w:rFonts w:ascii="Segoe UI" w:hAnsi="Segoe UI" w:cs="Segoe UI"/>
          <w:spacing w:val="-10"/>
          <w:sz w:val="20"/>
          <w:szCs w:val="24"/>
          <w:lang w:val="en-US"/>
        </w:rPr>
        <w:t xml:space="preserve"> (PAIP) de la Universidad de Fortaleza. Para </w:t>
      </w:r>
      <w:proofErr w:type="spellStart"/>
      <w:r w:rsidRPr="00B42A8E">
        <w:rPr>
          <w:rFonts w:ascii="Segoe UI" w:hAnsi="Segoe UI" w:cs="Segoe UI"/>
          <w:spacing w:val="-10"/>
          <w:sz w:val="20"/>
          <w:szCs w:val="24"/>
          <w:lang w:val="en-US"/>
        </w:rPr>
        <w:t>ello</w:t>
      </w:r>
      <w:proofErr w:type="spellEnd"/>
      <w:r w:rsidRPr="00B42A8E">
        <w:rPr>
          <w:rFonts w:ascii="Segoe UI" w:hAnsi="Segoe UI" w:cs="Segoe UI"/>
          <w:spacing w:val="-10"/>
          <w:sz w:val="20"/>
          <w:szCs w:val="24"/>
          <w:lang w:val="en-US"/>
        </w:rPr>
        <w:t xml:space="preserve">, se </w:t>
      </w:r>
      <w:proofErr w:type="spellStart"/>
      <w:r w:rsidRPr="00B42A8E">
        <w:rPr>
          <w:rFonts w:ascii="Segoe UI" w:hAnsi="Segoe UI" w:cs="Segoe UI"/>
          <w:spacing w:val="-10"/>
          <w:sz w:val="20"/>
          <w:szCs w:val="24"/>
          <w:lang w:val="en-US"/>
        </w:rPr>
        <w:t>empleó</w:t>
      </w:r>
      <w:proofErr w:type="spellEnd"/>
      <w:r w:rsidRPr="00B42A8E">
        <w:rPr>
          <w:rFonts w:ascii="Segoe UI" w:hAnsi="Segoe UI" w:cs="Segoe UI"/>
          <w:spacing w:val="-10"/>
          <w:sz w:val="20"/>
          <w:szCs w:val="24"/>
          <w:lang w:val="en-US"/>
        </w:rPr>
        <w:t xml:space="preserve"> el </w:t>
      </w:r>
      <w:proofErr w:type="spellStart"/>
      <w:r w:rsidRPr="00B42A8E">
        <w:rPr>
          <w:rFonts w:ascii="Segoe UI" w:hAnsi="Segoe UI" w:cs="Segoe UI"/>
          <w:spacing w:val="-10"/>
          <w:sz w:val="20"/>
          <w:szCs w:val="24"/>
          <w:lang w:val="en-US"/>
        </w:rPr>
        <w:t>método</w:t>
      </w:r>
      <w:proofErr w:type="spellEnd"/>
      <w:r w:rsidRPr="00B42A8E">
        <w:rPr>
          <w:rFonts w:ascii="Segoe UI" w:hAnsi="Segoe UI" w:cs="Segoe UI"/>
          <w:spacing w:val="-10"/>
          <w:sz w:val="20"/>
          <w:szCs w:val="24"/>
          <w:lang w:val="en-US"/>
        </w:rPr>
        <w:t xml:space="preserve"> de </w:t>
      </w:r>
      <w:proofErr w:type="spellStart"/>
      <w:r w:rsidRPr="00B42A8E">
        <w:rPr>
          <w:rFonts w:ascii="Segoe UI" w:hAnsi="Segoe UI" w:cs="Segoe UI"/>
          <w:spacing w:val="-10"/>
          <w:sz w:val="20"/>
          <w:szCs w:val="24"/>
          <w:lang w:val="en-US"/>
        </w:rPr>
        <w:t>emparejamiento</w:t>
      </w:r>
      <w:proofErr w:type="spellEnd"/>
      <w:r w:rsidRPr="00B42A8E">
        <w:rPr>
          <w:rFonts w:ascii="Segoe UI" w:hAnsi="Segoe UI" w:cs="Segoe UI"/>
          <w:spacing w:val="-10"/>
          <w:sz w:val="20"/>
          <w:szCs w:val="24"/>
          <w:lang w:val="en-US"/>
        </w:rPr>
        <w:t xml:space="preserve"> por </w:t>
      </w:r>
      <w:proofErr w:type="spellStart"/>
      <w:r w:rsidRPr="00B42A8E">
        <w:rPr>
          <w:rFonts w:ascii="Segoe UI" w:hAnsi="Segoe UI" w:cs="Segoe UI"/>
          <w:spacing w:val="-10"/>
          <w:sz w:val="20"/>
          <w:szCs w:val="24"/>
          <w:lang w:val="en-US"/>
        </w:rPr>
        <w:t>puntaje</w:t>
      </w:r>
      <w:proofErr w:type="spellEnd"/>
      <w:r w:rsidRPr="00B42A8E">
        <w:rPr>
          <w:rFonts w:ascii="Segoe UI" w:hAnsi="Segoe UI" w:cs="Segoe UI"/>
          <w:spacing w:val="-10"/>
          <w:sz w:val="20"/>
          <w:szCs w:val="24"/>
          <w:lang w:val="en-US"/>
        </w:rPr>
        <w:t xml:space="preserve"> de </w:t>
      </w:r>
      <w:proofErr w:type="spellStart"/>
      <w:r w:rsidRPr="00B42A8E">
        <w:rPr>
          <w:rFonts w:ascii="Segoe UI" w:hAnsi="Segoe UI" w:cs="Segoe UI"/>
          <w:spacing w:val="-10"/>
          <w:sz w:val="20"/>
          <w:szCs w:val="24"/>
          <w:lang w:val="en-US"/>
        </w:rPr>
        <w:t>propensión</w:t>
      </w:r>
      <w:proofErr w:type="spellEnd"/>
      <w:r w:rsidRPr="00B42A8E">
        <w:rPr>
          <w:rFonts w:ascii="Segoe UI" w:hAnsi="Segoe UI" w:cs="Segoe UI"/>
          <w:spacing w:val="-10"/>
          <w:sz w:val="20"/>
          <w:szCs w:val="24"/>
          <w:lang w:val="en-US"/>
        </w:rPr>
        <w:t xml:space="preserve">, </w:t>
      </w:r>
      <w:proofErr w:type="spellStart"/>
      <w:r w:rsidRPr="00B42A8E">
        <w:rPr>
          <w:rFonts w:ascii="Segoe UI" w:hAnsi="Segoe UI" w:cs="Segoe UI"/>
          <w:spacing w:val="-10"/>
          <w:sz w:val="20"/>
          <w:szCs w:val="24"/>
          <w:lang w:val="en-US"/>
        </w:rPr>
        <w:t>utilizando</w:t>
      </w:r>
      <w:proofErr w:type="spellEnd"/>
      <w:r w:rsidRPr="00B42A8E">
        <w:rPr>
          <w:rFonts w:ascii="Segoe UI" w:hAnsi="Segoe UI" w:cs="Segoe UI"/>
          <w:spacing w:val="-10"/>
          <w:sz w:val="20"/>
          <w:szCs w:val="24"/>
          <w:lang w:val="en-US"/>
        </w:rPr>
        <w:t xml:space="preserve"> a los estudiantes que </w:t>
      </w:r>
      <w:proofErr w:type="spellStart"/>
      <w:r w:rsidRPr="00B42A8E">
        <w:rPr>
          <w:rFonts w:ascii="Segoe UI" w:hAnsi="Segoe UI" w:cs="Segoe UI"/>
          <w:spacing w:val="-10"/>
          <w:sz w:val="20"/>
          <w:szCs w:val="24"/>
          <w:lang w:val="en-US"/>
        </w:rPr>
        <w:t>solicitaron</w:t>
      </w:r>
      <w:proofErr w:type="spellEnd"/>
      <w:r w:rsidRPr="00B42A8E">
        <w:rPr>
          <w:rFonts w:ascii="Segoe UI" w:hAnsi="Segoe UI" w:cs="Segoe UI"/>
          <w:spacing w:val="-10"/>
          <w:sz w:val="20"/>
          <w:szCs w:val="24"/>
          <w:lang w:val="en-US"/>
        </w:rPr>
        <w:t xml:space="preserve"> el PAIP </w:t>
      </w:r>
      <w:proofErr w:type="spellStart"/>
      <w:r w:rsidRPr="00B42A8E">
        <w:rPr>
          <w:rFonts w:ascii="Segoe UI" w:hAnsi="Segoe UI" w:cs="Segoe UI"/>
          <w:spacing w:val="-10"/>
          <w:sz w:val="20"/>
          <w:szCs w:val="24"/>
          <w:lang w:val="en-US"/>
        </w:rPr>
        <w:t>pero</w:t>
      </w:r>
      <w:proofErr w:type="spellEnd"/>
      <w:r w:rsidRPr="00B42A8E">
        <w:rPr>
          <w:rFonts w:ascii="Segoe UI" w:hAnsi="Segoe UI" w:cs="Segoe UI"/>
          <w:spacing w:val="-10"/>
          <w:sz w:val="20"/>
          <w:szCs w:val="24"/>
          <w:lang w:val="en-US"/>
        </w:rPr>
        <w:t xml:space="preserve"> no </w:t>
      </w:r>
      <w:proofErr w:type="spellStart"/>
      <w:r w:rsidRPr="00B42A8E">
        <w:rPr>
          <w:rFonts w:ascii="Segoe UI" w:hAnsi="Segoe UI" w:cs="Segoe UI"/>
          <w:spacing w:val="-10"/>
          <w:sz w:val="20"/>
          <w:szCs w:val="24"/>
          <w:lang w:val="en-US"/>
        </w:rPr>
        <w:t>recibieron</w:t>
      </w:r>
      <w:proofErr w:type="spellEnd"/>
      <w:r w:rsidRPr="00B42A8E">
        <w:rPr>
          <w:rFonts w:ascii="Segoe UI" w:hAnsi="Segoe UI" w:cs="Segoe UI"/>
          <w:spacing w:val="-10"/>
          <w:sz w:val="20"/>
          <w:szCs w:val="24"/>
          <w:lang w:val="en-US"/>
        </w:rPr>
        <w:t xml:space="preserve"> </w:t>
      </w:r>
      <w:proofErr w:type="spellStart"/>
      <w:r w:rsidRPr="00B42A8E">
        <w:rPr>
          <w:rFonts w:ascii="Segoe UI" w:hAnsi="Segoe UI" w:cs="Segoe UI"/>
          <w:spacing w:val="-10"/>
          <w:sz w:val="20"/>
          <w:szCs w:val="24"/>
          <w:lang w:val="en-US"/>
        </w:rPr>
        <w:t>becas</w:t>
      </w:r>
      <w:proofErr w:type="spellEnd"/>
      <w:r w:rsidRPr="00B42A8E">
        <w:rPr>
          <w:rFonts w:ascii="Segoe UI" w:hAnsi="Segoe UI" w:cs="Segoe UI"/>
          <w:spacing w:val="-10"/>
          <w:sz w:val="20"/>
          <w:szCs w:val="24"/>
          <w:lang w:val="en-US"/>
        </w:rPr>
        <w:t xml:space="preserve"> </w:t>
      </w:r>
      <w:proofErr w:type="gramStart"/>
      <w:r w:rsidRPr="00B42A8E">
        <w:rPr>
          <w:rFonts w:ascii="Segoe UI" w:hAnsi="Segoe UI" w:cs="Segoe UI"/>
          <w:spacing w:val="-10"/>
          <w:sz w:val="20"/>
          <w:szCs w:val="24"/>
          <w:lang w:val="en-US"/>
        </w:rPr>
        <w:t>como</w:t>
      </w:r>
      <w:proofErr w:type="gramEnd"/>
      <w:r w:rsidRPr="00B42A8E">
        <w:rPr>
          <w:rFonts w:ascii="Segoe UI" w:hAnsi="Segoe UI" w:cs="Segoe UI"/>
          <w:spacing w:val="-10"/>
          <w:sz w:val="20"/>
          <w:szCs w:val="24"/>
          <w:lang w:val="en-US"/>
        </w:rPr>
        <w:t xml:space="preserve"> </w:t>
      </w:r>
      <w:proofErr w:type="spellStart"/>
      <w:r w:rsidRPr="00B42A8E">
        <w:rPr>
          <w:rFonts w:ascii="Segoe UI" w:hAnsi="Segoe UI" w:cs="Segoe UI"/>
          <w:spacing w:val="-10"/>
          <w:sz w:val="20"/>
          <w:szCs w:val="24"/>
          <w:lang w:val="en-US"/>
        </w:rPr>
        <w:t>grupo</w:t>
      </w:r>
      <w:proofErr w:type="spellEnd"/>
      <w:r w:rsidRPr="00B42A8E">
        <w:rPr>
          <w:rFonts w:ascii="Segoe UI" w:hAnsi="Segoe UI" w:cs="Segoe UI"/>
          <w:spacing w:val="-10"/>
          <w:sz w:val="20"/>
          <w:szCs w:val="24"/>
          <w:lang w:val="en-US"/>
        </w:rPr>
        <w:t xml:space="preserve"> de control. Los </w:t>
      </w:r>
      <w:proofErr w:type="spellStart"/>
      <w:r w:rsidRPr="00B42A8E">
        <w:rPr>
          <w:rFonts w:ascii="Segoe UI" w:hAnsi="Segoe UI" w:cs="Segoe UI"/>
          <w:spacing w:val="-10"/>
          <w:sz w:val="20"/>
          <w:szCs w:val="24"/>
          <w:lang w:val="en-US"/>
        </w:rPr>
        <w:t>resultados</w:t>
      </w:r>
      <w:proofErr w:type="spellEnd"/>
      <w:r w:rsidRPr="00B42A8E">
        <w:rPr>
          <w:rFonts w:ascii="Segoe UI" w:hAnsi="Segoe UI" w:cs="Segoe UI"/>
          <w:spacing w:val="-10"/>
          <w:sz w:val="20"/>
          <w:szCs w:val="24"/>
          <w:lang w:val="en-US"/>
        </w:rPr>
        <w:t xml:space="preserve"> </w:t>
      </w:r>
      <w:proofErr w:type="spellStart"/>
      <w:r w:rsidRPr="00B42A8E">
        <w:rPr>
          <w:rFonts w:ascii="Segoe UI" w:hAnsi="Segoe UI" w:cs="Segoe UI"/>
          <w:spacing w:val="-10"/>
          <w:sz w:val="20"/>
          <w:szCs w:val="24"/>
          <w:lang w:val="en-US"/>
        </w:rPr>
        <w:t>mostraron</w:t>
      </w:r>
      <w:proofErr w:type="spellEnd"/>
      <w:r w:rsidRPr="00B42A8E">
        <w:rPr>
          <w:rFonts w:ascii="Segoe UI" w:hAnsi="Segoe UI" w:cs="Segoe UI"/>
          <w:spacing w:val="-10"/>
          <w:sz w:val="20"/>
          <w:szCs w:val="24"/>
          <w:lang w:val="en-US"/>
        </w:rPr>
        <w:t xml:space="preserve"> que el </w:t>
      </w:r>
      <w:proofErr w:type="spellStart"/>
      <w:r w:rsidRPr="00B42A8E">
        <w:rPr>
          <w:rFonts w:ascii="Segoe UI" w:hAnsi="Segoe UI" w:cs="Segoe UI"/>
          <w:spacing w:val="-10"/>
          <w:sz w:val="20"/>
          <w:szCs w:val="24"/>
          <w:lang w:val="en-US"/>
        </w:rPr>
        <w:t>programa</w:t>
      </w:r>
      <w:proofErr w:type="spellEnd"/>
      <w:r w:rsidRPr="00B42A8E">
        <w:rPr>
          <w:rFonts w:ascii="Segoe UI" w:hAnsi="Segoe UI" w:cs="Segoe UI"/>
          <w:spacing w:val="-10"/>
          <w:sz w:val="20"/>
          <w:szCs w:val="24"/>
          <w:lang w:val="en-US"/>
        </w:rPr>
        <w:t xml:space="preserve"> </w:t>
      </w:r>
      <w:proofErr w:type="spellStart"/>
      <w:r w:rsidRPr="00B42A8E">
        <w:rPr>
          <w:rFonts w:ascii="Segoe UI" w:hAnsi="Segoe UI" w:cs="Segoe UI"/>
          <w:spacing w:val="-10"/>
          <w:sz w:val="20"/>
          <w:szCs w:val="24"/>
          <w:lang w:val="en-US"/>
        </w:rPr>
        <w:t>redujo</w:t>
      </w:r>
      <w:proofErr w:type="spellEnd"/>
      <w:r w:rsidRPr="00B42A8E">
        <w:rPr>
          <w:rFonts w:ascii="Segoe UI" w:hAnsi="Segoe UI" w:cs="Segoe UI"/>
          <w:spacing w:val="-10"/>
          <w:sz w:val="20"/>
          <w:szCs w:val="24"/>
          <w:lang w:val="en-US"/>
        </w:rPr>
        <w:t xml:space="preserve"> la </w:t>
      </w:r>
      <w:proofErr w:type="spellStart"/>
      <w:r w:rsidRPr="00B42A8E">
        <w:rPr>
          <w:rFonts w:ascii="Segoe UI" w:hAnsi="Segoe UI" w:cs="Segoe UI"/>
          <w:spacing w:val="-10"/>
          <w:sz w:val="20"/>
          <w:szCs w:val="24"/>
          <w:lang w:val="en-US"/>
        </w:rPr>
        <w:t>tasa</w:t>
      </w:r>
      <w:proofErr w:type="spellEnd"/>
      <w:r w:rsidRPr="00B42A8E">
        <w:rPr>
          <w:rFonts w:ascii="Segoe UI" w:hAnsi="Segoe UI" w:cs="Segoe UI"/>
          <w:spacing w:val="-10"/>
          <w:sz w:val="20"/>
          <w:szCs w:val="24"/>
          <w:lang w:val="en-US"/>
        </w:rPr>
        <w:t xml:space="preserve"> de </w:t>
      </w:r>
      <w:proofErr w:type="spellStart"/>
      <w:r w:rsidRPr="00B42A8E">
        <w:rPr>
          <w:rFonts w:ascii="Segoe UI" w:hAnsi="Segoe UI" w:cs="Segoe UI"/>
          <w:spacing w:val="-10"/>
          <w:sz w:val="20"/>
          <w:szCs w:val="24"/>
          <w:lang w:val="en-US"/>
        </w:rPr>
        <w:t>cancelación</w:t>
      </w:r>
      <w:proofErr w:type="spellEnd"/>
      <w:r w:rsidRPr="00B42A8E">
        <w:rPr>
          <w:rFonts w:ascii="Segoe UI" w:hAnsi="Segoe UI" w:cs="Segoe UI"/>
          <w:spacing w:val="-10"/>
          <w:sz w:val="20"/>
          <w:szCs w:val="24"/>
          <w:lang w:val="en-US"/>
        </w:rPr>
        <w:t xml:space="preserve"> de </w:t>
      </w:r>
      <w:proofErr w:type="spellStart"/>
      <w:r w:rsidRPr="00B42A8E">
        <w:rPr>
          <w:rFonts w:ascii="Segoe UI" w:hAnsi="Segoe UI" w:cs="Segoe UI"/>
          <w:spacing w:val="-10"/>
          <w:sz w:val="20"/>
          <w:szCs w:val="24"/>
          <w:lang w:val="en-US"/>
        </w:rPr>
        <w:t>matrículas</w:t>
      </w:r>
      <w:proofErr w:type="spellEnd"/>
      <w:r w:rsidRPr="00B42A8E">
        <w:rPr>
          <w:rFonts w:ascii="Segoe UI" w:hAnsi="Segoe UI" w:cs="Segoe UI"/>
          <w:spacing w:val="-10"/>
          <w:sz w:val="20"/>
          <w:szCs w:val="24"/>
          <w:lang w:val="en-US"/>
        </w:rPr>
        <w:t xml:space="preserve"> en </w:t>
      </w:r>
      <w:proofErr w:type="spellStart"/>
      <w:r w:rsidRPr="00B42A8E">
        <w:rPr>
          <w:rFonts w:ascii="Segoe UI" w:hAnsi="Segoe UI" w:cs="Segoe UI"/>
          <w:spacing w:val="-10"/>
          <w:sz w:val="20"/>
          <w:szCs w:val="24"/>
          <w:lang w:val="en-US"/>
        </w:rPr>
        <w:t>aproximadamente</w:t>
      </w:r>
      <w:proofErr w:type="spellEnd"/>
      <w:r w:rsidRPr="00B42A8E">
        <w:rPr>
          <w:rFonts w:ascii="Segoe UI" w:hAnsi="Segoe UI" w:cs="Segoe UI"/>
          <w:spacing w:val="-10"/>
          <w:sz w:val="20"/>
          <w:szCs w:val="24"/>
          <w:lang w:val="en-US"/>
        </w:rPr>
        <w:t xml:space="preserve"> </w:t>
      </w:r>
      <w:proofErr w:type="gramStart"/>
      <w:r w:rsidRPr="00B42A8E">
        <w:rPr>
          <w:rFonts w:ascii="Segoe UI" w:hAnsi="Segoe UI" w:cs="Segoe UI"/>
          <w:spacing w:val="-10"/>
          <w:sz w:val="20"/>
          <w:szCs w:val="24"/>
          <w:lang w:val="en-US"/>
        </w:rPr>
        <w:t>un</w:t>
      </w:r>
      <w:proofErr w:type="gramEnd"/>
      <w:r w:rsidRPr="00B42A8E">
        <w:rPr>
          <w:rFonts w:ascii="Segoe UI" w:hAnsi="Segoe UI" w:cs="Segoe UI"/>
          <w:spacing w:val="-10"/>
          <w:sz w:val="20"/>
          <w:szCs w:val="24"/>
          <w:lang w:val="en-US"/>
        </w:rPr>
        <w:t xml:space="preserve"> 3.8%. En </w:t>
      </w:r>
      <w:proofErr w:type="gramStart"/>
      <w:r w:rsidRPr="00B42A8E">
        <w:rPr>
          <w:rFonts w:ascii="Segoe UI" w:hAnsi="Segoe UI" w:cs="Segoe UI"/>
          <w:spacing w:val="-10"/>
          <w:sz w:val="20"/>
          <w:szCs w:val="24"/>
          <w:lang w:val="en-US"/>
        </w:rPr>
        <w:t>un</w:t>
      </w:r>
      <w:proofErr w:type="gramEnd"/>
      <w:r w:rsidRPr="00B42A8E">
        <w:rPr>
          <w:rFonts w:ascii="Segoe UI" w:hAnsi="Segoe UI" w:cs="Segoe UI"/>
          <w:spacing w:val="-10"/>
          <w:sz w:val="20"/>
          <w:szCs w:val="24"/>
          <w:lang w:val="en-US"/>
        </w:rPr>
        <w:t xml:space="preserve"> </w:t>
      </w:r>
      <w:proofErr w:type="spellStart"/>
      <w:r w:rsidRPr="00B42A8E">
        <w:rPr>
          <w:rFonts w:ascii="Segoe UI" w:hAnsi="Segoe UI" w:cs="Segoe UI"/>
          <w:spacing w:val="-10"/>
          <w:sz w:val="20"/>
          <w:szCs w:val="24"/>
          <w:lang w:val="en-US"/>
        </w:rPr>
        <w:t>análisis</w:t>
      </w:r>
      <w:proofErr w:type="spellEnd"/>
      <w:r w:rsidRPr="00B42A8E">
        <w:rPr>
          <w:rFonts w:ascii="Segoe UI" w:hAnsi="Segoe UI" w:cs="Segoe UI"/>
          <w:spacing w:val="-10"/>
          <w:sz w:val="20"/>
          <w:szCs w:val="24"/>
          <w:lang w:val="en-US"/>
        </w:rPr>
        <w:t xml:space="preserve"> </w:t>
      </w:r>
      <w:proofErr w:type="spellStart"/>
      <w:r w:rsidRPr="00B42A8E">
        <w:rPr>
          <w:rFonts w:ascii="Segoe UI" w:hAnsi="Segoe UI" w:cs="Segoe UI"/>
          <w:spacing w:val="-10"/>
          <w:sz w:val="20"/>
          <w:szCs w:val="24"/>
          <w:lang w:val="en-US"/>
        </w:rPr>
        <w:t>complementario</w:t>
      </w:r>
      <w:proofErr w:type="spellEnd"/>
      <w:r w:rsidRPr="00B42A8E">
        <w:rPr>
          <w:rFonts w:ascii="Segoe UI" w:hAnsi="Segoe UI" w:cs="Segoe UI"/>
          <w:spacing w:val="-10"/>
          <w:sz w:val="20"/>
          <w:szCs w:val="24"/>
          <w:lang w:val="en-US"/>
        </w:rPr>
        <w:t xml:space="preserve">, no se </w:t>
      </w:r>
      <w:proofErr w:type="spellStart"/>
      <w:r w:rsidRPr="00B42A8E">
        <w:rPr>
          <w:rFonts w:ascii="Segoe UI" w:hAnsi="Segoe UI" w:cs="Segoe UI"/>
          <w:spacing w:val="-10"/>
          <w:sz w:val="20"/>
          <w:szCs w:val="24"/>
          <w:lang w:val="en-US"/>
        </w:rPr>
        <w:t>encontraron</w:t>
      </w:r>
      <w:proofErr w:type="spellEnd"/>
      <w:r w:rsidRPr="00B42A8E">
        <w:rPr>
          <w:rFonts w:ascii="Segoe UI" w:hAnsi="Segoe UI" w:cs="Segoe UI"/>
          <w:spacing w:val="-10"/>
          <w:sz w:val="20"/>
          <w:szCs w:val="24"/>
          <w:lang w:val="en-US"/>
        </w:rPr>
        <w:t xml:space="preserve"> </w:t>
      </w:r>
      <w:proofErr w:type="spellStart"/>
      <w:r w:rsidRPr="00B42A8E">
        <w:rPr>
          <w:rFonts w:ascii="Segoe UI" w:hAnsi="Segoe UI" w:cs="Segoe UI"/>
          <w:spacing w:val="-10"/>
          <w:sz w:val="20"/>
          <w:szCs w:val="24"/>
          <w:lang w:val="en-US"/>
        </w:rPr>
        <w:t>diferencias</w:t>
      </w:r>
      <w:proofErr w:type="spellEnd"/>
      <w:r w:rsidRPr="00B42A8E">
        <w:rPr>
          <w:rFonts w:ascii="Segoe UI" w:hAnsi="Segoe UI" w:cs="Segoe UI"/>
          <w:spacing w:val="-10"/>
          <w:sz w:val="20"/>
          <w:szCs w:val="24"/>
          <w:lang w:val="en-US"/>
        </w:rPr>
        <w:t xml:space="preserve"> </w:t>
      </w:r>
      <w:proofErr w:type="spellStart"/>
      <w:r w:rsidRPr="00B42A8E">
        <w:rPr>
          <w:rFonts w:ascii="Segoe UI" w:hAnsi="Segoe UI" w:cs="Segoe UI"/>
          <w:spacing w:val="-10"/>
          <w:sz w:val="20"/>
          <w:szCs w:val="24"/>
          <w:lang w:val="en-US"/>
        </w:rPr>
        <w:t>significativas</w:t>
      </w:r>
      <w:proofErr w:type="spellEnd"/>
      <w:r w:rsidRPr="00B42A8E">
        <w:rPr>
          <w:rFonts w:ascii="Segoe UI" w:hAnsi="Segoe UI" w:cs="Segoe UI"/>
          <w:spacing w:val="-10"/>
          <w:sz w:val="20"/>
          <w:szCs w:val="24"/>
          <w:lang w:val="en-US"/>
        </w:rPr>
        <w:t xml:space="preserve"> entre el PAIP y </w:t>
      </w:r>
      <w:proofErr w:type="spellStart"/>
      <w:r w:rsidRPr="00B42A8E">
        <w:rPr>
          <w:rFonts w:ascii="Segoe UI" w:hAnsi="Segoe UI" w:cs="Segoe UI"/>
          <w:spacing w:val="-10"/>
          <w:sz w:val="20"/>
          <w:szCs w:val="24"/>
          <w:lang w:val="en-US"/>
        </w:rPr>
        <w:t>otros</w:t>
      </w:r>
      <w:proofErr w:type="spellEnd"/>
      <w:r w:rsidRPr="00B42A8E">
        <w:rPr>
          <w:rFonts w:ascii="Segoe UI" w:hAnsi="Segoe UI" w:cs="Segoe UI"/>
          <w:spacing w:val="-10"/>
          <w:sz w:val="20"/>
          <w:szCs w:val="24"/>
          <w:lang w:val="en-US"/>
        </w:rPr>
        <w:t xml:space="preserve"> </w:t>
      </w:r>
      <w:proofErr w:type="spellStart"/>
      <w:r w:rsidRPr="00B42A8E">
        <w:rPr>
          <w:rFonts w:ascii="Segoe UI" w:hAnsi="Segoe UI" w:cs="Segoe UI"/>
          <w:spacing w:val="-10"/>
          <w:sz w:val="20"/>
          <w:szCs w:val="24"/>
          <w:lang w:val="en-US"/>
        </w:rPr>
        <w:t>programas</w:t>
      </w:r>
      <w:proofErr w:type="spellEnd"/>
      <w:r w:rsidRPr="00B42A8E">
        <w:rPr>
          <w:rFonts w:ascii="Segoe UI" w:hAnsi="Segoe UI" w:cs="Segoe UI"/>
          <w:spacing w:val="-10"/>
          <w:sz w:val="20"/>
          <w:szCs w:val="24"/>
          <w:lang w:val="en-US"/>
        </w:rPr>
        <w:t xml:space="preserve"> de </w:t>
      </w:r>
      <w:proofErr w:type="spellStart"/>
      <w:r w:rsidRPr="00B42A8E">
        <w:rPr>
          <w:rFonts w:ascii="Segoe UI" w:hAnsi="Segoe UI" w:cs="Segoe UI"/>
          <w:spacing w:val="-10"/>
          <w:sz w:val="20"/>
          <w:szCs w:val="24"/>
          <w:lang w:val="en-US"/>
        </w:rPr>
        <w:t>becas</w:t>
      </w:r>
      <w:proofErr w:type="spellEnd"/>
      <w:r w:rsidRPr="00B42A8E">
        <w:rPr>
          <w:rFonts w:ascii="Segoe UI" w:hAnsi="Segoe UI" w:cs="Segoe UI"/>
          <w:spacing w:val="-10"/>
          <w:sz w:val="20"/>
          <w:szCs w:val="24"/>
          <w:lang w:val="en-US"/>
        </w:rPr>
        <w:t xml:space="preserve"> de la Universidad de Fortaleza, lo que </w:t>
      </w:r>
      <w:proofErr w:type="spellStart"/>
      <w:r w:rsidRPr="00B42A8E">
        <w:rPr>
          <w:rFonts w:ascii="Segoe UI" w:hAnsi="Segoe UI" w:cs="Segoe UI"/>
          <w:spacing w:val="-10"/>
          <w:sz w:val="20"/>
          <w:szCs w:val="24"/>
          <w:lang w:val="en-US"/>
        </w:rPr>
        <w:t>sugiere</w:t>
      </w:r>
      <w:proofErr w:type="spellEnd"/>
      <w:r w:rsidRPr="00B42A8E">
        <w:rPr>
          <w:rFonts w:ascii="Segoe UI" w:hAnsi="Segoe UI" w:cs="Segoe UI"/>
          <w:spacing w:val="-10"/>
          <w:sz w:val="20"/>
          <w:szCs w:val="24"/>
          <w:lang w:val="en-US"/>
        </w:rPr>
        <w:t xml:space="preserve"> que los </w:t>
      </w:r>
      <w:proofErr w:type="spellStart"/>
      <w:r w:rsidRPr="00B42A8E">
        <w:rPr>
          <w:rFonts w:ascii="Segoe UI" w:hAnsi="Segoe UI" w:cs="Segoe UI"/>
          <w:spacing w:val="-10"/>
          <w:sz w:val="20"/>
          <w:szCs w:val="24"/>
          <w:lang w:val="en-US"/>
        </w:rPr>
        <w:t>resultados</w:t>
      </w:r>
      <w:proofErr w:type="spellEnd"/>
      <w:r w:rsidRPr="00B42A8E">
        <w:rPr>
          <w:rFonts w:ascii="Segoe UI" w:hAnsi="Segoe UI" w:cs="Segoe UI"/>
          <w:spacing w:val="-10"/>
          <w:sz w:val="20"/>
          <w:szCs w:val="24"/>
          <w:lang w:val="en-US"/>
        </w:rPr>
        <w:t xml:space="preserve"> </w:t>
      </w:r>
      <w:proofErr w:type="spellStart"/>
      <w:r w:rsidRPr="00B42A8E">
        <w:rPr>
          <w:rFonts w:ascii="Segoe UI" w:hAnsi="Segoe UI" w:cs="Segoe UI"/>
          <w:spacing w:val="-10"/>
          <w:sz w:val="20"/>
          <w:szCs w:val="24"/>
          <w:lang w:val="en-US"/>
        </w:rPr>
        <w:t>obtenidos</w:t>
      </w:r>
      <w:proofErr w:type="spellEnd"/>
      <w:r w:rsidRPr="00B42A8E">
        <w:rPr>
          <w:rFonts w:ascii="Segoe UI" w:hAnsi="Segoe UI" w:cs="Segoe UI"/>
          <w:spacing w:val="-10"/>
          <w:sz w:val="20"/>
          <w:szCs w:val="24"/>
          <w:lang w:val="en-US"/>
        </w:rPr>
        <w:t xml:space="preserve"> </w:t>
      </w:r>
      <w:proofErr w:type="spellStart"/>
      <w:r w:rsidRPr="00B42A8E">
        <w:rPr>
          <w:rFonts w:ascii="Segoe UI" w:hAnsi="Segoe UI" w:cs="Segoe UI"/>
          <w:spacing w:val="-10"/>
          <w:sz w:val="20"/>
          <w:szCs w:val="24"/>
          <w:lang w:val="en-US"/>
        </w:rPr>
        <w:t>pueden</w:t>
      </w:r>
      <w:proofErr w:type="spellEnd"/>
      <w:r w:rsidRPr="00B42A8E">
        <w:rPr>
          <w:rFonts w:ascii="Segoe UI" w:hAnsi="Segoe UI" w:cs="Segoe UI"/>
          <w:spacing w:val="-10"/>
          <w:sz w:val="20"/>
          <w:szCs w:val="24"/>
          <w:lang w:val="en-US"/>
        </w:rPr>
        <w:t xml:space="preserve"> </w:t>
      </w:r>
      <w:proofErr w:type="spellStart"/>
      <w:r w:rsidRPr="00B42A8E">
        <w:rPr>
          <w:rFonts w:ascii="Segoe UI" w:hAnsi="Segoe UI" w:cs="Segoe UI"/>
          <w:spacing w:val="-10"/>
          <w:sz w:val="20"/>
          <w:szCs w:val="24"/>
          <w:lang w:val="en-US"/>
        </w:rPr>
        <w:t>aplicarse</w:t>
      </w:r>
      <w:proofErr w:type="spellEnd"/>
      <w:r w:rsidRPr="00B42A8E">
        <w:rPr>
          <w:rFonts w:ascii="Segoe UI" w:hAnsi="Segoe UI" w:cs="Segoe UI"/>
          <w:spacing w:val="-10"/>
          <w:sz w:val="20"/>
          <w:szCs w:val="24"/>
          <w:lang w:val="en-US"/>
        </w:rPr>
        <w:t xml:space="preserve"> a </w:t>
      </w:r>
      <w:proofErr w:type="spellStart"/>
      <w:r w:rsidRPr="00B42A8E">
        <w:rPr>
          <w:rFonts w:ascii="Segoe UI" w:hAnsi="Segoe UI" w:cs="Segoe UI"/>
          <w:spacing w:val="-10"/>
          <w:sz w:val="20"/>
          <w:szCs w:val="24"/>
          <w:lang w:val="en-US"/>
        </w:rPr>
        <w:t>otros</w:t>
      </w:r>
      <w:proofErr w:type="spellEnd"/>
      <w:r w:rsidRPr="00B42A8E">
        <w:rPr>
          <w:rFonts w:ascii="Segoe UI" w:hAnsi="Segoe UI" w:cs="Segoe UI"/>
          <w:spacing w:val="-10"/>
          <w:sz w:val="20"/>
          <w:szCs w:val="24"/>
          <w:lang w:val="en-US"/>
        </w:rPr>
        <w:t xml:space="preserve"> </w:t>
      </w:r>
      <w:proofErr w:type="spellStart"/>
      <w:r w:rsidRPr="00B42A8E">
        <w:rPr>
          <w:rFonts w:ascii="Segoe UI" w:hAnsi="Segoe UI" w:cs="Segoe UI"/>
          <w:spacing w:val="-10"/>
          <w:sz w:val="20"/>
          <w:szCs w:val="24"/>
          <w:lang w:val="en-US"/>
        </w:rPr>
        <w:t>programas</w:t>
      </w:r>
      <w:proofErr w:type="spellEnd"/>
      <w:r w:rsidRPr="00B42A8E">
        <w:rPr>
          <w:rFonts w:ascii="Segoe UI" w:hAnsi="Segoe UI" w:cs="Segoe UI"/>
          <w:spacing w:val="-10"/>
          <w:sz w:val="20"/>
          <w:szCs w:val="24"/>
          <w:lang w:val="en-US"/>
        </w:rPr>
        <w:t xml:space="preserve">. </w:t>
      </w:r>
      <w:proofErr w:type="spellStart"/>
      <w:r w:rsidRPr="00B42A8E">
        <w:rPr>
          <w:rFonts w:ascii="Segoe UI" w:hAnsi="Segoe UI" w:cs="Segoe UI"/>
          <w:spacing w:val="-10"/>
          <w:sz w:val="20"/>
          <w:szCs w:val="24"/>
          <w:lang w:val="en-US"/>
        </w:rPr>
        <w:t>Además</w:t>
      </w:r>
      <w:proofErr w:type="spellEnd"/>
      <w:r w:rsidRPr="00B42A8E">
        <w:rPr>
          <w:rFonts w:ascii="Segoe UI" w:hAnsi="Segoe UI" w:cs="Segoe UI"/>
          <w:spacing w:val="-10"/>
          <w:sz w:val="20"/>
          <w:szCs w:val="24"/>
          <w:lang w:val="en-US"/>
        </w:rPr>
        <w:t xml:space="preserve">, se </w:t>
      </w:r>
      <w:proofErr w:type="spellStart"/>
      <w:r w:rsidRPr="00B42A8E">
        <w:rPr>
          <w:rFonts w:ascii="Segoe UI" w:hAnsi="Segoe UI" w:cs="Segoe UI"/>
          <w:spacing w:val="-10"/>
          <w:sz w:val="20"/>
          <w:szCs w:val="24"/>
          <w:lang w:val="en-US"/>
        </w:rPr>
        <w:t>realizó</w:t>
      </w:r>
      <w:proofErr w:type="spellEnd"/>
      <w:r w:rsidRPr="00B42A8E">
        <w:rPr>
          <w:rFonts w:ascii="Segoe UI" w:hAnsi="Segoe UI" w:cs="Segoe UI"/>
          <w:spacing w:val="-10"/>
          <w:sz w:val="20"/>
          <w:szCs w:val="24"/>
          <w:lang w:val="en-US"/>
        </w:rPr>
        <w:t xml:space="preserve"> </w:t>
      </w:r>
      <w:proofErr w:type="gramStart"/>
      <w:r w:rsidRPr="00B42A8E">
        <w:rPr>
          <w:rFonts w:ascii="Segoe UI" w:hAnsi="Segoe UI" w:cs="Segoe UI"/>
          <w:spacing w:val="-10"/>
          <w:sz w:val="20"/>
          <w:szCs w:val="24"/>
          <w:lang w:val="en-US"/>
        </w:rPr>
        <w:t>un</w:t>
      </w:r>
      <w:proofErr w:type="gramEnd"/>
      <w:r w:rsidRPr="00B42A8E">
        <w:rPr>
          <w:rFonts w:ascii="Segoe UI" w:hAnsi="Segoe UI" w:cs="Segoe UI"/>
          <w:spacing w:val="-10"/>
          <w:sz w:val="20"/>
          <w:szCs w:val="24"/>
          <w:lang w:val="en-US"/>
        </w:rPr>
        <w:t xml:space="preserve"> </w:t>
      </w:r>
      <w:proofErr w:type="spellStart"/>
      <w:r w:rsidRPr="00B42A8E">
        <w:rPr>
          <w:rFonts w:ascii="Segoe UI" w:hAnsi="Segoe UI" w:cs="Segoe UI"/>
          <w:spacing w:val="-10"/>
          <w:sz w:val="20"/>
          <w:szCs w:val="24"/>
          <w:lang w:val="en-US"/>
        </w:rPr>
        <w:t>análisis</w:t>
      </w:r>
      <w:proofErr w:type="spellEnd"/>
      <w:r w:rsidRPr="00B42A8E">
        <w:rPr>
          <w:rFonts w:ascii="Segoe UI" w:hAnsi="Segoe UI" w:cs="Segoe UI"/>
          <w:spacing w:val="-10"/>
          <w:sz w:val="20"/>
          <w:szCs w:val="24"/>
          <w:lang w:val="en-US"/>
        </w:rPr>
        <w:t xml:space="preserve"> de </w:t>
      </w:r>
      <w:proofErr w:type="spellStart"/>
      <w:r w:rsidRPr="00B42A8E">
        <w:rPr>
          <w:rFonts w:ascii="Segoe UI" w:hAnsi="Segoe UI" w:cs="Segoe UI"/>
          <w:spacing w:val="-10"/>
          <w:sz w:val="20"/>
          <w:szCs w:val="24"/>
          <w:lang w:val="en-US"/>
        </w:rPr>
        <w:t>viabilidad</w:t>
      </w:r>
      <w:proofErr w:type="spellEnd"/>
      <w:r w:rsidRPr="00B42A8E">
        <w:rPr>
          <w:rFonts w:ascii="Segoe UI" w:hAnsi="Segoe UI" w:cs="Segoe UI"/>
          <w:spacing w:val="-10"/>
          <w:sz w:val="20"/>
          <w:szCs w:val="24"/>
          <w:lang w:val="en-US"/>
        </w:rPr>
        <w:t xml:space="preserve"> </w:t>
      </w:r>
      <w:proofErr w:type="spellStart"/>
      <w:r w:rsidRPr="00B42A8E">
        <w:rPr>
          <w:rFonts w:ascii="Segoe UI" w:hAnsi="Segoe UI" w:cs="Segoe UI"/>
          <w:spacing w:val="-10"/>
          <w:sz w:val="20"/>
          <w:szCs w:val="24"/>
          <w:lang w:val="en-US"/>
        </w:rPr>
        <w:t>económica</w:t>
      </w:r>
      <w:proofErr w:type="spellEnd"/>
      <w:r w:rsidRPr="00B42A8E">
        <w:rPr>
          <w:rFonts w:ascii="Segoe UI" w:hAnsi="Segoe UI" w:cs="Segoe UI"/>
          <w:spacing w:val="-10"/>
          <w:sz w:val="20"/>
          <w:szCs w:val="24"/>
          <w:lang w:val="en-US"/>
        </w:rPr>
        <w:t xml:space="preserve"> del </w:t>
      </w:r>
      <w:proofErr w:type="spellStart"/>
      <w:r w:rsidRPr="00B42A8E">
        <w:rPr>
          <w:rFonts w:ascii="Segoe UI" w:hAnsi="Segoe UI" w:cs="Segoe UI"/>
          <w:spacing w:val="-10"/>
          <w:sz w:val="20"/>
          <w:szCs w:val="24"/>
          <w:lang w:val="en-US"/>
        </w:rPr>
        <w:t>programa</w:t>
      </w:r>
      <w:proofErr w:type="spellEnd"/>
      <w:r w:rsidRPr="00B42A8E">
        <w:rPr>
          <w:rFonts w:ascii="Segoe UI" w:hAnsi="Segoe UI" w:cs="Segoe UI"/>
          <w:spacing w:val="-10"/>
          <w:sz w:val="20"/>
          <w:szCs w:val="24"/>
          <w:lang w:val="en-US"/>
        </w:rPr>
        <w:t xml:space="preserve">, </w:t>
      </w:r>
      <w:proofErr w:type="spellStart"/>
      <w:r w:rsidRPr="00B42A8E">
        <w:rPr>
          <w:rFonts w:ascii="Segoe UI" w:hAnsi="Segoe UI" w:cs="Segoe UI"/>
          <w:spacing w:val="-10"/>
          <w:sz w:val="20"/>
          <w:szCs w:val="24"/>
          <w:lang w:val="en-US"/>
        </w:rPr>
        <w:t>revelando</w:t>
      </w:r>
      <w:proofErr w:type="spellEnd"/>
      <w:r w:rsidRPr="00B42A8E">
        <w:rPr>
          <w:rFonts w:ascii="Segoe UI" w:hAnsi="Segoe UI" w:cs="Segoe UI"/>
          <w:spacing w:val="-10"/>
          <w:sz w:val="20"/>
          <w:szCs w:val="24"/>
          <w:lang w:val="en-US"/>
        </w:rPr>
        <w:t xml:space="preserve"> </w:t>
      </w:r>
      <w:proofErr w:type="spellStart"/>
      <w:r w:rsidRPr="00B42A8E">
        <w:rPr>
          <w:rFonts w:ascii="Segoe UI" w:hAnsi="Segoe UI" w:cs="Segoe UI"/>
          <w:spacing w:val="-10"/>
          <w:sz w:val="20"/>
          <w:szCs w:val="24"/>
          <w:lang w:val="en-US"/>
        </w:rPr>
        <w:t>una</w:t>
      </w:r>
      <w:proofErr w:type="spellEnd"/>
      <w:r w:rsidRPr="00B42A8E">
        <w:rPr>
          <w:rFonts w:ascii="Segoe UI" w:hAnsi="Segoe UI" w:cs="Segoe UI"/>
          <w:spacing w:val="-10"/>
          <w:sz w:val="20"/>
          <w:szCs w:val="24"/>
          <w:lang w:val="en-US"/>
        </w:rPr>
        <w:t xml:space="preserve"> relación </w:t>
      </w:r>
      <w:proofErr w:type="spellStart"/>
      <w:r w:rsidRPr="00B42A8E">
        <w:rPr>
          <w:rFonts w:ascii="Segoe UI" w:hAnsi="Segoe UI" w:cs="Segoe UI"/>
          <w:spacing w:val="-10"/>
          <w:sz w:val="20"/>
          <w:szCs w:val="24"/>
          <w:lang w:val="en-US"/>
        </w:rPr>
        <w:t>costo-beneficio</w:t>
      </w:r>
      <w:proofErr w:type="spellEnd"/>
      <w:r w:rsidRPr="00B42A8E">
        <w:rPr>
          <w:rFonts w:ascii="Segoe UI" w:hAnsi="Segoe UI" w:cs="Segoe UI"/>
          <w:spacing w:val="-10"/>
          <w:sz w:val="20"/>
          <w:szCs w:val="24"/>
          <w:lang w:val="en-US"/>
        </w:rPr>
        <w:t xml:space="preserve"> de R$ 3.01, lo que </w:t>
      </w:r>
      <w:proofErr w:type="spellStart"/>
      <w:r w:rsidRPr="00B42A8E">
        <w:rPr>
          <w:rFonts w:ascii="Segoe UI" w:hAnsi="Segoe UI" w:cs="Segoe UI"/>
          <w:spacing w:val="-10"/>
          <w:sz w:val="20"/>
          <w:szCs w:val="24"/>
          <w:lang w:val="en-US"/>
        </w:rPr>
        <w:t>significa</w:t>
      </w:r>
      <w:proofErr w:type="spellEnd"/>
      <w:r w:rsidRPr="00B42A8E">
        <w:rPr>
          <w:rFonts w:ascii="Segoe UI" w:hAnsi="Segoe UI" w:cs="Segoe UI"/>
          <w:spacing w:val="-10"/>
          <w:sz w:val="20"/>
          <w:szCs w:val="24"/>
          <w:lang w:val="en-US"/>
        </w:rPr>
        <w:t xml:space="preserve"> que por </w:t>
      </w:r>
      <w:proofErr w:type="spellStart"/>
      <w:r w:rsidRPr="00B42A8E">
        <w:rPr>
          <w:rFonts w:ascii="Segoe UI" w:hAnsi="Segoe UI" w:cs="Segoe UI"/>
          <w:spacing w:val="-10"/>
          <w:sz w:val="20"/>
          <w:szCs w:val="24"/>
          <w:lang w:val="en-US"/>
        </w:rPr>
        <w:t>cada</w:t>
      </w:r>
      <w:proofErr w:type="spellEnd"/>
      <w:r w:rsidRPr="00B42A8E">
        <w:rPr>
          <w:rFonts w:ascii="Segoe UI" w:hAnsi="Segoe UI" w:cs="Segoe UI"/>
          <w:spacing w:val="-10"/>
          <w:sz w:val="20"/>
          <w:szCs w:val="24"/>
          <w:lang w:val="en-US"/>
        </w:rPr>
        <w:t xml:space="preserve"> real </w:t>
      </w:r>
      <w:proofErr w:type="spellStart"/>
      <w:r w:rsidRPr="00B42A8E">
        <w:rPr>
          <w:rFonts w:ascii="Segoe UI" w:hAnsi="Segoe UI" w:cs="Segoe UI"/>
          <w:spacing w:val="-10"/>
          <w:sz w:val="20"/>
          <w:szCs w:val="24"/>
          <w:lang w:val="en-US"/>
        </w:rPr>
        <w:t>invertido</w:t>
      </w:r>
      <w:proofErr w:type="spellEnd"/>
      <w:r w:rsidRPr="00B42A8E">
        <w:rPr>
          <w:rFonts w:ascii="Segoe UI" w:hAnsi="Segoe UI" w:cs="Segoe UI"/>
          <w:spacing w:val="-10"/>
          <w:sz w:val="20"/>
          <w:szCs w:val="24"/>
          <w:lang w:val="en-US"/>
        </w:rPr>
        <w:t xml:space="preserve"> en el </w:t>
      </w:r>
      <w:proofErr w:type="spellStart"/>
      <w:r w:rsidRPr="00B42A8E">
        <w:rPr>
          <w:rFonts w:ascii="Segoe UI" w:hAnsi="Segoe UI" w:cs="Segoe UI"/>
          <w:spacing w:val="-10"/>
          <w:sz w:val="20"/>
          <w:szCs w:val="24"/>
          <w:lang w:val="en-US"/>
        </w:rPr>
        <w:t>programa</w:t>
      </w:r>
      <w:proofErr w:type="spellEnd"/>
      <w:r w:rsidRPr="00B42A8E">
        <w:rPr>
          <w:rFonts w:ascii="Segoe UI" w:hAnsi="Segoe UI" w:cs="Segoe UI"/>
          <w:spacing w:val="-10"/>
          <w:sz w:val="20"/>
          <w:szCs w:val="24"/>
          <w:lang w:val="en-US"/>
        </w:rPr>
        <w:t xml:space="preserve">, </w:t>
      </w:r>
      <w:proofErr w:type="spellStart"/>
      <w:r w:rsidRPr="00B42A8E">
        <w:rPr>
          <w:rFonts w:ascii="Segoe UI" w:hAnsi="Segoe UI" w:cs="Segoe UI"/>
          <w:spacing w:val="-10"/>
          <w:sz w:val="20"/>
          <w:szCs w:val="24"/>
          <w:lang w:val="en-US"/>
        </w:rPr>
        <w:t>hubo</w:t>
      </w:r>
      <w:proofErr w:type="spellEnd"/>
      <w:r w:rsidRPr="00B42A8E">
        <w:rPr>
          <w:rFonts w:ascii="Segoe UI" w:hAnsi="Segoe UI" w:cs="Segoe UI"/>
          <w:spacing w:val="-10"/>
          <w:sz w:val="20"/>
          <w:szCs w:val="24"/>
          <w:lang w:val="en-US"/>
        </w:rPr>
        <w:t xml:space="preserve"> un </w:t>
      </w:r>
      <w:proofErr w:type="spellStart"/>
      <w:r w:rsidRPr="00B42A8E">
        <w:rPr>
          <w:rFonts w:ascii="Segoe UI" w:hAnsi="Segoe UI" w:cs="Segoe UI"/>
          <w:spacing w:val="-10"/>
          <w:sz w:val="20"/>
          <w:szCs w:val="24"/>
          <w:lang w:val="en-US"/>
        </w:rPr>
        <w:t>retorno</w:t>
      </w:r>
      <w:proofErr w:type="spellEnd"/>
      <w:r w:rsidRPr="00B42A8E">
        <w:rPr>
          <w:rFonts w:ascii="Segoe UI" w:hAnsi="Segoe UI" w:cs="Segoe UI"/>
          <w:spacing w:val="-10"/>
          <w:sz w:val="20"/>
          <w:szCs w:val="24"/>
          <w:lang w:val="en-US"/>
        </w:rPr>
        <w:t xml:space="preserve"> social </w:t>
      </w:r>
      <w:proofErr w:type="spellStart"/>
      <w:r w:rsidRPr="00B42A8E">
        <w:rPr>
          <w:rFonts w:ascii="Segoe UI" w:hAnsi="Segoe UI" w:cs="Segoe UI"/>
          <w:spacing w:val="-10"/>
          <w:sz w:val="20"/>
          <w:szCs w:val="24"/>
          <w:lang w:val="en-US"/>
        </w:rPr>
        <w:t>promedio</w:t>
      </w:r>
      <w:proofErr w:type="spellEnd"/>
      <w:r w:rsidRPr="00B42A8E">
        <w:rPr>
          <w:rFonts w:ascii="Segoe UI" w:hAnsi="Segoe UI" w:cs="Segoe UI"/>
          <w:spacing w:val="-10"/>
          <w:sz w:val="20"/>
          <w:szCs w:val="24"/>
          <w:lang w:val="en-US"/>
        </w:rPr>
        <w:t xml:space="preserve"> de R$ 3.01. La </w:t>
      </w:r>
      <w:proofErr w:type="spellStart"/>
      <w:r w:rsidRPr="00B42A8E">
        <w:rPr>
          <w:rFonts w:ascii="Segoe UI" w:hAnsi="Segoe UI" w:cs="Segoe UI"/>
          <w:spacing w:val="-10"/>
          <w:sz w:val="20"/>
          <w:szCs w:val="24"/>
          <w:lang w:val="en-US"/>
        </w:rPr>
        <w:t>evidencia</w:t>
      </w:r>
      <w:proofErr w:type="spellEnd"/>
      <w:r w:rsidRPr="00B42A8E">
        <w:rPr>
          <w:rFonts w:ascii="Segoe UI" w:hAnsi="Segoe UI" w:cs="Segoe UI"/>
          <w:spacing w:val="-10"/>
          <w:sz w:val="20"/>
          <w:szCs w:val="24"/>
          <w:lang w:val="en-US"/>
        </w:rPr>
        <w:t xml:space="preserve"> </w:t>
      </w:r>
      <w:proofErr w:type="spellStart"/>
      <w:r w:rsidRPr="00B42A8E">
        <w:rPr>
          <w:rFonts w:ascii="Segoe UI" w:hAnsi="Segoe UI" w:cs="Segoe UI"/>
          <w:spacing w:val="-10"/>
          <w:sz w:val="20"/>
          <w:szCs w:val="24"/>
          <w:lang w:val="en-US"/>
        </w:rPr>
        <w:t>sugiere</w:t>
      </w:r>
      <w:proofErr w:type="spellEnd"/>
      <w:r w:rsidRPr="00B42A8E">
        <w:rPr>
          <w:rFonts w:ascii="Segoe UI" w:hAnsi="Segoe UI" w:cs="Segoe UI"/>
          <w:spacing w:val="-10"/>
          <w:sz w:val="20"/>
          <w:szCs w:val="24"/>
          <w:lang w:val="en-US"/>
        </w:rPr>
        <w:t xml:space="preserve"> que el PAIP no solo es </w:t>
      </w:r>
      <w:proofErr w:type="spellStart"/>
      <w:r w:rsidRPr="00B42A8E">
        <w:rPr>
          <w:rFonts w:ascii="Segoe UI" w:hAnsi="Segoe UI" w:cs="Segoe UI"/>
          <w:spacing w:val="-10"/>
          <w:sz w:val="20"/>
          <w:szCs w:val="24"/>
          <w:lang w:val="en-US"/>
        </w:rPr>
        <w:t>efectivo</w:t>
      </w:r>
      <w:proofErr w:type="spellEnd"/>
      <w:r w:rsidRPr="00B42A8E">
        <w:rPr>
          <w:rFonts w:ascii="Segoe UI" w:hAnsi="Segoe UI" w:cs="Segoe UI"/>
          <w:spacing w:val="-10"/>
          <w:sz w:val="20"/>
          <w:szCs w:val="24"/>
          <w:lang w:val="en-US"/>
        </w:rPr>
        <w:t xml:space="preserve">, </w:t>
      </w:r>
      <w:proofErr w:type="spellStart"/>
      <w:r w:rsidRPr="00B42A8E">
        <w:rPr>
          <w:rFonts w:ascii="Segoe UI" w:hAnsi="Segoe UI" w:cs="Segoe UI"/>
          <w:spacing w:val="-10"/>
          <w:sz w:val="20"/>
          <w:szCs w:val="24"/>
          <w:lang w:val="en-US"/>
        </w:rPr>
        <w:t>sino</w:t>
      </w:r>
      <w:proofErr w:type="spellEnd"/>
      <w:r w:rsidRPr="00B42A8E">
        <w:rPr>
          <w:rFonts w:ascii="Segoe UI" w:hAnsi="Segoe UI" w:cs="Segoe UI"/>
          <w:spacing w:val="-10"/>
          <w:sz w:val="20"/>
          <w:szCs w:val="24"/>
          <w:lang w:val="en-US"/>
        </w:rPr>
        <w:t xml:space="preserve"> que </w:t>
      </w:r>
      <w:proofErr w:type="spellStart"/>
      <w:r w:rsidRPr="00B42A8E">
        <w:rPr>
          <w:rFonts w:ascii="Segoe UI" w:hAnsi="Segoe UI" w:cs="Segoe UI"/>
          <w:spacing w:val="-10"/>
          <w:sz w:val="20"/>
          <w:szCs w:val="24"/>
          <w:lang w:val="en-US"/>
        </w:rPr>
        <w:t>también</w:t>
      </w:r>
      <w:proofErr w:type="spellEnd"/>
      <w:r w:rsidRPr="00B42A8E">
        <w:rPr>
          <w:rFonts w:ascii="Segoe UI" w:hAnsi="Segoe UI" w:cs="Segoe UI"/>
          <w:spacing w:val="-10"/>
          <w:sz w:val="20"/>
          <w:szCs w:val="24"/>
          <w:lang w:val="en-US"/>
        </w:rPr>
        <w:t xml:space="preserve"> </w:t>
      </w:r>
      <w:proofErr w:type="spellStart"/>
      <w:r w:rsidRPr="00B42A8E">
        <w:rPr>
          <w:rFonts w:ascii="Segoe UI" w:hAnsi="Segoe UI" w:cs="Segoe UI"/>
          <w:spacing w:val="-10"/>
          <w:sz w:val="20"/>
          <w:szCs w:val="24"/>
          <w:lang w:val="en-US"/>
        </w:rPr>
        <w:t>tiene</w:t>
      </w:r>
      <w:proofErr w:type="spellEnd"/>
      <w:r w:rsidRPr="00B42A8E">
        <w:rPr>
          <w:rFonts w:ascii="Segoe UI" w:hAnsi="Segoe UI" w:cs="Segoe UI"/>
          <w:spacing w:val="-10"/>
          <w:sz w:val="20"/>
          <w:szCs w:val="24"/>
          <w:lang w:val="en-US"/>
        </w:rPr>
        <w:t xml:space="preserve"> </w:t>
      </w:r>
      <w:proofErr w:type="spellStart"/>
      <w:r w:rsidRPr="00B42A8E">
        <w:rPr>
          <w:rFonts w:ascii="Segoe UI" w:hAnsi="Segoe UI" w:cs="Segoe UI"/>
          <w:spacing w:val="-10"/>
          <w:sz w:val="20"/>
          <w:szCs w:val="24"/>
          <w:lang w:val="en-US"/>
        </w:rPr>
        <w:t>una</w:t>
      </w:r>
      <w:proofErr w:type="spellEnd"/>
      <w:r w:rsidRPr="00B42A8E">
        <w:rPr>
          <w:rFonts w:ascii="Segoe UI" w:hAnsi="Segoe UI" w:cs="Segoe UI"/>
          <w:spacing w:val="-10"/>
          <w:sz w:val="20"/>
          <w:szCs w:val="24"/>
          <w:lang w:val="en-US"/>
        </w:rPr>
        <w:t xml:space="preserve"> relación favorable entre </w:t>
      </w:r>
      <w:proofErr w:type="spellStart"/>
      <w:r w:rsidRPr="00B42A8E">
        <w:rPr>
          <w:rFonts w:ascii="Segoe UI" w:hAnsi="Segoe UI" w:cs="Segoe UI"/>
          <w:spacing w:val="-10"/>
          <w:sz w:val="20"/>
          <w:szCs w:val="24"/>
          <w:lang w:val="en-US"/>
        </w:rPr>
        <w:t>costos</w:t>
      </w:r>
      <w:proofErr w:type="spellEnd"/>
      <w:r w:rsidRPr="00B42A8E">
        <w:rPr>
          <w:rFonts w:ascii="Segoe UI" w:hAnsi="Segoe UI" w:cs="Segoe UI"/>
          <w:spacing w:val="-10"/>
          <w:sz w:val="20"/>
          <w:szCs w:val="24"/>
          <w:lang w:val="en-US"/>
        </w:rPr>
        <w:t xml:space="preserve"> y </w:t>
      </w:r>
      <w:proofErr w:type="spellStart"/>
      <w:r w:rsidRPr="00B42A8E">
        <w:rPr>
          <w:rFonts w:ascii="Segoe UI" w:hAnsi="Segoe UI" w:cs="Segoe UI"/>
          <w:spacing w:val="-10"/>
          <w:sz w:val="20"/>
          <w:szCs w:val="24"/>
          <w:lang w:val="en-US"/>
        </w:rPr>
        <w:t>beneficios</w:t>
      </w:r>
      <w:proofErr w:type="spellEnd"/>
      <w:r w:rsidRPr="00B42A8E">
        <w:rPr>
          <w:rFonts w:ascii="Segoe UI" w:hAnsi="Segoe UI" w:cs="Segoe UI"/>
          <w:spacing w:val="-10"/>
          <w:sz w:val="20"/>
          <w:szCs w:val="24"/>
          <w:lang w:val="en-US"/>
        </w:rPr>
        <w:t>.</w:t>
      </w:r>
    </w:p>
    <w:p w14:paraId="4A70A3B0" w14:textId="77777777" w:rsidR="0018204D" w:rsidRDefault="00B42A8E" w:rsidP="007400B2">
      <w:pPr>
        <w:spacing w:after="240" w:line="240" w:lineRule="auto"/>
        <w:rPr>
          <w:rFonts w:ascii="Segoe UI" w:hAnsi="Segoe UI" w:cs="Segoe UI"/>
          <w:spacing w:val="-10"/>
          <w:sz w:val="20"/>
          <w:szCs w:val="24"/>
          <w:lang w:val="en-US"/>
        </w:rPr>
      </w:pPr>
      <w:r w:rsidRPr="00B42A8E">
        <w:rPr>
          <w:rFonts w:ascii="Segoe UI" w:hAnsi="Segoe UI" w:cs="Segoe UI"/>
          <w:b/>
          <w:spacing w:val="-10"/>
          <w:sz w:val="20"/>
          <w:szCs w:val="24"/>
          <w:lang w:val="en-US"/>
        </w:rPr>
        <w:t>Palabras clave:</w:t>
      </w:r>
      <w:r w:rsidRPr="00B42A8E">
        <w:rPr>
          <w:rFonts w:ascii="Segoe UI" w:hAnsi="Segoe UI" w:cs="Segoe UI"/>
          <w:spacing w:val="-10"/>
          <w:sz w:val="20"/>
          <w:szCs w:val="24"/>
          <w:lang w:val="en-US"/>
        </w:rPr>
        <w:t xml:space="preserve"> </w:t>
      </w:r>
      <w:proofErr w:type="spellStart"/>
      <w:r w:rsidRPr="00B42A8E">
        <w:rPr>
          <w:rFonts w:ascii="Segoe UI" w:hAnsi="Segoe UI" w:cs="Segoe UI"/>
          <w:spacing w:val="-10"/>
          <w:sz w:val="20"/>
          <w:szCs w:val="24"/>
          <w:lang w:val="en-US"/>
        </w:rPr>
        <w:t>becas</w:t>
      </w:r>
      <w:proofErr w:type="spellEnd"/>
      <w:r w:rsidRPr="00B42A8E">
        <w:rPr>
          <w:rFonts w:ascii="Segoe UI" w:hAnsi="Segoe UI" w:cs="Segoe UI"/>
          <w:spacing w:val="-10"/>
          <w:sz w:val="20"/>
          <w:szCs w:val="24"/>
          <w:lang w:val="en-US"/>
        </w:rPr>
        <w:t xml:space="preserve"> </w:t>
      </w:r>
      <w:proofErr w:type="spellStart"/>
      <w:r w:rsidRPr="00B42A8E">
        <w:rPr>
          <w:rFonts w:ascii="Segoe UI" w:hAnsi="Segoe UI" w:cs="Segoe UI"/>
          <w:spacing w:val="-10"/>
          <w:sz w:val="20"/>
          <w:szCs w:val="24"/>
          <w:lang w:val="en-US"/>
        </w:rPr>
        <w:t>universitarias</w:t>
      </w:r>
      <w:proofErr w:type="spellEnd"/>
      <w:r w:rsidRPr="00B42A8E">
        <w:rPr>
          <w:rFonts w:ascii="Segoe UI" w:hAnsi="Segoe UI" w:cs="Segoe UI"/>
          <w:spacing w:val="-10"/>
          <w:sz w:val="20"/>
          <w:szCs w:val="24"/>
          <w:lang w:val="en-US"/>
        </w:rPr>
        <w:t xml:space="preserve">; </w:t>
      </w:r>
      <w:proofErr w:type="spellStart"/>
      <w:r w:rsidRPr="00B42A8E">
        <w:rPr>
          <w:rFonts w:ascii="Segoe UI" w:hAnsi="Segoe UI" w:cs="Segoe UI"/>
          <w:spacing w:val="-10"/>
          <w:sz w:val="20"/>
          <w:szCs w:val="24"/>
          <w:lang w:val="en-US"/>
        </w:rPr>
        <w:t>deserción</w:t>
      </w:r>
      <w:proofErr w:type="spellEnd"/>
      <w:r w:rsidRPr="00B42A8E">
        <w:rPr>
          <w:rFonts w:ascii="Segoe UI" w:hAnsi="Segoe UI" w:cs="Segoe UI"/>
          <w:spacing w:val="-10"/>
          <w:sz w:val="20"/>
          <w:szCs w:val="24"/>
          <w:lang w:val="en-US"/>
        </w:rPr>
        <w:t>; educación superior.</w:t>
      </w:r>
    </w:p>
    <w:p w14:paraId="5E447D10" w14:textId="77777777" w:rsidR="0018204D" w:rsidRDefault="0018204D">
      <w:pPr>
        <w:rPr>
          <w:rFonts w:ascii="Segoe UI" w:hAnsi="Segoe UI" w:cs="Segoe UI"/>
          <w:spacing w:val="-10"/>
          <w:sz w:val="20"/>
          <w:szCs w:val="24"/>
          <w:lang w:val="en-US"/>
        </w:rPr>
      </w:pPr>
      <w:r>
        <w:rPr>
          <w:rFonts w:ascii="Segoe UI" w:hAnsi="Segoe UI" w:cs="Segoe UI"/>
          <w:spacing w:val="-10"/>
          <w:sz w:val="20"/>
          <w:szCs w:val="24"/>
          <w:lang w:val="en-US"/>
        </w:rPr>
        <w:br w:type="page"/>
      </w:r>
    </w:p>
    <w:p w14:paraId="047EBEC2" w14:textId="77777777" w:rsidR="00B42A8E" w:rsidRPr="00FF5E60" w:rsidRDefault="00B42A8E" w:rsidP="007400B2">
      <w:pPr>
        <w:spacing w:after="240" w:line="360" w:lineRule="auto"/>
        <w:rPr>
          <w:rFonts w:ascii="Segoe UI" w:hAnsi="Segoe UI" w:cs="Segoe UI"/>
          <w:b/>
          <w:spacing w:val="-10"/>
          <w:sz w:val="24"/>
          <w:szCs w:val="24"/>
        </w:rPr>
      </w:pPr>
      <w:r w:rsidRPr="00FF5E60">
        <w:rPr>
          <w:rFonts w:ascii="Segoe UI" w:hAnsi="Segoe UI" w:cs="Segoe UI"/>
          <w:b/>
          <w:spacing w:val="-10"/>
          <w:sz w:val="24"/>
          <w:szCs w:val="24"/>
        </w:rPr>
        <w:lastRenderedPageBreak/>
        <w:t>1 Introdução</w:t>
      </w:r>
    </w:p>
    <w:p w14:paraId="0D68DA31" w14:textId="3238B090" w:rsidR="00B42A8E" w:rsidRPr="00720047" w:rsidRDefault="00B42A8E" w:rsidP="007400B2">
      <w:pPr>
        <w:spacing w:before="120" w:after="120" w:line="240" w:lineRule="auto"/>
        <w:ind w:firstLine="709"/>
        <w:jc w:val="both"/>
        <w:rPr>
          <w:rFonts w:ascii="Segoe UI" w:hAnsi="Segoe UI" w:cs="Segoe UI"/>
          <w:color w:val="000000" w:themeColor="text1"/>
          <w:spacing w:val="-10"/>
          <w:sz w:val="24"/>
          <w:szCs w:val="24"/>
        </w:rPr>
      </w:pPr>
      <w:r w:rsidRPr="00720047">
        <w:rPr>
          <w:rFonts w:ascii="Segoe UI" w:hAnsi="Segoe UI" w:cs="Segoe UI"/>
          <w:color w:val="000000" w:themeColor="text1"/>
          <w:spacing w:val="-10"/>
          <w:sz w:val="24"/>
          <w:szCs w:val="24"/>
        </w:rPr>
        <w:t xml:space="preserve">Ao longo dos últimos vinte anos, o Brasil tem experimentado uma ampliação significativa da oferta de ensino superior na rede pública federal. Esse movimento teve início em 1998 com a política de ampliação das vagas nos cursos das universidades federais, e ganhou novo impulso após 2003, quando </w:t>
      </w:r>
      <w:r w:rsidR="001D4906" w:rsidRPr="00720047">
        <w:rPr>
          <w:rFonts w:ascii="Segoe UI" w:hAnsi="Segoe UI" w:cs="Segoe UI"/>
          <w:color w:val="000000" w:themeColor="text1"/>
          <w:spacing w:val="-10"/>
          <w:sz w:val="24"/>
          <w:szCs w:val="24"/>
        </w:rPr>
        <w:t xml:space="preserve">se </w:t>
      </w:r>
      <w:r w:rsidRPr="00720047">
        <w:rPr>
          <w:rFonts w:ascii="Segoe UI" w:hAnsi="Segoe UI" w:cs="Segoe UI"/>
          <w:color w:val="000000" w:themeColor="text1"/>
          <w:spacing w:val="-10"/>
          <w:sz w:val="24"/>
          <w:szCs w:val="24"/>
        </w:rPr>
        <w:t>inici</w:t>
      </w:r>
      <w:r w:rsidR="001D4906" w:rsidRPr="00720047">
        <w:rPr>
          <w:rFonts w:ascii="Segoe UI" w:hAnsi="Segoe UI" w:cs="Segoe UI"/>
          <w:color w:val="000000" w:themeColor="text1"/>
          <w:spacing w:val="-10"/>
          <w:sz w:val="24"/>
          <w:szCs w:val="24"/>
        </w:rPr>
        <w:t>ou</w:t>
      </w:r>
      <w:r w:rsidRPr="00720047">
        <w:rPr>
          <w:rFonts w:ascii="Segoe UI" w:hAnsi="Segoe UI" w:cs="Segoe UI"/>
          <w:color w:val="000000" w:themeColor="text1"/>
          <w:spacing w:val="-10"/>
          <w:sz w:val="24"/>
          <w:szCs w:val="24"/>
        </w:rPr>
        <w:t xml:space="preserve"> o processo de interiorização dessas instituições, tendência que v</w:t>
      </w:r>
      <w:r w:rsidR="001D4906" w:rsidRPr="00720047">
        <w:rPr>
          <w:rFonts w:ascii="Segoe UI" w:hAnsi="Segoe UI" w:cs="Segoe UI"/>
          <w:color w:val="000000" w:themeColor="text1"/>
          <w:spacing w:val="-10"/>
          <w:sz w:val="24"/>
          <w:szCs w:val="24"/>
        </w:rPr>
        <w:t>e</w:t>
      </w:r>
      <w:r w:rsidRPr="00720047">
        <w:rPr>
          <w:rFonts w:ascii="Segoe UI" w:hAnsi="Segoe UI" w:cs="Segoe UI"/>
          <w:color w:val="000000" w:themeColor="text1"/>
          <w:spacing w:val="-10"/>
          <w:sz w:val="24"/>
          <w:szCs w:val="24"/>
        </w:rPr>
        <w:t>m se consolidando (Vinhais, 2013).</w:t>
      </w:r>
      <w:r w:rsidR="00496BC0" w:rsidRPr="00720047">
        <w:rPr>
          <w:rFonts w:ascii="Segoe UI" w:hAnsi="Segoe UI" w:cs="Segoe UI"/>
          <w:color w:val="000000" w:themeColor="text1"/>
          <w:spacing w:val="-10"/>
          <w:sz w:val="24"/>
          <w:szCs w:val="24"/>
        </w:rPr>
        <w:t xml:space="preserve"> Outro marco importante foi o Programa de Apoio a Planos de Reestruturação e Expansão das Universidades Federais (REUNI), instituído em 2007.</w:t>
      </w:r>
      <w:r w:rsidRPr="00720047">
        <w:rPr>
          <w:rFonts w:ascii="Segoe UI" w:hAnsi="Segoe UI" w:cs="Segoe UI"/>
          <w:color w:val="000000" w:themeColor="text1"/>
          <w:spacing w:val="-10"/>
          <w:sz w:val="24"/>
          <w:szCs w:val="24"/>
        </w:rPr>
        <w:t xml:space="preserve"> Como decorrência desse movimento, entre os anos de 1995 e 2020, o total de matrículas </w:t>
      </w:r>
      <w:r w:rsidR="00DF1469" w:rsidRPr="00720047">
        <w:rPr>
          <w:rFonts w:ascii="Segoe UI" w:hAnsi="Segoe UI" w:cs="Segoe UI"/>
          <w:color w:val="000000" w:themeColor="text1"/>
          <w:spacing w:val="-10"/>
          <w:sz w:val="24"/>
          <w:szCs w:val="24"/>
        </w:rPr>
        <w:t>nas instituições federais</w:t>
      </w:r>
      <w:r w:rsidRPr="00720047">
        <w:rPr>
          <w:rFonts w:ascii="Segoe UI" w:hAnsi="Segoe UI" w:cs="Segoe UI"/>
          <w:color w:val="000000" w:themeColor="text1"/>
          <w:spacing w:val="-10"/>
          <w:sz w:val="24"/>
          <w:szCs w:val="24"/>
        </w:rPr>
        <w:t xml:space="preserve"> de ensino superior mais do que triplicou, passando de 367 mil para ma</w:t>
      </w:r>
      <w:r w:rsidR="001D4906" w:rsidRPr="00720047">
        <w:rPr>
          <w:rFonts w:ascii="Segoe UI" w:hAnsi="Segoe UI" w:cs="Segoe UI"/>
          <w:color w:val="000000" w:themeColor="text1"/>
          <w:spacing w:val="-10"/>
          <w:sz w:val="24"/>
          <w:szCs w:val="24"/>
        </w:rPr>
        <w:t>is de 1,25 milhão (</w:t>
      </w:r>
      <w:r w:rsidR="001C07DB">
        <w:rPr>
          <w:rFonts w:ascii="Segoe UI" w:hAnsi="Segoe UI" w:cs="Segoe UI"/>
          <w:color w:val="000000" w:themeColor="text1"/>
          <w:spacing w:val="-10"/>
          <w:sz w:val="24"/>
          <w:szCs w:val="24"/>
        </w:rPr>
        <w:t>I</w:t>
      </w:r>
      <w:r w:rsidR="001C07DB" w:rsidRPr="00720047">
        <w:rPr>
          <w:rFonts w:ascii="Segoe UI" w:hAnsi="Segoe UI" w:cs="Segoe UI"/>
          <w:color w:val="000000" w:themeColor="text1"/>
          <w:spacing w:val="-10"/>
          <w:sz w:val="24"/>
          <w:szCs w:val="24"/>
        </w:rPr>
        <w:t>nep</w:t>
      </w:r>
      <w:r w:rsidR="001D4906" w:rsidRPr="00720047">
        <w:rPr>
          <w:rFonts w:ascii="Segoe UI" w:hAnsi="Segoe UI" w:cs="Segoe UI"/>
          <w:color w:val="000000" w:themeColor="text1"/>
          <w:spacing w:val="-10"/>
          <w:sz w:val="24"/>
          <w:szCs w:val="24"/>
        </w:rPr>
        <w:t>, 2022).</w:t>
      </w:r>
    </w:p>
    <w:p w14:paraId="0A8748BE" w14:textId="7B7CF97D" w:rsidR="00B42A8E" w:rsidRPr="00720047" w:rsidRDefault="00B42A8E" w:rsidP="007400B2">
      <w:pPr>
        <w:spacing w:before="120" w:after="120" w:line="240" w:lineRule="auto"/>
        <w:ind w:firstLine="709"/>
        <w:jc w:val="both"/>
        <w:rPr>
          <w:rFonts w:ascii="Segoe UI" w:hAnsi="Segoe UI" w:cs="Segoe UI"/>
          <w:spacing w:val="-10"/>
          <w:sz w:val="24"/>
          <w:szCs w:val="24"/>
        </w:rPr>
      </w:pPr>
      <w:r w:rsidRPr="00720047">
        <w:rPr>
          <w:rFonts w:ascii="Segoe UI" w:hAnsi="Segoe UI" w:cs="Segoe UI"/>
          <w:color w:val="000000" w:themeColor="text1"/>
          <w:spacing w:val="-10"/>
          <w:sz w:val="24"/>
          <w:szCs w:val="24"/>
        </w:rPr>
        <w:t xml:space="preserve">Contudo, apesar dessa facilitação do acesso ao ensino superior, um grande número de alunos deixa de concluir os cursos de graduação todos os anos. </w:t>
      </w:r>
      <w:r w:rsidRPr="00720047">
        <w:rPr>
          <w:rFonts w:ascii="Segoe UI" w:hAnsi="Segoe UI" w:cs="Segoe UI"/>
          <w:spacing w:val="-10"/>
          <w:sz w:val="24"/>
          <w:szCs w:val="24"/>
        </w:rPr>
        <w:t xml:space="preserve">Em 2019, por exemplo, a taxa de evasão do Brasil nessa etapa foi de 18,4% em universidades públicas, chegando a 31,6% na </w:t>
      </w:r>
      <w:r w:rsidR="000F6ECC" w:rsidRPr="00720047">
        <w:rPr>
          <w:rFonts w:ascii="Segoe UI" w:hAnsi="Segoe UI" w:cs="Segoe UI"/>
          <w:spacing w:val="-10"/>
          <w:sz w:val="24"/>
          <w:szCs w:val="24"/>
        </w:rPr>
        <w:t>modalidade Educação a Distância</w:t>
      </w:r>
      <w:r w:rsidRPr="00720047">
        <w:rPr>
          <w:rFonts w:ascii="Segoe UI" w:hAnsi="Segoe UI" w:cs="Segoe UI"/>
          <w:spacing w:val="-10"/>
          <w:sz w:val="24"/>
          <w:szCs w:val="24"/>
        </w:rPr>
        <w:t xml:space="preserve"> </w:t>
      </w:r>
      <w:r w:rsidR="000F6ECC" w:rsidRPr="00720047">
        <w:rPr>
          <w:rFonts w:ascii="Segoe UI" w:hAnsi="Segoe UI" w:cs="Segoe UI"/>
          <w:spacing w:val="-10"/>
          <w:sz w:val="24"/>
          <w:szCs w:val="24"/>
        </w:rPr>
        <w:t>(</w:t>
      </w:r>
      <w:r w:rsidRPr="00720047">
        <w:rPr>
          <w:rFonts w:ascii="Segoe UI" w:hAnsi="Segoe UI" w:cs="Segoe UI"/>
          <w:spacing w:val="-10"/>
          <w:sz w:val="24"/>
          <w:szCs w:val="24"/>
        </w:rPr>
        <w:t>EAD</w:t>
      </w:r>
      <w:r w:rsidR="000F6ECC" w:rsidRPr="00720047">
        <w:rPr>
          <w:rFonts w:ascii="Segoe UI" w:hAnsi="Segoe UI" w:cs="Segoe UI"/>
          <w:spacing w:val="-10"/>
          <w:sz w:val="24"/>
          <w:szCs w:val="24"/>
        </w:rPr>
        <w:t>)</w:t>
      </w:r>
      <w:r w:rsidRPr="00720047">
        <w:rPr>
          <w:rFonts w:ascii="Segoe UI" w:hAnsi="Segoe UI" w:cs="Segoe UI"/>
          <w:spacing w:val="-10"/>
          <w:sz w:val="24"/>
          <w:szCs w:val="24"/>
        </w:rPr>
        <w:t xml:space="preserve"> (</w:t>
      </w:r>
      <w:r w:rsidR="00924E1A" w:rsidRPr="00720047">
        <w:rPr>
          <w:rFonts w:ascii="Segoe UI" w:hAnsi="Segoe UI" w:cs="Segoe UI"/>
          <w:spacing w:val="-10"/>
          <w:sz w:val="24"/>
          <w:szCs w:val="24"/>
        </w:rPr>
        <w:t>SEMESP,</w:t>
      </w:r>
      <w:r w:rsidRPr="00720047">
        <w:rPr>
          <w:rFonts w:ascii="Segoe UI" w:hAnsi="Segoe UI" w:cs="Segoe UI"/>
          <w:spacing w:val="-10"/>
          <w:sz w:val="24"/>
          <w:szCs w:val="24"/>
        </w:rPr>
        <w:t xml:space="preserve"> 2021)</w:t>
      </w:r>
      <w:r w:rsidRPr="00720047">
        <w:rPr>
          <w:rStyle w:val="Refdenotaderodap"/>
          <w:rFonts w:ascii="Segoe UI" w:hAnsi="Segoe UI" w:cs="Segoe UI"/>
          <w:spacing w:val="-10"/>
          <w:sz w:val="24"/>
          <w:szCs w:val="24"/>
        </w:rPr>
        <w:footnoteReference w:id="1"/>
      </w:r>
      <w:r w:rsidRPr="00720047">
        <w:rPr>
          <w:rFonts w:ascii="Segoe UI" w:hAnsi="Segoe UI" w:cs="Segoe UI"/>
          <w:spacing w:val="-10"/>
          <w:sz w:val="24"/>
          <w:szCs w:val="24"/>
        </w:rPr>
        <w:t>. Dentre os diversos fatores apontados na literatura que podem explicar essa evasão, destaca-se o baixo nível socioeconômico dos alunos (</w:t>
      </w:r>
      <w:proofErr w:type="spellStart"/>
      <w:r w:rsidRPr="00720047">
        <w:rPr>
          <w:rFonts w:ascii="Segoe UI" w:hAnsi="Segoe UI" w:cs="Segoe UI"/>
          <w:spacing w:val="-10"/>
          <w:sz w:val="24"/>
          <w:szCs w:val="24"/>
        </w:rPr>
        <w:t>Singell</w:t>
      </w:r>
      <w:proofErr w:type="spellEnd"/>
      <w:r w:rsidRPr="00720047">
        <w:rPr>
          <w:rFonts w:ascii="Segoe UI" w:hAnsi="Segoe UI" w:cs="Segoe UI"/>
          <w:spacing w:val="-10"/>
          <w:sz w:val="24"/>
          <w:szCs w:val="24"/>
        </w:rPr>
        <w:t xml:space="preserve"> Jr., 2004; </w:t>
      </w:r>
      <w:proofErr w:type="spellStart"/>
      <w:r w:rsidRPr="00720047">
        <w:rPr>
          <w:rFonts w:ascii="Segoe UI" w:hAnsi="Segoe UI" w:cs="Segoe UI"/>
          <w:spacing w:val="-10"/>
          <w:sz w:val="24"/>
          <w:szCs w:val="24"/>
        </w:rPr>
        <w:t>Dowd</w:t>
      </w:r>
      <w:proofErr w:type="spellEnd"/>
      <w:r w:rsidR="00AF5DED">
        <w:rPr>
          <w:rFonts w:ascii="Segoe UI" w:hAnsi="Segoe UI" w:cs="Segoe UI"/>
          <w:spacing w:val="-10"/>
          <w:sz w:val="24"/>
          <w:szCs w:val="24"/>
        </w:rPr>
        <w:t>;</w:t>
      </w:r>
      <w:r w:rsidRPr="00720047">
        <w:rPr>
          <w:rFonts w:ascii="Segoe UI" w:hAnsi="Segoe UI" w:cs="Segoe UI"/>
          <w:spacing w:val="-10"/>
          <w:sz w:val="24"/>
          <w:szCs w:val="24"/>
        </w:rPr>
        <w:t xml:space="preserve"> </w:t>
      </w:r>
      <w:proofErr w:type="spellStart"/>
      <w:r w:rsidRPr="00720047">
        <w:rPr>
          <w:rFonts w:ascii="Segoe UI" w:hAnsi="Segoe UI" w:cs="Segoe UI"/>
          <w:spacing w:val="-10"/>
          <w:sz w:val="24"/>
          <w:szCs w:val="24"/>
        </w:rPr>
        <w:t>Coury</w:t>
      </w:r>
      <w:proofErr w:type="spellEnd"/>
      <w:r w:rsidRPr="00720047">
        <w:rPr>
          <w:rFonts w:ascii="Segoe UI" w:hAnsi="Segoe UI" w:cs="Segoe UI"/>
          <w:spacing w:val="-10"/>
          <w:sz w:val="24"/>
          <w:szCs w:val="24"/>
        </w:rPr>
        <w:t xml:space="preserve">, 2006; Allen </w:t>
      </w:r>
      <w:r w:rsidRPr="00720047">
        <w:rPr>
          <w:rFonts w:ascii="Segoe UI" w:hAnsi="Segoe UI" w:cs="Segoe UI"/>
          <w:i/>
          <w:iCs/>
          <w:spacing w:val="-10"/>
          <w:sz w:val="24"/>
          <w:szCs w:val="24"/>
        </w:rPr>
        <w:t>et al</w:t>
      </w:r>
      <w:r w:rsidRPr="00720047">
        <w:rPr>
          <w:rFonts w:ascii="Segoe UI" w:hAnsi="Segoe UI" w:cs="Segoe UI"/>
          <w:spacing w:val="-10"/>
          <w:sz w:val="24"/>
          <w:szCs w:val="24"/>
        </w:rPr>
        <w:t>., 2008). Nessa perspectiva, os programas de concessão de bolsas aos estudantes ganham centralidade como políticas voltadas à permanência des</w:t>
      </w:r>
      <w:r w:rsidR="00496BC0" w:rsidRPr="00720047">
        <w:rPr>
          <w:rFonts w:ascii="Segoe UI" w:hAnsi="Segoe UI" w:cs="Segoe UI"/>
          <w:spacing w:val="-10"/>
          <w:sz w:val="24"/>
          <w:szCs w:val="24"/>
        </w:rPr>
        <w:t>t</w:t>
      </w:r>
      <w:r w:rsidRPr="00720047">
        <w:rPr>
          <w:rFonts w:ascii="Segoe UI" w:hAnsi="Segoe UI" w:cs="Segoe UI"/>
          <w:spacing w:val="-10"/>
          <w:sz w:val="24"/>
          <w:szCs w:val="24"/>
        </w:rPr>
        <w:t>es nas universidades.</w:t>
      </w:r>
    </w:p>
    <w:p w14:paraId="02FE6AAF" w14:textId="77777777" w:rsidR="00B42A8E" w:rsidRPr="00FF5E60" w:rsidRDefault="00B42A8E" w:rsidP="007400B2">
      <w:pPr>
        <w:spacing w:before="120" w:after="120" w:line="240" w:lineRule="auto"/>
        <w:ind w:firstLine="709"/>
        <w:jc w:val="both"/>
        <w:rPr>
          <w:rFonts w:ascii="Segoe UI" w:hAnsi="Segoe UI" w:cs="Segoe UI"/>
          <w:spacing w:val="-10"/>
          <w:sz w:val="24"/>
          <w:szCs w:val="24"/>
        </w:rPr>
      </w:pPr>
      <w:r w:rsidRPr="00720047">
        <w:rPr>
          <w:rFonts w:ascii="Segoe UI" w:hAnsi="Segoe UI" w:cs="Segoe UI"/>
          <w:spacing w:val="-10"/>
          <w:sz w:val="24"/>
          <w:szCs w:val="24"/>
        </w:rPr>
        <w:t xml:space="preserve">Nesse sentido, os programas que concedem bolsas aos estudantes, sejam estas por </w:t>
      </w:r>
      <w:r w:rsidR="00496BC0" w:rsidRPr="00720047">
        <w:rPr>
          <w:rFonts w:ascii="Segoe UI" w:hAnsi="Segoe UI" w:cs="Segoe UI"/>
          <w:spacing w:val="-10"/>
          <w:sz w:val="24"/>
          <w:szCs w:val="24"/>
        </w:rPr>
        <w:t>desempenho acadêmico</w:t>
      </w:r>
      <w:r w:rsidRPr="00720047">
        <w:rPr>
          <w:rFonts w:ascii="Segoe UI" w:hAnsi="Segoe UI" w:cs="Segoe UI"/>
          <w:spacing w:val="-10"/>
          <w:sz w:val="24"/>
          <w:szCs w:val="24"/>
        </w:rPr>
        <w:t xml:space="preserve"> ou por critérios socioeconômicos, vêm ganhando participação no orçamento das universidade</w:t>
      </w:r>
      <w:r w:rsidR="001D4906" w:rsidRPr="00720047">
        <w:rPr>
          <w:rFonts w:ascii="Segoe UI" w:hAnsi="Segoe UI" w:cs="Segoe UI"/>
          <w:spacing w:val="-10"/>
          <w:sz w:val="24"/>
          <w:szCs w:val="24"/>
        </w:rPr>
        <w:t>s</w:t>
      </w:r>
      <w:r w:rsidRPr="00FF5E60">
        <w:rPr>
          <w:rFonts w:ascii="Segoe UI" w:hAnsi="Segoe UI" w:cs="Segoe UI"/>
          <w:spacing w:val="-10"/>
          <w:sz w:val="24"/>
          <w:szCs w:val="24"/>
        </w:rPr>
        <w:t xml:space="preserve"> públicas brasileiras. Entre as instituições federais, a despesa com bolsas saltou de cerca de 4,1%, em 2015, para mais de 14,6% do orçamento discricionário, em 2019, conforme os dados do </w:t>
      </w:r>
      <w:r w:rsidR="000F6ECC">
        <w:rPr>
          <w:rFonts w:ascii="Segoe UI" w:hAnsi="Segoe UI" w:cs="Segoe UI"/>
          <w:spacing w:val="-10"/>
          <w:sz w:val="24"/>
          <w:szCs w:val="24"/>
        </w:rPr>
        <w:t>Sistema Integrado de Planejamento e Orçamento (</w:t>
      </w:r>
      <w:r w:rsidRPr="00FF5E60">
        <w:rPr>
          <w:rFonts w:ascii="Segoe UI" w:hAnsi="Segoe UI" w:cs="Segoe UI"/>
          <w:spacing w:val="-10"/>
          <w:sz w:val="24"/>
          <w:szCs w:val="24"/>
        </w:rPr>
        <w:t>SIOP</w:t>
      </w:r>
      <w:r w:rsidR="000F6ECC">
        <w:rPr>
          <w:rFonts w:ascii="Segoe UI" w:hAnsi="Segoe UI" w:cs="Segoe UI"/>
          <w:spacing w:val="-10"/>
          <w:sz w:val="24"/>
          <w:szCs w:val="24"/>
        </w:rPr>
        <w:t>)</w:t>
      </w:r>
      <w:r w:rsidRPr="00FF5E60">
        <w:rPr>
          <w:rFonts w:ascii="Segoe UI" w:hAnsi="Segoe UI" w:cs="Segoe UI"/>
          <w:spacing w:val="-10"/>
          <w:sz w:val="24"/>
          <w:szCs w:val="24"/>
        </w:rPr>
        <w:t xml:space="preserve"> e do Tesouro Gerencial</w:t>
      </w:r>
      <w:r w:rsidRPr="00FF5E60">
        <w:rPr>
          <w:rStyle w:val="Refdenotaderodap"/>
          <w:rFonts w:ascii="Segoe UI" w:hAnsi="Segoe UI" w:cs="Segoe UI"/>
          <w:spacing w:val="-10"/>
          <w:sz w:val="24"/>
          <w:szCs w:val="24"/>
        </w:rPr>
        <w:footnoteReference w:id="2"/>
      </w:r>
      <w:r w:rsidRPr="00FF5E60">
        <w:rPr>
          <w:rFonts w:ascii="Segoe UI" w:hAnsi="Segoe UI" w:cs="Segoe UI"/>
          <w:spacing w:val="-10"/>
          <w:sz w:val="24"/>
          <w:szCs w:val="24"/>
        </w:rPr>
        <w:t>. Apesar do elevado volume de recursos comprometidos com essa política, são relativamente poucos os trabalhos no Brasil que se propõem a avaliar de maneira causal a eficácia de tais programas sobre a permanência dos estudantes de graduação.</w:t>
      </w:r>
    </w:p>
    <w:p w14:paraId="754F5DE3" w14:textId="77777777" w:rsidR="00B42A8E" w:rsidRPr="00FF5E60" w:rsidRDefault="00B42A8E" w:rsidP="007400B2">
      <w:pPr>
        <w:spacing w:before="120" w:after="120" w:line="240" w:lineRule="auto"/>
        <w:ind w:firstLine="709"/>
        <w:jc w:val="both"/>
        <w:rPr>
          <w:rFonts w:ascii="Segoe UI" w:hAnsi="Segoe UI" w:cs="Segoe UI"/>
          <w:spacing w:val="-10"/>
          <w:sz w:val="24"/>
          <w:szCs w:val="24"/>
        </w:rPr>
      </w:pPr>
      <w:r w:rsidRPr="00FF5E60">
        <w:rPr>
          <w:rFonts w:ascii="Segoe UI" w:hAnsi="Segoe UI" w:cs="Segoe UI"/>
          <w:spacing w:val="-10"/>
          <w:sz w:val="24"/>
          <w:szCs w:val="24"/>
        </w:rPr>
        <w:t>Assim, visando colaborar para preencher essa lacuna na literatura, o presente trabalho realiza uma avaliação do Programa de Acolhimento e Incentivo à Permanência (PAIP) da Universidade Federal do Ceará (UFC). Esse programa oferece bolsas aos alunos de graduação para que participem de projetos que visam combater a evasão nos respectivos cursos. Portanto, o PAIP é um “guarda</w:t>
      </w:r>
      <w:r w:rsidR="001D4906">
        <w:rPr>
          <w:rFonts w:ascii="Segoe UI" w:hAnsi="Segoe UI" w:cs="Segoe UI"/>
          <w:spacing w:val="-10"/>
          <w:sz w:val="24"/>
          <w:szCs w:val="24"/>
        </w:rPr>
        <w:t>-chuva” para vário</w:t>
      </w:r>
      <w:r w:rsidRPr="00FF5E60">
        <w:rPr>
          <w:rFonts w:ascii="Segoe UI" w:hAnsi="Segoe UI" w:cs="Segoe UI"/>
          <w:spacing w:val="-10"/>
          <w:sz w:val="24"/>
          <w:szCs w:val="24"/>
        </w:rPr>
        <w:t>s projetos de combate à evasão. Contudo, neste trabalho não se pretendeu avaliar as ações apoiadas pelo PAIP, mas tão simplesmente se o recebimento de bolsas pelos alunos que ajudariam a executar tais projetos afetou a taxa de cancelamento de matrículas dos mesmos.</w:t>
      </w:r>
    </w:p>
    <w:p w14:paraId="00D1D504" w14:textId="77777777" w:rsidR="00B42A8E" w:rsidRPr="00FF5E60" w:rsidRDefault="00B42A8E" w:rsidP="007400B2">
      <w:pPr>
        <w:spacing w:before="120" w:after="120" w:line="240" w:lineRule="auto"/>
        <w:ind w:firstLine="709"/>
        <w:jc w:val="both"/>
        <w:rPr>
          <w:rFonts w:ascii="Segoe UI" w:hAnsi="Segoe UI" w:cs="Segoe UI"/>
          <w:spacing w:val="-10"/>
          <w:sz w:val="24"/>
          <w:szCs w:val="24"/>
        </w:rPr>
      </w:pPr>
      <w:r w:rsidRPr="00FF5E60">
        <w:rPr>
          <w:rFonts w:ascii="Segoe UI" w:hAnsi="Segoe UI" w:cs="Segoe UI"/>
          <w:spacing w:val="-10"/>
          <w:sz w:val="24"/>
          <w:szCs w:val="24"/>
        </w:rPr>
        <w:t>Para tanto, foram utilizados dados administrativos da UFC, por meio dos quais foi possível observar informações dos estudantes em dois momentos, durante o processo seletivo e um semestre após a finalização do programa. Diferente de outros trabalhos, foi possível avaliar alunos de diversos cursos de graduação, bem como controlar a participação em outros programas de bolsa da instituição.</w:t>
      </w:r>
    </w:p>
    <w:p w14:paraId="0CE5B520" w14:textId="77777777" w:rsidR="00B42A8E" w:rsidRPr="00FF5E60" w:rsidRDefault="00B42A8E" w:rsidP="007400B2">
      <w:pPr>
        <w:spacing w:before="120" w:after="120" w:line="240" w:lineRule="auto"/>
        <w:ind w:firstLine="709"/>
        <w:jc w:val="both"/>
        <w:rPr>
          <w:rFonts w:ascii="Segoe UI" w:hAnsi="Segoe UI" w:cs="Segoe UI"/>
          <w:spacing w:val="-10"/>
          <w:sz w:val="24"/>
          <w:szCs w:val="24"/>
        </w:rPr>
      </w:pPr>
      <w:r w:rsidRPr="00FF5E60">
        <w:rPr>
          <w:rFonts w:ascii="Segoe UI" w:hAnsi="Segoe UI" w:cs="Segoe UI"/>
          <w:spacing w:val="-10"/>
          <w:sz w:val="24"/>
          <w:szCs w:val="24"/>
        </w:rPr>
        <w:t xml:space="preserve">Além da avaliação de impacto, realizou-se um exercício de avaliação da viabilidade econômica do programa, o qual apontou para um retorno social positivo do valor investido na política. Espera-se que este estudo de caso forneça </w:t>
      </w:r>
      <w:r w:rsidRPr="00FF5E60">
        <w:rPr>
          <w:rFonts w:ascii="Segoe UI" w:hAnsi="Segoe UI" w:cs="Segoe UI"/>
          <w:i/>
          <w:spacing w:val="-10"/>
          <w:sz w:val="24"/>
          <w:szCs w:val="24"/>
        </w:rPr>
        <w:t>insights</w:t>
      </w:r>
      <w:r w:rsidRPr="00FF5E60">
        <w:rPr>
          <w:rFonts w:ascii="Segoe UI" w:hAnsi="Segoe UI" w:cs="Segoe UI"/>
          <w:spacing w:val="-10"/>
          <w:sz w:val="24"/>
          <w:szCs w:val="24"/>
        </w:rPr>
        <w:t xml:space="preserve"> gerais sobre as políticas de bolsas empregadas pelas instituições de ensino superior.</w:t>
      </w:r>
    </w:p>
    <w:p w14:paraId="636248B8" w14:textId="77777777" w:rsidR="00B42A8E" w:rsidRPr="00FF5E60" w:rsidRDefault="00B42A8E" w:rsidP="007400B2">
      <w:pPr>
        <w:spacing w:before="480" w:after="240" w:line="240" w:lineRule="auto"/>
        <w:jc w:val="both"/>
        <w:rPr>
          <w:rFonts w:ascii="Segoe UI" w:hAnsi="Segoe UI" w:cs="Segoe UI"/>
          <w:b/>
          <w:spacing w:val="-10"/>
          <w:sz w:val="24"/>
          <w:szCs w:val="24"/>
        </w:rPr>
      </w:pPr>
      <w:r w:rsidRPr="00FF5E60">
        <w:rPr>
          <w:rFonts w:ascii="Segoe UI" w:hAnsi="Segoe UI" w:cs="Segoe UI"/>
          <w:b/>
          <w:spacing w:val="-10"/>
          <w:sz w:val="24"/>
          <w:szCs w:val="24"/>
        </w:rPr>
        <w:t>2 Referencial Teórico</w:t>
      </w:r>
    </w:p>
    <w:p w14:paraId="4C8C93BF" w14:textId="405835B5" w:rsidR="00B42A8E" w:rsidRPr="00FF5E60" w:rsidRDefault="00B42A8E" w:rsidP="007400B2">
      <w:pPr>
        <w:tabs>
          <w:tab w:val="left" w:pos="851"/>
        </w:tabs>
        <w:spacing w:before="120" w:after="120" w:line="240" w:lineRule="auto"/>
        <w:ind w:firstLine="709"/>
        <w:jc w:val="both"/>
        <w:rPr>
          <w:rFonts w:ascii="Segoe UI" w:hAnsi="Segoe UI" w:cs="Segoe UI"/>
          <w:spacing w:val="-10"/>
          <w:sz w:val="24"/>
          <w:szCs w:val="24"/>
        </w:rPr>
      </w:pPr>
      <w:r w:rsidRPr="00FF5E60">
        <w:rPr>
          <w:rFonts w:ascii="Segoe UI" w:hAnsi="Segoe UI" w:cs="Segoe UI"/>
          <w:spacing w:val="-10"/>
          <w:sz w:val="24"/>
          <w:szCs w:val="24"/>
        </w:rPr>
        <w:t xml:space="preserve">A evasão escolar é um dos maiores problemas da educação brasileira, seja ela no nível básico ou superior, com efeitos negativos para o aluno, para a instituição educacional, para a sociedade e para a economia como um todo, uma vez que isso pode levar não apenas ao desperdício de recursos, como também prejudicar o desenvolvimento e </w:t>
      </w:r>
      <w:r w:rsidR="00DF1469" w:rsidRPr="00FF5E60">
        <w:rPr>
          <w:rFonts w:ascii="Segoe UI" w:hAnsi="Segoe UI" w:cs="Segoe UI"/>
          <w:spacing w:val="-10"/>
          <w:sz w:val="24"/>
          <w:szCs w:val="24"/>
        </w:rPr>
        <w:t>bem-estar</w:t>
      </w:r>
      <w:r w:rsidRPr="00FF5E60">
        <w:rPr>
          <w:rFonts w:ascii="Segoe UI" w:hAnsi="Segoe UI" w:cs="Segoe UI"/>
          <w:spacing w:val="-10"/>
          <w:sz w:val="24"/>
          <w:szCs w:val="24"/>
        </w:rPr>
        <w:t xml:space="preserve"> daqueles que evadem.</w:t>
      </w:r>
    </w:p>
    <w:p w14:paraId="480CE0E6" w14:textId="5C56FF70" w:rsidR="00B42A8E" w:rsidRPr="00FF5E60" w:rsidRDefault="00B42A8E" w:rsidP="007400B2">
      <w:pPr>
        <w:tabs>
          <w:tab w:val="left" w:pos="851"/>
        </w:tabs>
        <w:spacing w:before="120" w:after="120" w:line="240" w:lineRule="auto"/>
        <w:ind w:firstLine="709"/>
        <w:jc w:val="both"/>
        <w:rPr>
          <w:rFonts w:ascii="Segoe UI" w:hAnsi="Segoe UI" w:cs="Segoe UI"/>
          <w:spacing w:val="-10"/>
          <w:sz w:val="24"/>
          <w:szCs w:val="24"/>
        </w:rPr>
      </w:pPr>
      <w:r w:rsidRPr="00FF5E60">
        <w:rPr>
          <w:rFonts w:ascii="Segoe UI" w:hAnsi="Segoe UI" w:cs="Segoe UI"/>
          <w:spacing w:val="-10"/>
          <w:sz w:val="24"/>
          <w:szCs w:val="24"/>
        </w:rPr>
        <w:t>Entretanto, a própria definição de evasão é controversa, sendo comumente apresentada a distinção entre est</w:t>
      </w:r>
      <w:r w:rsidR="00496BC0">
        <w:rPr>
          <w:rFonts w:ascii="Segoe UI" w:hAnsi="Segoe UI" w:cs="Segoe UI"/>
          <w:spacing w:val="-10"/>
          <w:sz w:val="24"/>
          <w:szCs w:val="24"/>
        </w:rPr>
        <w:t>e</w:t>
      </w:r>
      <w:r w:rsidRPr="00FF5E60">
        <w:rPr>
          <w:rFonts w:ascii="Segoe UI" w:hAnsi="Segoe UI" w:cs="Segoe UI"/>
          <w:spacing w:val="-10"/>
          <w:sz w:val="24"/>
          <w:szCs w:val="24"/>
        </w:rPr>
        <w:t xml:space="preserve"> e outro fenômeno correlacionado, o abandono escolar. Conforme a definição do I</w:t>
      </w:r>
      <w:r w:rsidR="00924E1A" w:rsidRPr="00FF5E60">
        <w:rPr>
          <w:rFonts w:ascii="Segoe UI" w:hAnsi="Segoe UI" w:cs="Segoe UI"/>
          <w:spacing w:val="-10"/>
          <w:sz w:val="24"/>
          <w:szCs w:val="24"/>
        </w:rPr>
        <w:t>NEP</w:t>
      </w:r>
      <w:r w:rsidRPr="00FF5E60">
        <w:rPr>
          <w:rFonts w:ascii="Segoe UI" w:hAnsi="Segoe UI" w:cs="Segoe UI"/>
          <w:spacing w:val="-10"/>
          <w:sz w:val="24"/>
          <w:szCs w:val="24"/>
        </w:rPr>
        <w:t xml:space="preserve"> (1998), o “abandono” significa a situação em que o aluno deixa a escola em determinado momento, mas retorna no ano seguinte, enquanto na “evasão” o aluno sai da escola e não volta mais para o sistema escolar. Já o I</w:t>
      </w:r>
      <w:r w:rsidR="00924E1A" w:rsidRPr="00FF5E60">
        <w:rPr>
          <w:rFonts w:ascii="Segoe UI" w:hAnsi="Segoe UI" w:cs="Segoe UI"/>
          <w:spacing w:val="-10"/>
          <w:sz w:val="24"/>
          <w:szCs w:val="24"/>
        </w:rPr>
        <w:t>DEB</w:t>
      </w:r>
      <w:r w:rsidRPr="00FF5E60">
        <w:rPr>
          <w:rFonts w:ascii="Segoe UI" w:hAnsi="Segoe UI" w:cs="Segoe UI"/>
          <w:spacing w:val="-10"/>
          <w:sz w:val="24"/>
          <w:szCs w:val="24"/>
        </w:rPr>
        <w:t xml:space="preserve"> (2012) classifica o abandono como o afastamento do aluno do sistema de ensino e desistência das atividades escolares, sem solicitar transferência.</w:t>
      </w:r>
    </w:p>
    <w:p w14:paraId="311CC194" w14:textId="77777777" w:rsidR="00B42A8E" w:rsidRPr="00FF5E60" w:rsidRDefault="00B42A8E" w:rsidP="007400B2">
      <w:pPr>
        <w:tabs>
          <w:tab w:val="left" w:pos="851"/>
        </w:tabs>
        <w:spacing w:before="120" w:after="120" w:line="240" w:lineRule="auto"/>
        <w:ind w:firstLine="709"/>
        <w:jc w:val="both"/>
        <w:rPr>
          <w:rFonts w:ascii="Segoe UI" w:hAnsi="Segoe UI" w:cs="Segoe UI"/>
          <w:spacing w:val="-10"/>
          <w:sz w:val="24"/>
          <w:szCs w:val="24"/>
        </w:rPr>
      </w:pPr>
      <w:r w:rsidRPr="00FF5E60">
        <w:rPr>
          <w:rFonts w:ascii="Segoe UI" w:hAnsi="Segoe UI" w:cs="Segoe UI"/>
          <w:spacing w:val="-10"/>
          <w:sz w:val="24"/>
          <w:szCs w:val="24"/>
        </w:rPr>
        <w:t>Dessa forma, em função de suas características, a medição da evasão não é trivial, uma vez que exige o acompanhamento do aluno, mesmo após sua saída do sistema educacional, de modo a constatar se o mesmo retornou aos estudos no futuro. Ademais, o momento exato em que se dá a s</w:t>
      </w:r>
      <w:r w:rsidR="001D4906">
        <w:rPr>
          <w:rFonts w:ascii="Segoe UI" w:hAnsi="Segoe UI" w:cs="Segoe UI"/>
          <w:spacing w:val="-10"/>
          <w:sz w:val="24"/>
          <w:szCs w:val="24"/>
        </w:rPr>
        <w:t>aída do aluno também não é claro</w:t>
      </w:r>
      <w:r w:rsidRPr="00FF5E60">
        <w:rPr>
          <w:rFonts w:ascii="Segoe UI" w:hAnsi="Segoe UI" w:cs="Segoe UI"/>
          <w:spacing w:val="-10"/>
          <w:sz w:val="24"/>
          <w:szCs w:val="24"/>
        </w:rPr>
        <w:t>, sendo que normalmente registrado pela não conclusão das atividades em uma etapa e a não matrícula na etapa subsequente.</w:t>
      </w:r>
    </w:p>
    <w:p w14:paraId="373B256E" w14:textId="77777777" w:rsidR="00B42A8E" w:rsidRPr="00FF5E60" w:rsidRDefault="00B42A8E" w:rsidP="007400B2">
      <w:pPr>
        <w:tabs>
          <w:tab w:val="left" w:pos="851"/>
        </w:tabs>
        <w:spacing w:before="120" w:after="120" w:line="240" w:lineRule="auto"/>
        <w:ind w:firstLine="709"/>
        <w:jc w:val="both"/>
        <w:rPr>
          <w:rFonts w:ascii="Segoe UI" w:hAnsi="Segoe UI" w:cs="Segoe UI"/>
          <w:spacing w:val="-10"/>
          <w:sz w:val="24"/>
          <w:szCs w:val="24"/>
        </w:rPr>
      </w:pPr>
      <w:r w:rsidRPr="00FF5E60">
        <w:rPr>
          <w:rFonts w:ascii="Segoe UI" w:hAnsi="Segoe UI" w:cs="Segoe UI"/>
          <w:spacing w:val="-10"/>
          <w:sz w:val="24"/>
          <w:szCs w:val="24"/>
        </w:rPr>
        <w:t>Infelizmente, são poucas as bases educacionais no Brasil que permitem tal acompanhamento longitudinal de forma individuali</w:t>
      </w:r>
      <w:r w:rsidR="001D4906">
        <w:rPr>
          <w:rFonts w:ascii="Segoe UI" w:hAnsi="Segoe UI" w:cs="Segoe UI"/>
          <w:spacing w:val="-10"/>
          <w:sz w:val="24"/>
          <w:szCs w:val="24"/>
        </w:rPr>
        <w:t>zada, de modo que não é incomum</w:t>
      </w:r>
      <w:r w:rsidRPr="00FF5E60">
        <w:rPr>
          <w:rFonts w:ascii="Segoe UI" w:hAnsi="Segoe UI" w:cs="Segoe UI"/>
          <w:spacing w:val="-10"/>
          <w:sz w:val="24"/>
          <w:szCs w:val="24"/>
        </w:rPr>
        <w:t xml:space="preserve"> tomar a saída do aluno da escola como uma aproximação do fenômeno da evasão. Ess</w:t>
      </w:r>
      <w:r w:rsidR="001D4906">
        <w:rPr>
          <w:rFonts w:ascii="Segoe UI" w:hAnsi="Segoe UI" w:cs="Segoe UI"/>
          <w:spacing w:val="-10"/>
          <w:sz w:val="24"/>
          <w:szCs w:val="24"/>
        </w:rPr>
        <w:t>a estratégia, obviamente, leva à</w:t>
      </w:r>
      <w:r w:rsidRPr="00FF5E60">
        <w:rPr>
          <w:rFonts w:ascii="Segoe UI" w:hAnsi="Segoe UI" w:cs="Segoe UI"/>
          <w:spacing w:val="-10"/>
          <w:sz w:val="24"/>
          <w:szCs w:val="24"/>
        </w:rPr>
        <w:t xml:space="preserve"> superestimação da evasão, visto que alguns alunos que saíram ao longo do período letivo retornam em momentos seguintes, assim, apesar de ser uma estratégia válida, considerando a limitação de dados disponíveis, deve ser vista com parcimônia.</w:t>
      </w:r>
    </w:p>
    <w:p w14:paraId="7317BE8E" w14:textId="77777777" w:rsidR="00B42A8E" w:rsidRPr="00FF5E60" w:rsidRDefault="00B42A8E" w:rsidP="007400B2">
      <w:pPr>
        <w:spacing w:before="120" w:after="120" w:line="240" w:lineRule="auto"/>
        <w:ind w:firstLine="709"/>
        <w:jc w:val="both"/>
        <w:rPr>
          <w:rFonts w:ascii="Segoe UI" w:hAnsi="Segoe UI" w:cs="Segoe UI"/>
          <w:spacing w:val="-10"/>
          <w:sz w:val="24"/>
          <w:szCs w:val="24"/>
        </w:rPr>
      </w:pPr>
      <w:r w:rsidRPr="00FF5E60">
        <w:rPr>
          <w:rFonts w:ascii="Segoe UI" w:hAnsi="Segoe UI" w:cs="Segoe UI"/>
          <w:spacing w:val="-10"/>
          <w:sz w:val="24"/>
          <w:szCs w:val="24"/>
        </w:rPr>
        <w:t>Mas o que leva o aluno a deixar o curso antes da sua conclusão? A literatura especializada</w:t>
      </w:r>
      <w:r w:rsidR="00496BC0">
        <w:rPr>
          <w:rFonts w:ascii="Segoe UI" w:hAnsi="Segoe UI" w:cs="Segoe UI"/>
          <w:spacing w:val="-10"/>
          <w:sz w:val="24"/>
          <w:szCs w:val="24"/>
        </w:rPr>
        <w:t xml:space="preserve"> te</w:t>
      </w:r>
      <w:r w:rsidRPr="00FF5E60">
        <w:rPr>
          <w:rFonts w:ascii="Segoe UI" w:hAnsi="Segoe UI" w:cs="Segoe UI"/>
          <w:spacing w:val="-10"/>
          <w:sz w:val="24"/>
          <w:szCs w:val="24"/>
        </w:rPr>
        <w:t>m identificado diversos fatores, os quais, por simplicidade, podem ser agrupados em internos e externos às instituições. Os fatores externos referem-se principalmente a condições socioeconômicas e questões pessoais dos alunos, enquanto que os fatores internos se referem a questões institucionais, de gestão, que estão diretamente sob a responsabilidade das Instituições de Ensino Superior – IES.</w:t>
      </w:r>
    </w:p>
    <w:p w14:paraId="70F6465E" w14:textId="77777777" w:rsidR="00B42A8E" w:rsidRPr="00FF5E60" w:rsidRDefault="00B42A8E" w:rsidP="007400B2">
      <w:pPr>
        <w:spacing w:before="120" w:after="120" w:line="240" w:lineRule="auto"/>
        <w:ind w:firstLine="709"/>
        <w:jc w:val="both"/>
        <w:rPr>
          <w:rFonts w:ascii="Segoe UI" w:hAnsi="Segoe UI" w:cs="Segoe UI"/>
          <w:spacing w:val="-10"/>
          <w:sz w:val="24"/>
          <w:szCs w:val="24"/>
        </w:rPr>
      </w:pPr>
      <w:r w:rsidRPr="00FF5E60">
        <w:rPr>
          <w:rFonts w:ascii="Segoe UI" w:hAnsi="Segoe UI" w:cs="Segoe UI"/>
          <w:spacing w:val="-10"/>
          <w:sz w:val="24"/>
          <w:szCs w:val="24"/>
        </w:rPr>
        <w:t>Entre os principais fatores internos às instituições, pode-se destacar a qualidade do ensino ofertado refletida pelo corpo docente, currículo acadêmico (Cislaghi, 2008; Albuquerque, 2008) e deficiências na estrutura física (Dias</w:t>
      </w:r>
      <w:r w:rsidR="00AF5DED">
        <w:rPr>
          <w:rFonts w:ascii="Segoe UI" w:hAnsi="Segoe UI" w:cs="Segoe UI"/>
          <w:spacing w:val="-10"/>
          <w:sz w:val="24"/>
          <w:szCs w:val="24"/>
        </w:rPr>
        <w:t>;</w:t>
      </w:r>
      <w:r w:rsidRPr="00FF5E60">
        <w:rPr>
          <w:rFonts w:ascii="Segoe UI" w:hAnsi="Segoe UI" w:cs="Segoe UI"/>
          <w:spacing w:val="-10"/>
          <w:sz w:val="24"/>
          <w:szCs w:val="24"/>
        </w:rPr>
        <w:t xml:space="preserve"> </w:t>
      </w:r>
      <w:proofErr w:type="spellStart"/>
      <w:r w:rsidRPr="00FF5E60">
        <w:rPr>
          <w:rFonts w:ascii="Segoe UI" w:hAnsi="Segoe UI" w:cs="Segoe UI"/>
          <w:spacing w:val="-10"/>
          <w:sz w:val="24"/>
          <w:szCs w:val="24"/>
        </w:rPr>
        <w:t>Theóphilo</w:t>
      </w:r>
      <w:proofErr w:type="spellEnd"/>
      <w:r w:rsidR="00AF5DED">
        <w:rPr>
          <w:rFonts w:ascii="Segoe UI" w:hAnsi="Segoe UI" w:cs="Segoe UI"/>
          <w:spacing w:val="-10"/>
          <w:sz w:val="24"/>
          <w:szCs w:val="24"/>
        </w:rPr>
        <w:t>;</w:t>
      </w:r>
      <w:r w:rsidRPr="00FF5E60">
        <w:rPr>
          <w:rFonts w:ascii="Segoe UI" w:hAnsi="Segoe UI" w:cs="Segoe UI"/>
          <w:spacing w:val="-10"/>
          <w:sz w:val="24"/>
          <w:szCs w:val="24"/>
        </w:rPr>
        <w:t xml:space="preserve"> Lopes, 2010). Enquanto que entre os fatores externos, destaca-se a falta de perspectiva de oportunidades profissionais (</w:t>
      </w:r>
      <w:proofErr w:type="spellStart"/>
      <w:r w:rsidRPr="00FF5E60">
        <w:rPr>
          <w:rFonts w:ascii="Segoe UI" w:hAnsi="Segoe UI" w:cs="Segoe UI"/>
          <w:spacing w:val="-10"/>
          <w:sz w:val="24"/>
          <w:szCs w:val="24"/>
        </w:rPr>
        <w:t>Hotza</w:t>
      </w:r>
      <w:proofErr w:type="spellEnd"/>
      <w:r w:rsidRPr="00FF5E60">
        <w:rPr>
          <w:rFonts w:ascii="Segoe UI" w:hAnsi="Segoe UI" w:cs="Segoe UI"/>
          <w:spacing w:val="-10"/>
          <w:sz w:val="24"/>
          <w:szCs w:val="24"/>
        </w:rPr>
        <w:t>, 2000; Noronha</w:t>
      </w:r>
      <w:r w:rsidR="00AF5DED">
        <w:rPr>
          <w:rFonts w:ascii="Segoe UI" w:hAnsi="Segoe UI" w:cs="Segoe UI"/>
          <w:spacing w:val="-10"/>
          <w:sz w:val="24"/>
          <w:szCs w:val="24"/>
        </w:rPr>
        <w:t>;</w:t>
      </w:r>
      <w:r w:rsidRPr="00FF5E60">
        <w:rPr>
          <w:rFonts w:ascii="Segoe UI" w:hAnsi="Segoe UI" w:cs="Segoe UI"/>
          <w:spacing w:val="-10"/>
          <w:sz w:val="24"/>
          <w:szCs w:val="24"/>
        </w:rPr>
        <w:t xml:space="preserve"> Carvalho</w:t>
      </w:r>
      <w:r w:rsidR="00AF5DED">
        <w:rPr>
          <w:rFonts w:ascii="Segoe UI" w:hAnsi="Segoe UI" w:cs="Segoe UI"/>
          <w:spacing w:val="-10"/>
          <w:sz w:val="24"/>
          <w:szCs w:val="24"/>
        </w:rPr>
        <w:t>;</w:t>
      </w:r>
      <w:r w:rsidRPr="00FF5E60">
        <w:rPr>
          <w:rFonts w:ascii="Segoe UI" w:hAnsi="Segoe UI" w:cs="Segoe UI"/>
          <w:spacing w:val="-10"/>
          <w:sz w:val="24"/>
          <w:szCs w:val="24"/>
        </w:rPr>
        <w:t xml:space="preserve"> Santos, 2001; Albuquerque; 2008), a falta de identificação com o curso (Cardoso, 2008; Barbosa </w:t>
      </w:r>
      <w:r w:rsidRPr="00FF5E60">
        <w:rPr>
          <w:rFonts w:ascii="Segoe UI" w:hAnsi="Segoe UI" w:cs="Segoe UI"/>
          <w:i/>
          <w:iCs/>
          <w:spacing w:val="-10"/>
          <w:sz w:val="24"/>
          <w:szCs w:val="24"/>
        </w:rPr>
        <w:t>et al.</w:t>
      </w:r>
      <w:r w:rsidRPr="00FF5E60">
        <w:rPr>
          <w:rFonts w:ascii="Segoe UI" w:hAnsi="Segoe UI" w:cs="Segoe UI"/>
          <w:spacing w:val="-10"/>
          <w:sz w:val="24"/>
          <w:szCs w:val="24"/>
        </w:rPr>
        <w:t xml:space="preserve">, 2016; </w:t>
      </w:r>
      <w:proofErr w:type="spellStart"/>
      <w:r w:rsidRPr="00FF5E60">
        <w:rPr>
          <w:rFonts w:ascii="Segoe UI" w:hAnsi="Segoe UI" w:cs="Segoe UI"/>
          <w:spacing w:val="-10"/>
          <w:sz w:val="24"/>
          <w:szCs w:val="24"/>
        </w:rPr>
        <w:t>Daitx</w:t>
      </w:r>
      <w:proofErr w:type="spellEnd"/>
      <w:r w:rsidR="00AF5DED">
        <w:rPr>
          <w:rFonts w:ascii="Segoe UI" w:hAnsi="Segoe UI" w:cs="Segoe UI"/>
          <w:spacing w:val="-10"/>
          <w:sz w:val="24"/>
          <w:szCs w:val="24"/>
        </w:rPr>
        <w:t>;</w:t>
      </w:r>
      <w:r w:rsidRPr="00FF5E60">
        <w:rPr>
          <w:rFonts w:ascii="Segoe UI" w:hAnsi="Segoe UI" w:cs="Segoe UI"/>
          <w:spacing w:val="-10"/>
          <w:sz w:val="24"/>
          <w:szCs w:val="24"/>
        </w:rPr>
        <w:t xml:space="preserve"> </w:t>
      </w:r>
      <w:proofErr w:type="spellStart"/>
      <w:r w:rsidRPr="00FF5E60">
        <w:rPr>
          <w:rFonts w:ascii="Segoe UI" w:hAnsi="Segoe UI" w:cs="Segoe UI"/>
          <w:spacing w:val="-10"/>
          <w:sz w:val="24"/>
          <w:szCs w:val="24"/>
        </w:rPr>
        <w:t>Loguercio</w:t>
      </w:r>
      <w:proofErr w:type="spellEnd"/>
      <w:r w:rsidR="00AF5DED">
        <w:rPr>
          <w:rFonts w:ascii="Segoe UI" w:hAnsi="Segoe UI" w:cs="Segoe UI"/>
          <w:spacing w:val="-10"/>
          <w:sz w:val="24"/>
          <w:szCs w:val="24"/>
        </w:rPr>
        <w:t>;</w:t>
      </w:r>
      <w:r w:rsidRPr="00FF5E60">
        <w:rPr>
          <w:rFonts w:ascii="Segoe UI" w:hAnsi="Segoe UI" w:cs="Segoe UI"/>
          <w:spacing w:val="-10"/>
          <w:sz w:val="24"/>
          <w:szCs w:val="24"/>
        </w:rPr>
        <w:t xml:space="preserve"> </w:t>
      </w:r>
      <w:proofErr w:type="spellStart"/>
      <w:r w:rsidRPr="00FF5E60">
        <w:rPr>
          <w:rFonts w:ascii="Segoe UI" w:hAnsi="Segoe UI" w:cs="Segoe UI"/>
          <w:spacing w:val="-10"/>
          <w:sz w:val="24"/>
          <w:szCs w:val="24"/>
        </w:rPr>
        <w:t>Strack</w:t>
      </w:r>
      <w:proofErr w:type="spellEnd"/>
      <w:r w:rsidRPr="00FF5E60">
        <w:rPr>
          <w:rFonts w:ascii="Segoe UI" w:hAnsi="Segoe UI" w:cs="Segoe UI"/>
          <w:spacing w:val="-10"/>
          <w:sz w:val="24"/>
          <w:szCs w:val="24"/>
        </w:rPr>
        <w:t>, 2016; Guimarães</w:t>
      </w:r>
      <w:r w:rsidR="00AF5DED">
        <w:rPr>
          <w:rFonts w:ascii="Segoe UI" w:hAnsi="Segoe UI" w:cs="Segoe UI"/>
          <w:spacing w:val="-10"/>
          <w:sz w:val="24"/>
          <w:szCs w:val="24"/>
        </w:rPr>
        <w:t>;</w:t>
      </w:r>
      <w:r w:rsidRPr="00FF5E60">
        <w:rPr>
          <w:rFonts w:ascii="Segoe UI" w:hAnsi="Segoe UI" w:cs="Segoe UI"/>
          <w:spacing w:val="-10"/>
          <w:sz w:val="24"/>
          <w:szCs w:val="24"/>
        </w:rPr>
        <w:t xml:space="preserve"> Martins</w:t>
      </w:r>
      <w:r w:rsidR="00AF5DED">
        <w:rPr>
          <w:rFonts w:ascii="Segoe UI" w:hAnsi="Segoe UI" w:cs="Segoe UI"/>
          <w:spacing w:val="-10"/>
          <w:sz w:val="24"/>
          <w:szCs w:val="24"/>
        </w:rPr>
        <w:t>;</w:t>
      </w:r>
      <w:r w:rsidRPr="00FF5E60">
        <w:rPr>
          <w:rFonts w:ascii="Segoe UI" w:hAnsi="Segoe UI" w:cs="Segoe UI"/>
          <w:spacing w:val="-10"/>
          <w:sz w:val="24"/>
          <w:szCs w:val="24"/>
        </w:rPr>
        <w:t xml:space="preserve"> Lima, 2019; Souza</w:t>
      </w:r>
      <w:r w:rsidR="00AF5DED">
        <w:rPr>
          <w:rFonts w:ascii="Segoe UI" w:hAnsi="Segoe UI" w:cs="Segoe UI"/>
          <w:spacing w:val="-10"/>
          <w:sz w:val="24"/>
          <w:szCs w:val="24"/>
        </w:rPr>
        <w:t>;</w:t>
      </w:r>
      <w:r w:rsidRPr="00FF5E60">
        <w:rPr>
          <w:rFonts w:ascii="Segoe UI" w:hAnsi="Segoe UI" w:cs="Segoe UI"/>
          <w:spacing w:val="-10"/>
          <w:sz w:val="24"/>
          <w:szCs w:val="24"/>
        </w:rPr>
        <w:t xml:space="preserve"> Sá</w:t>
      </w:r>
      <w:r w:rsidR="00AF5DED">
        <w:rPr>
          <w:rFonts w:ascii="Segoe UI" w:hAnsi="Segoe UI" w:cs="Segoe UI"/>
          <w:spacing w:val="-10"/>
          <w:sz w:val="24"/>
          <w:szCs w:val="24"/>
        </w:rPr>
        <w:t>;</w:t>
      </w:r>
      <w:r w:rsidRPr="00FF5E60">
        <w:rPr>
          <w:rFonts w:ascii="Segoe UI" w:hAnsi="Segoe UI" w:cs="Segoe UI"/>
          <w:spacing w:val="-10"/>
          <w:sz w:val="24"/>
          <w:szCs w:val="24"/>
        </w:rPr>
        <w:t xml:space="preserve"> Castro, 2019; Nascimento</w:t>
      </w:r>
      <w:r w:rsidR="00AF5DED">
        <w:rPr>
          <w:rFonts w:ascii="Segoe UI" w:hAnsi="Segoe UI" w:cs="Segoe UI"/>
          <w:spacing w:val="-10"/>
          <w:sz w:val="24"/>
          <w:szCs w:val="24"/>
        </w:rPr>
        <w:t>;</w:t>
      </w:r>
      <w:r w:rsidRPr="00FF5E60">
        <w:rPr>
          <w:rFonts w:ascii="Segoe UI" w:hAnsi="Segoe UI" w:cs="Segoe UI"/>
          <w:spacing w:val="-10"/>
          <w:sz w:val="24"/>
          <w:szCs w:val="24"/>
        </w:rPr>
        <w:t xml:space="preserve"> </w:t>
      </w:r>
      <w:proofErr w:type="spellStart"/>
      <w:r w:rsidRPr="00FF5E60">
        <w:rPr>
          <w:rFonts w:ascii="Segoe UI" w:hAnsi="Segoe UI" w:cs="Segoe UI"/>
          <w:spacing w:val="-10"/>
          <w:sz w:val="24"/>
          <w:szCs w:val="24"/>
        </w:rPr>
        <w:t>Beggiato</w:t>
      </w:r>
      <w:proofErr w:type="spellEnd"/>
      <w:r w:rsidRPr="00FF5E60">
        <w:rPr>
          <w:rFonts w:ascii="Segoe UI" w:hAnsi="Segoe UI" w:cs="Segoe UI"/>
          <w:spacing w:val="-10"/>
          <w:sz w:val="24"/>
          <w:szCs w:val="24"/>
        </w:rPr>
        <w:t>, 2020), a baixa participação em atividades acadêmicas, a falta de apoio familiar e o baixo desempenho escolar (</w:t>
      </w:r>
      <w:proofErr w:type="spellStart"/>
      <w:r w:rsidRPr="00FF5E60">
        <w:rPr>
          <w:rFonts w:ascii="Segoe UI" w:hAnsi="Segoe UI" w:cs="Segoe UI"/>
          <w:spacing w:val="-10"/>
          <w:sz w:val="24"/>
          <w:szCs w:val="24"/>
        </w:rPr>
        <w:t>Singell</w:t>
      </w:r>
      <w:proofErr w:type="spellEnd"/>
      <w:r w:rsidRPr="00FF5E60">
        <w:rPr>
          <w:rFonts w:ascii="Segoe UI" w:hAnsi="Segoe UI" w:cs="Segoe UI"/>
          <w:spacing w:val="-10"/>
          <w:sz w:val="24"/>
          <w:szCs w:val="24"/>
        </w:rPr>
        <w:t xml:space="preserve"> Jr., 2004; </w:t>
      </w:r>
      <w:proofErr w:type="spellStart"/>
      <w:r w:rsidRPr="00FF5E60">
        <w:rPr>
          <w:rFonts w:ascii="Segoe UI" w:hAnsi="Segoe UI" w:cs="Segoe UI"/>
          <w:spacing w:val="-10"/>
          <w:sz w:val="24"/>
          <w:szCs w:val="24"/>
        </w:rPr>
        <w:t>Dowd</w:t>
      </w:r>
      <w:proofErr w:type="spellEnd"/>
      <w:r w:rsidR="00AF5DED">
        <w:rPr>
          <w:rFonts w:ascii="Segoe UI" w:hAnsi="Segoe UI" w:cs="Segoe UI"/>
          <w:spacing w:val="-10"/>
          <w:sz w:val="24"/>
          <w:szCs w:val="24"/>
        </w:rPr>
        <w:t>;</w:t>
      </w:r>
      <w:r w:rsidRPr="00FF5E60">
        <w:rPr>
          <w:rFonts w:ascii="Segoe UI" w:hAnsi="Segoe UI" w:cs="Segoe UI"/>
          <w:spacing w:val="-10"/>
          <w:sz w:val="24"/>
          <w:szCs w:val="24"/>
        </w:rPr>
        <w:t xml:space="preserve"> </w:t>
      </w:r>
      <w:proofErr w:type="spellStart"/>
      <w:r w:rsidRPr="00FF5E60">
        <w:rPr>
          <w:rFonts w:ascii="Segoe UI" w:hAnsi="Segoe UI" w:cs="Segoe UI"/>
          <w:spacing w:val="-10"/>
          <w:sz w:val="24"/>
          <w:szCs w:val="24"/>
        </w:rPr>
        <w:t>Coury</w:t>
      </w:r>
      <w:proofErr w:type="spellEnd"/>
      <w:r w:rsidRPr="00FF5E60">
        <w:rPr>
          <w:rFonts w:ascii="Segoe UI" w:hAnsi="Segoe UI" w:cs="Segoe UI"/>
          <w:spacing w:val="-10"/>
          <w:sz w:val="24"/>
          <w:szCs w:val="24"/>
        </w:rPr>
        <w:t xml:space="preserve">, 2006; Allen </w:t>
      </w:r>
      <w:r w:rsidRPr="00FF5E60">
        <w:rPr>
          <w:rFonts w:ascii="Segoe UI" w:hAnsi="Segoe UI" w:cs="Segoe UI"/>
          <w:i/>
          <w:iCs/>
          <w:spacing w:val="-10"/>
          <w:sz w:val="24"/>
          <w:szCs w:val="24"/>
        </w:rPr>
        <w:t>et al</w:t>
      </w:r>
      <w:r w:rsidRPr="00FF5E60">
        <w:rPr>
          <w:rFonts w:ascii="Segoe UI" w:hAnsi="Segoe UI" w:cs="Segoe UI"/>
          <w:spacing w:val="-10"/>
          <w:sz w:val="24"/>
          <w:szCs w:val="24"/>
        </w:rPr>
        <w:t>., 2008).</w:t>
      </w:r>
    </w:p>
    <w:p w14:paraId="32F67CDC" w14:textId="77777777" w:rsidR="00B42A8E" w:rsidRPr="00FF5E60" w:rsidRDefault="00B42A8E" w:rsidP="007400B2">
      <w:pPr>
        <w:spacing w:before="120" w:after="120" w:line="240" w:lineRule="auto"/>
        <w:ind w:firstLine="709"/>
        <w:jc w:val="both"/>
        <w:rPr>
          <w:rFonts w:ascii="Segoe UI" w:hAnsi="Segoe UI" w:cs="Segoe UI"/>
          <w:spacing w:val="-10"/>
          <w:sz w:val="24"/>
          <w:szCs w:val="24"/>
        </w:rPr>
      </w:pPr>
      <w:r w:rsidRPr="00FF5E60">
        <w:rPr>
          <w:rFonts w:ascii="Segoe UI" w:hAnsi="Segoe UI" w:cs="Segoe UI"/>
          <w:spacing w:val="-10"/>
          <w:sz w:val="24"/>
          <w:szCs w:val="24"/>
        </w:rPr>
        <w:t xml:space="preserve">Ressalta-se que a baixa participação em atividades acadêmicas várias vezes decorre da necessidade de conciliar trabalho e estudo, dadas as poucas condições financeiras pessoais e familiares. Nesse sentido, Polydoro (1995) argumenta que a falta de suporte financeiro e questões relacionadas ao trabalho são frequentemente apontados motivos </w:t>
      </w:r>
      <w:r w:rsidR="001D4906">
        <w:rPr>
          <w:rFonts w:ascii="Segoe UI" w:hAnsi="Segoe UI" w:cs="Segoe UI"/>
          <w:spacing w:val="-10"/>
          <w:sz w:val="24"/>
          <w:szCs w:val="24"/>
        </w:rPr>
        <w:t>para a</w:t>
      </w:r>
      <w:r w:rsidRPr="00FF5E60">
        <w:rPr>
          <w:rFonts w:ascii="Segoe UI" w:hAnsi="Segoe UI" w:cs="Segoe UI"/>
          <w:spacing w:val="-10"/>
          <w:sz w:val="24"/>
          <w:szCs w:val="24"/>
        </w:rPr>
        <w:t xml:space="preserve"> evasão. Em complemento, </w:t>
      </w:r>
      <w:proofErr w:type="spellStart"/>
      <w:r w:rsidRPr="00FF5E60">
        <w:rPr>
          <w:rFonts w:ascii="Segoe UI" w:hAnsi="Segoe UI" w:cs="Segoe UI"/>
          <w:spacing w:val="-10"/>
          <w:sz w:val="24"/>
          <w:szCs w:val="24"/>
        </w:rPr>
        <w:t>Wihelm</w:t>
      </w:r>
      <w:proofErr w:type="spellEnd"/>
      <w:r w:rsidRPr="00FF5E60">
        <w:rPr>
          <w:rFonts w:ascii="Segoe UI" w:hAnsi="Segoe UI" w:cs="Segoe UI"/>
          <w:spacing w:val="-10"/>
          <w:sz w:val="24"/>
          <w:szCs w:val="24"/>
        </w:rPr>
        <w:t xml:space="preserve"> e Schlosser (2019) e Rocha </w:t>
      </w:r>
      <w:r w:rsidRPr="00FF5E60">
        <w:rPr>
          <w:rFonts w:ascii="Segoe UI" w:hAnsi="Segoe UI" w:cs="Segoe UI"/>
          <w:i/>
          <w:iCs/>
          <w:spacing w:val="-10"/>
          <w:sz w:val="24"/>
          <w:szCs w:val="24"/>
        </w:rPr>
        <w:t>et al.</w:t>
      </w:r>
      <w:r w:rsidRPr="00FF5E60">
        <w:rPr>
          <w:rFonts w:ascii="Segoe UI" w:hAnsi="Segoe UI" w:cs="Segoe UI"/>
          <w:spacing w:val="-10"/>
          <w:sz w:val="24"/>
          <w:szCs w:val="24"/>
        </w:rPr>
        <w:t xml:space="preserve"> (2020) também argumentam que a falta de tempo para se dedicar aos estudos por questões voltadas ao trabalho ou por conta de atividades relacionadas ao próprio curso como fatores de bastante influência para a desistência estudantil.</w:t>
      </w:r>
    </w:p>
    <w:p w14:paraId="3520CF60" w14:textId="2F1515A3" w:rsidR="00B42A8E" w:rsidRPr="00FF5E60" w:rsidRDefault="00B42A8E" w:rsidP="007400B2">
      <w:pPr>
        <w:spacing w:before="120" w:after="120" w:line="240" w:lineRule="auto"/>
        <w:ind w:firstLine="709"/>
        <w:jc w:val="both"/>
        <w:rPr>
          <w:rFonts w:ascii="Segoe UI" w:hAnsi="Segoe UI" w:cs="Segoe UI"/>
          <w:spacing w:val="-10"/>
          <w:sz w:val="24"/>
          <w:szCs w:val="24"/>
        </w:rPr>
      </w:pPr>
      <w:r w:rsidRPr="00FF5E60">
        <w:rPr>
          <w:rFonts w:ascii="Segoe UI" w:hAnsi="Segoe UI" w:cs="Segoe UI"/>
          <w:spacing w:val="-10"/>
          <w:sz w:val="24"/>
          <w:szCs w:val="24"/>
        </w:rPr>
        <w:t xml:space="preserve">Nesse contexto, Murdock (1989) argumenta que os benefícios estudantis têm o papel de reduzir as barreiras socioeconômicas dentro de uma universidade, permitindo que os alunos oriundos de famílias mais pobres entrem e se mantenham no curso de graduação. A literatura internacional sugere a existência de uma relação entre o recebimento de assistência financeira e a redução da quantidade de horas dedicadas ao trabalho </w:t>
      </w:r>
      <w:r w:rsidR="00FE74C0">
        <w:rPr>
          <w:rFonts w:ascii="Segoe UI" w:hAnsi="Segoe UI" w:cs="Segoe UI"/>
          <w:spacing w:val="-10"/>
          <w:sz w:val="24"/>
          <w:szCs w:val="24"/>
        </w:rPr>
        <w:t>(</w:t>
      </w:r>
      <w:proofErr w:type="spellStart"/>
      <w:r w:rsidRPr="00FF5E60">
        <w:rPr>
          <w:rFonts w:ascii="Segoe UI" w:hAnsi="Segoe UI" w:cs="Segoe UI"/>
          <w:spacing w:val="-10"/>
          <w:sz w:val="24"/>
          <w:szCs w:val="24"/>
        </w:rPr>
        <w:t>Broton</w:t>
      </w:r>
      <w:proofErr w:type="spellEnd"/>
      <w:r w:rsidR="00C16633">
        <w:rPr>
          <w:rFonts w:ascii="Segoe UI" w:hAnsi="Segoe UI" w:cs="Segoe UI"/>
          <w:spacing w:val="-10"/>
          <w:sz w:val="24"/>
          <w:szCs w:val="24"/>
        </w:rPr>
        <w:t xml:space="preserve">; </w:t>
      </w:r>
      <w:proofErr w:type="spellStart"/>
      <w:r w:rsidR="001E5AF9" w:rsidRPr="001E5AF9">
        <w:rPr>
          <w:rFonts w:ascii="Segoe UI" w:hAnsi="Segoe UI" w:cs="Segoe UI"/>
          <w:spacing w:val="-10"/>
          <w:sz w:val="24"/>
          <w:szCs w:val="24"/>
        </w:rPr>
        <w:t>Goldrick-R</w:t>
      </w:r>
      <w:r w:rsidR="001E5AF9">
        <w:rPr>
          <w:rFonts w:ascii="Segoe UI" w:hAnsi="Segoe UI" w:cs="Segoe UI"/>
          <w:spacing w:val="-10"/>
          <w:sz w:val="24"/>
          <w:szCs w:val="24"/>
        </w:rPr>
        <w:t>ab</w:t>
      </w:r>
      <w:proofErr w:type="spellEnd"/>
      <w:r w:rsidR="001E5AF9">
        <w:rPr>
          <w:rFonts w:ascii="Segoe UI" w:hAnsi="Segoe UI" w:cs="Segoe UI"/>
          <w:spacing w:val="-10"/>
          <w:sz w:val="24"/>
          <w:szCs w:val="24"/>
        </w:rPr>
        <w:t xml:space="preserve">; </w:t>
      </w:r>
      <w:r w:rsidR="001E5AF9" w:rsidRPr="001E5AF9">
        <w:rPr>
          <w:rFonts w:ascii="Segoe UI" w:hAnsi="Segoe UI" w:cs="Segoe UI"/>
          <w:spacing w:val="-10"/>
          <w:sz w:val="24"/>
          <w:szCs w:val="24"/>
        </w:rPr>
        <w:t>Benson,</w:t>
      </w:r>
      <w:r w:rsidRPr="00FF5E60">
        <w:rPr>
          <w:rFonts w:ascii="Segoe UI" w:hAnsi="Segoe UI" w:cs="Segoe UI"/>
          <w:spacing w:val="-10"/>
          <w:sz w:val="24"/>
          <w:szCs w:val="24"/>
        </w:rPr>
        <w:t xml:space="preserve"> 2016) e o consequente aumento da taxa de conclusão na graduação (Nora, 2003; Arendt, 2013; Li</w:t>
      </w:r>
      <w:r w:rsidRPr="00316EF9">
        <w:rPr>
          <w:rFonts w:ascii="Segoe UI" w:hAnsi="Segoe UI" w:cs="Segoe UI"/>
          <w:spacing w:val="-10"/>
          <w:sz w:val="24"/>
          <w:szCs w:val="24"/>
        </w:rPr>
        <w:t>, 2016; Saccaro</w:t>
      </w:r>
      <w:r w:rsidR="00AF5DED">
        <w:rPr>
          <w:rFonts w:ascii="Segoe UI" w:hAnsi="Segoe UI" w:cs="Segoe UI"/>
          <w:spacing w:val="-10"/>
          <w:sz w:val="24"/>
          <w:szCs w:val="24"/>
        </w:rPr>
        <w:t>;</w:t>
      </w:r>
      <w:r w:rsidRPr="00FF5E60">
        <w:rPr>
          <w:rFonts w:ascii="Segoe UI" w:hAnsi="Segoe UI" w:cs="Segoe UI"/>
          <w:spacing w:val="-10"/>
          <w:sz w:val="24"/>
          <w:szCs w:val="24"/>
        </w:rPr>
        <w:t xml:space="preserve"> França</w:t>
      </w:r>
      <w:r w:rsidR="00AF5DED">
        <w:rPr>
          <w:rFonts w:ascii="Segoe UI" w:hAnsi="Segoe UI" w:cs="Segoe UI"/>
          <w:spacing w:val="-10"/>
          <w:sz w:val="24"/>
          <w:szCs w:val="24"/>
        </w:rPr>
        <w:t>;</w:t>
      </w:r>
      <w:r w:rsidRPr="00FF5E60">
        <w:rPr>
          <w:rFonts w:ascii="Segoe UI" w:hAnsi="Segoe UI" w:cs="Segoe UI"/>
          <w:spacing w:val="-10"/>
          <w:sz w:val="24"/>
          <w:szCs w:val="24"/>
        </w:rPr>
        <w:t xml:space="preserve"> Jacinto, 2016).</w:t>
      </w:r>
    </w:p>
    <w:p w14:paraId="46C06C58" w14:textId="77777777" w:rsidR="00B42A8E" w:rsidRPr="00FF5E60" w:rsidRDefault="00B42A8E" w:rsidP="007400B2">
      <w:pPr>
        <w:spacing w:before="120" w:after="120" w:line="240" w:lineRule="auto"/>
        <w:ind w:firstLine="709"/>
        <w:jc w:val="both"/>
        <w:rPr>
          <w:rFonts w:ascii="Segoe UI" w:hAnsi="Segoe UI" w:cs="Segoe UI"/>
          <w:spacing w:val="-10"/>
          <w:sz w:val="24"/>
          <w:szCs w:val="24"/>
        </w:rPr>
      </w:pPr>
      <w:r w:rsidRPr="00FF5E60">
        <w:rPr>
          <w:rFonts w:ascii="Segoe UI" w:hAnsi="Segoe UI" w:cs="Segoe UI"/>
          <w:spacing w:val="-10"/>
          <w:sz w:val="24"/>
          <w:szCs w:val="24"/>
        </w:rPr>
        <w:t xml:space="preserve">Apesar de existir uma sólida fundamentação teórica para justificar a adoção de políticas de bolsas aos estudantes universitários, ainda são escassos na literatura brasileira os trabalhos empíricos que quantifiquem o impacto causal destes programas sobre as chances </w:t>
      </w:r>
      <w:r w:rsidR="00496BC0">
        <w:rPr>
          <w:rFonts w:ascii="Segoe UI" w:hAnsi="Segoe UI" w:cs="Segoe UI"/>
          <w:spacing w:val="-10"/>
          <w:sz w:val="24"/>
          <w:szCs w:val="24"/>
        </w:rPr>
        <w:t>de os</w:t>
      </w:r>
      <w:r w:rsidRPr="00FF5E60">
        <w:rPr>
          <w:rFonts w:ascii="Segoe UI" w:hAnsi="Segoe UI" w:cs="Segoe UI"/>
          <w:spacing w:val="-10"/>
          <w:sz w:val="24"/>
          <w:szCs w:val="24"/>
        </w:rPr>
        <w:t xml:space="preserve"> alunos deixarem o curso. Nesse sentido, o presente trabalho busca contribuir com a literatura sobre dois aspectos: (i) estimar o impacto causal de um programa de bolsas de uma grande instituição de ensino brasileira, considerando os possíveis vieses inerentes a esse tipo de análise e (ii) avaliar a viabilidade econômica dessa política.</w:t>
      </w:r>
    </w:p>
    <w:p w14:paraId="5F0936F8" w14:textId="77777777" w:rsidR="00B42A8E" w:rsidRPr="00FF5E60" w:rsidRDefault="00B42A8E" w:rsidP="007400B2">
      <w:pPr>
        <w:spacing w:before="480" w:after="240" w:line="240" w:lineRule="auto"/>
        <w:rPr>
          <w:rFonts w:ascii="Segoe UI" w:hAnsi="Segoe UI" w:cs="Segoe UI"/>
          <w:b/>
          <w:spacing w:val="-10"/>
          <w:sz w:val="24"/>
          <w:szCs w:val="24"/>
        </w:rPr>
      </w:pPr>
      <w:r w:rsidRPr="00FF5E60">
        <w:rPr>
          <w:rFonts w:ascii="Segoe UI" w:hAnsi="Segoe UI" w:cs="Segoe UI"/>
          <w:b/>
          <w:spacing w:val="-10"/>
          <w:sz w:val="24"/>
          <w:szCs w:val="24"/>
        </w:rPr>
        <w:t>3 O programa de acolhimento e incentivo à permanência da UFC</w:t>
      </w:r>
    </w:p>
    <w:p w14:paraId="7F8EC179" w14:textId="77777777" w:rsidR="00B42A8E" w:rsidRPr="00FF5E60" w:rsidRDefault="00B42A8E" w:rsidP="007400B2">
      <w:pPr>
        <w:pStyle w:val="NormalWeb"/>
        <w:spacing w:before="120" w:beforeAutospacing="0" w:after="120" w:afterAutospacing="0"/>
        <w:ind w:firstLine="709"/>
        <w:jc w:val="both"/>
        <w:rPr>
          <w:rStyle w:val="fontstyle01"/>
          <w:rFonts w:ascii="Segoe UI" w:hAnsi="Segoe UI" w:cs="Segoe UI"/>
          <w:spacing w:val="-10"/>
        </w:rPr>
      </w:pPr>
      <w:r w:rsidRPr="00FF5E60">
        <w:rPr>
          <w:rFonts w:ascii="Segoe UI" w:hAnsi="Segoe UI" w:cs="Segoe UI"/>
          <w:spacing w:val="-10"/>
        </w:rPr>
        <w:t xml:space="preserve">O PAIP foi instituído no âmbito da UFC por meio da </w:t>
      </w:r>
      <w:r w:rsidRPr="00FF5E60">
        <w:rPr>
          <w:rStyle w:val="fontstyle01"/>
          <w:rFonts w:ascii="Segoe UI" w:hAnsi="Segoe UI" w:cs="Segoe UI"/>
          <w:spacing w:val="-10"/>
        </w:rPr>
        <w:t>Resolução nº 08 do seu Conselho de Ensino, Pesquisa e Extensão (CEPE), de 26 de abril de 2013. Esse programa tem por objetivo viabilizar ações que contribuam para a permanência, desenvolvimento e reintegração dos alunos de graduação em seus respectivos cursos (UFC, 2013).</w:t>
      </w:r>
    </w:p>
    <w:p w14:paraId="22A1490D" w14:textId="77777777" w:rsidR="00B42A8E" w:rsidRPr="00FF5E60" w:rsidRDefault="00B42A8E" w:rsidP="007400B2">
      <w:pPr>
        <w:pStyle w:val="NormalWeb"/>
        <w:spacing w:before="120" w:beforeAutospacing="0" w:after="120" w:afterAutospacing="0"/>
        <w:ind w:firstLine="709"/>
        <w:jc w:val="both"/>
        <w:rPr>
          <w:rStyle w:val="fontstyle01"/>
          <w:rFonts w:ascii="Segoe UI" w:hAnsi="Segoe UI" w:cs="Segoe UI"/>
          <w:spacing w:val="-10"/>
        </w:rPr>
      </w:pPr>
      <w:r w:rsidRPr="00FF5E60">
        <w:rPr>
          <w:rStyle w:val="fontstyle01"/>
          <w:rFonts w:ascii="Segoe UI" w:hAnsi="Segoe UI" w:cs="Segoe UI"/>
          <w:spacing w:val="-10"/>
        </w:rPr>
        <w:t>Ao fim de cada ano</w:t>
      </w:r>
      <w:r w:rsidR="00AD5FA5">
        <w:rPr>
          <w:rStyle w:val="fontstyle01"/>
          <w:rFonts w:ascii="Segoe UI" w:hAnsi="Segoe UI" w:cs="Segoe UI"/>
          <w:spacing w:val="-10"/>
        </w:rPr>
        <w:t>,</w:t>
      </w:r>
      <w:r w:rsidRPr="00FF5E60">
        <w:rPr>
          <w:rStyle w:val="fontstyle01"/>
          <w:rFonts w:ascii="Segoe UI" w:hAnsi="Segoe UI" w:cs="Segoe UI"/>
          <w:spacing w:val="-10"/>
        </w:rPr>
        <w:t xml:space="preserve"> a Pró-Reitoria de Graduação (Prograd) divulga edital de seleção de projetos aptos a receberem bolsistas no âmbito do PAIP no ano seguinte. Neste trabalho</w:t>
      </w:r>
      <w:r w:rsidR="00AD5FA5">
        <w:rPr>
          <w:rStyle w:val="fontstyle01"/>
          <w:rFonts w:ascii="Segoe UI" w:hAnsi="Segoe UI" w:cs="Segoe UI"/>
          <w:spacing w:val="-10"/>
        </w:rPr>
        <w:t>,</w:t>
      </w:r>
      <w:r w:rsidRPr="00FF5E60">
        <w:rPr>
          <w:rStyle w:val="fontstyle01"/>
          <w:rFonts w:ascii="Segoe UI" w:hAnsi="Segoe UI" w:cs="Segoe UI"/>
          <w:spacing w:val="-10"/>
        </w:rPr>
        <w:t xml:space="preserve"> serão acompanhados os bolsistas dos projetos selecionados por meio do Edital nº 50/2018 (UFC, 2018). Conforme esse edital, os projetos poderiam ser propostos por coordenadores de programas acadêmicos, coordenadores de cursos de graduação ou ainda por professores do quadro efetivo e perseguir objetivos relacionados: (i) ao acompanhamento e </w:t>
      </w:r>
      <w:r w:rsidR="00AD5FA5">
        <w:rPr>
          <w:rStyle w:val="fontstyle01"/>
          <w:rFonts w:ascii="Segoe UI" w:hAnsi="Segoe UI" w:cs="Segoe UI"/>
          <w:spacing w:val="-10"/>
        </w:rPr>
        <w:t>à</w:t>
      </w:r>
      <w:r w:rsidRPr="00FF5E60">
        <w:rPr>
          <w:rStyle w:val="fontstyle01"/>
          <w:rFonts w:ascii="Segoe UI" w:hAnsi="Segoe UI" w:cs="Segoe UI"/>
          <w:spacing w:val="-10"/>
        </w:rPr>
        <w:t xml:space="preserve"> avaliação das ações acadêmicas, (ii) à ambientação do estudante nos primeiros semestres e (iii) a ações que contribuam para a redução da reprovação e evasão dos estudantes, bem como (iv) à melhoria da qualidade do ensino e da aprendizagem nos cursos de graduação.</w:t>
      </w:r>
    </w:p>
    <w:p w14:paraId="207C4893" w14:textId="77777777" w:rsidR="00B42A8E" w:rsidRPr="00FF5E60" w:rsidRDefault="00B42A8E" w:rsidP="007400B2">
      <w:pPr>
        <w:pStyle w:val="NormalWeb"/>
        <w:spacing w:before="120" w:beforeAutospacing="0" w:after="120" w:afterAutospacing="0"/>
        <w:ind w:firstLine="709"/>
        <w:jc w:val="both"/>
        <w:rPr>
          <w:rFonts w:ascii="Segoe UI" w:hAnsi="Segoe UI" w:cs="Segoe UI"/>
          <w:spacing w:val="-10"/>
        </w:rPr>
      </w:pPr>
      <w:r w:rsidRPr="00FF5E60">
        <w:rPr>
          <w:rStyle w:val="fontstyle01"/>
          <w:rFonts w:ascii="Segoe UI" w:hAnsi="Segoe UI" w:cs="Segoe UI"/>
          <w:spacing w:val="-10"/>
        </w:rPr>
        <w:t xml:space="preserve">A seleção dos projetos considera alguns fatores: alinhamento dos objetivos do projeto aos do PAIP, se é uma renovação ou implementação, plano das atividades a serem desenvolvidas pelos bolsistas, número de alunos beneficiados, carga horária do docente dedicada ao ensino e participação dele nos Encontros Universitários </w:t>
      </w:r>
      <w:r w:rsidR="000F6ECC">
        <w:rPr>
          <w:rStyle w:val="fontstyle01"/>
          <w:rFonts w:ascii="Segoe UI" w:hAnsi="Segoe UI" w:cs="Segoe UI"/>
          <w:spacing w:val="-10"/>
        </w:rPr>
        <w:t>(</w:t>
      </w:r>
      <w:r w:rsidRPr="00FF5E60">
        <w:rPr>
          <w:rStyle w:val="fontstyle01"/>
          <w:rFonts w:ascii="Segoe UI" w:hAnsi="Segoe UI" w:cs="Segoe UI"/>
          <w:spacing w:val="-10"/>
        </w:rPr>
        <w:t>EU</w:t>
      </w:r>
      <w:r w:rsidR="000F6ECC">
        <w:rPr>
          <w:rStyle w:val="fontstyle01"/>
          <w:rFonts w:ascii="Segoe UI" w:hAnsi="Segoe UI" w:cs="Segoe UI"/>
          <w:spacing w:val="-10"/>
        </w:rPr>
        <w:t>)</w:t>
      </w:r>
      <w:r w:rsidRPr="00FF5E60">
        <w:rPr>
          <w:rStyle w:val="fontstyle01"/>
          <w:rFonts w:ascii="Segoe UI" w:hAnsi="Segoe UI" w:cs="Segoe UI"/>
          <w:spacing w:val="-10"/>
        </w:rPr>
        <w:t>.</w:t>
      </w:r>
    </w:p>
    <w:p w14:paraId="5AF8E281" w14:textId="77777777" w:rsidR="00B42A8E" w:rsidRPr="00FF5E60" w:rsidRDefault="00B42A8E" w:rsidP="007400B2">
      <w:pPr>
        <w:pStyle w:val="NormalWeb"/>
        <w:spacing w:before="120" w:beforeAutospacing="0" w:after="120" w:afterAutospacing="0"/>
        <w:ind w:firstLine="709"/>
        <w:jc w:val="both"/>
        <w:rPr>
          <w:rFonts w:ascii="Segoe UI" w:hAnsi="Segoe UI" w:cs="Segoe UI"/>
          <w:spacing w:val="-10"/>
        </w:rPr>
      </w:pPr>
      <w:r w:rsidRPr="00FF5E60">
        <w:rPr>
          <w:rStyle w:val="fontstyle01"/>
          <w:rFonts w:ascii="Segoe UI" w:hAnsi="Segoe UI" w:cs="Segoe UI"/>
          <w:spacing w:val="-10"/>
        </w:rPr>
        <w:t>Uma vez as propostas aprovadas, os coordenadores de cada projeto devem proceder à seleção dos bolsistas por meio de editais específicos. A seleção pode consistir em uma ou mais das três modalidades: (i) análise do histórico escolar; (ii) avaliação teórico-prática e/ou (iii) entrevista. Cada resultado de edital contém a lista dos candidatos classificados e classificáveis, que podem ser considerados para futuras substituições de bolsistas.</w:t>
      </w:r>
    </w:p>
    <w:p w14:paraId="1916440F" w14:textId="77777777" w:rsidR="00B42A8E" w:rsidRPr="00FF5E60" w:rsidRDefault="00B42A8E" w:rsidP="007400B2">
      <w:pPr>
        <w:pStyle w:val="NormalWeb"/>
        <w:tabs>
          <w:tab w:val="left" w:pos="5670"/>
        </w:tabs>
        <w:spacing w:before="120" w:beforeAutospacing="0" w:after="120" w:afterAutospacing="0"/>
        <w:ind w:firstLine="709"/>
        <w:jc w:val="both"/>
        <w:rPr>
          <w:rStyle w:val="fontstyle01"/>
          <w:rFonts w:ascii="Segoe UI" w:hAnsi="Segoe UI" w:cs="Segoe UI"/>
          <w:spacing w:val="-10"/>
          <w:shd w:val="clear" w:color="auto" w:fill="FFFFFF"/>
        </w:rPr>
      </w:pPr>
      <w:r w:rsidRPr="00FF5E60">
        <w:rPr>
          <w:rStyle w:val="fontstyle01"/>
          <w:rFonts w:ascii="Segoe UI" w:hAnsi="Segoe UI" w:cs="Segoe UI"/>
          <w:spacing w:val="-10"/>
        </w:rPr>
        <w:t xml:space="preserve">As bolsas, no valor de R$ 400,00, são concedidas por até nove meses, de </w:t>
      </w:r>
      <w:r w:rsidRPr="00FF5E60">
        <w:rPr>
          <w:rStyle w:val="fontstyle01"/>
          <w:rFonts w:ascii="Segoe UI" w:hAnsi="Segoe UI" w:cs="Segoe UI"/>
          <w:spacing w:val="-10"/>
          <w:shd w:val="clear" w:color="auto" w:fill="FFFFFF"/>
        </w:rPr>
        <w:t xml:space="preserve">março a novembro. </w:t>
      </w:r>
      <w:r w:rsidRPr="00FF5E60">
        <w:rPr>
          <w:rStyle w:val="fontstyle01"/>
          <w:rFonts w:ascii="Segoe UI" w:hAnsi="Segoe UI" w:cs="Segoe UI"/>
          <w:spacing w:val="-10"/>
        </w:rPr>
        <w:t>Podem pleiteá-las, alunos regularmente matriculados que estiverem cursando, no mínimo, o segundo semestre e, no máximo, o penúltimo semestre nos cursos presenciais de graduação, devendo permanecer matriculado</w:t>
      </w:r>
      <w:r w:rsidR="00AD5FA5">
        <w:rPr>
          <w:rStyle w:val="fontstyle01"/>
          <w:rFonts w:ascii="Segoe UI" w:hAnsi="Segoe UI" w:cs="Segoe UI"/>
          <w:spacing w:val="-10"/>
        </w:rPr>
        <w:t>s</w:t>
      </w:r>
      <w:r w:rsidRPr="00FF5E60">
        <w:rPr>
          <w:rStyle w:val="fontstyle01"/>
          <w:rFonts w:ascii="Segoe UI" w:hAnsi="Segoe UI" w:cs="Segoe UI"/>
          <w:spacing w:val="-10"/>
        </w:rPr>
        <w:t xml:space="preserve"> com, no mínimo, doze horas semanais em componentes curriculares durante a vigência da bolsa, sob pena de desligamento do Programa. Além disso, o bolsista deve dedicar 12 horas semanais para atividades relativas ao projeto e apresentar um trabalho nos Encontros Universitários.</w:t>
      </w:r>
    </w:p>
    <w:p w14:paraId="063DBB16" w14:textId="77777777" w:rsidR="00B42A8E" w:rsidRPr="00FF5E60" w:rsidRDefault="00B42A8E" w:rsidP="007400B2">
      <w:pPr>
        <w:pStyle w:val="NormalWeb"/>
        <w:spacing w:before="120" w:beforeAutospacing="0" w:after="120" w:afterAutospacing="0"/>
        <w:ind w:firstLine="709"/>
        <w:jc w:val="both"/>
        <w:rPr>
          <w:rFonts w:ascii="Segoe UI" w:hAnsi="Segoe UI" w:cs="Segoe UI"/>
          <w:color w:val="000000"/>
          <w:spacing w:val="-10"/>
        </w:rPr>
      </w:pPr>
      <w:r w:rsidRPr="00FF5E60">
        <w:rPr>
          <w:rStyle w:val="fontstyle01"/>
          <w:rFonts w:ascii="Segoe UI" w:hAnsi="Segoe UI" w:cs="Segoe UI"/>
          <w:spacing w:val="-10"/>
        </w:rPr>
        <w:t xml:space="preserve">Existe a possibilidade de renovação da bolsa, condicionada à avaliação de desempenho, e por um período máximo equivalente ao tempo padrão do curso ao qual o estudante esteja vinculado. Ademais, é proibida a acumulação das bolsas concedidas no âmbito do PAIP com qualquer outra bolsa, com exceção </w:t>
      </w:r>
      <w:r w:rsidR="00AD5FA5">
        <w:rPr>
          <w:rStyle w:val="fontstyle01"/>
          <w:rFonts w:ascii="Segoe UI" w:hAnsi="Segoe UI" w:cs="Segoe UI"/>
          <w:spacing w:val="-10"/>
        </w:rPr>
        <w:t>de</w:t>
      </w:r>
      <w:r w:rsidRPr="00FF5E60">
        <w:rPr>
          <w:rStyle w:val="fontstyle01"/>
          <w:rFonts w:ascii="Segoe UI" w:hAnsi="Segoe UI" w:cs="Segoe UI"/>
          <w:spacing w:val="-10"/>
        </w:rPr>
        <w:t xml:space="preserve"> outros auxílios financeiros não caracterizados como bolsas e concedidos pela própria UFC.</w:t>
      </w:r>
    </w:p>
    <w:p w14:paraId="093EE0FC" w14:textId="77777777" w:rsidR="00DE045C" w:rsidRPr="00720047" w:rsidRDefault="00B42A8E" w:rsidP="007400B2">
      <w:pPr>
        <w:pStyle w:val="NormalWeb"/>
        <w:spacing w:before="120" w:beforeAutospacing="0" w:after="120" w:afterAutospacing="0"/>
        <w:ind w:firstLine="709"/>
        <w:jc w:val="both"/>
        <w:rPr>
          <w:rStyle w:val="fontstyle01"/>
          <w:rFonts w:ascii="Segoe UI" w:hAnsi="Segoe UI" w:cs="Segoe UI"/>
          <w:spacing w:val="-10"/>
        </w:rPr>
      </w:pPr>
      <w:r w:rsidRPr="00FF5E60">
        <w:rPr>
          <w:rStyle w:val="fontstyle01"/>
          <w:rFonts w:ascii="Segoe UI" w:hAnsi="Segoe UI" w:cs="Segoe UI"/>
          <w:spacing w:val="-10"/>
          <w:shd w:val="clear" w:color="auto" w:fill="FFFFFF"/>
        </w:rPr>
        <w:t>O bolsista é automaticamente desligado, caso</w:t>
      </w:r>
      <w:r w:rsidR="00AD5FA5">
        <w:rPr>
          <w:rStyle w:val="fontstyle01"/>
          <w:rFonts w:ascii="Segoe UI" w:hAnsi="Segoe UI" w:cs="Segoe UI"/>
          <w:spacing w:val="-10"/>
          <w:shd w:val="clear" w:color="auto" w:fill="FFFFFF"/>
        </w:rPr>
        <w:t xml:space="preserve"> se extinga</w:t>
      </w:r>
      <w:r w:rsidRPr="00FF5E60">
        <w:rPr>
          <w:rStyle w:val="fontstyle01"/>
          <w:rFonts w:ascii="Segoe UI" w:hAnsi="Segoe UI" w:cs="Segoe UI"/>
          <w:spacing w:val="-10"/>
          <w:shd w:val="clear" w:color="auto" w:fill="FFFFFF"/>
        </w:rPr>
        <w:t xml:space="preserve"> o vínculo dele com a UFC, como nos </w:t>
      </w:r>
      <w:r w:rsidRPr="00720047">
        <w:rPr>
          <w:rStyle w:val="fontstyle01"/>
          <w:rFonts w:ascii="Segoe UI" w:hAnsi="Segoe UI" w:cs="Segoe UI"/>
          <w:spacing w:val="-10"/>
          <w:shd w:val="clear" w:color="auto" w:fill="FFFFFF"/>
        </w:rPr>
        <w:t>casos de conclusão, desligamento, desistência, cancelamento, abandono ou saída do curso (mudança de curso e transferência), bem como de trancamento total ou matrícula institucional.</w:t>
      </w:r>
      <w:r w:rsidRPr="00720047">
        <w:rPr>
          <w:rStyle w:val="fontstyle01"/>
          <w:rFonts w:ascii="Segoe UI" w:hAnsi="Segoe UI" w:cs="Segoe UI"/>
          <w:spacing w:val="-10"/>
        </w:rPr>
        <w:t xml:space="preserve"> </w:t>
      </w:r>
      <w:r w:rsidR="00DE045C" w:rsidRPr="00720047">
        <w:rPr>
          <w:rStyle w:val="fontstyle01"/>
          <w:rFonts w:ascii="Segoe UI" w:hAnsi="Segoe UI" w:cs="Segoe UI"/>
          <w:spacing w:val="-10"/>
        </w:rPr>
        <w:t>Sobre esses últimos dois casos, tanto no trancamento como na matrícula institucional o aluno não cursa nenhuma disciplina, mas mantém o vínculo com a UFC. No trancamento</w:t>
      </w:r>
      <w:r w:rsidR="00AD5FA5" w:rsidRPr="00720047">
        <w:rPr>
          <w:rStyle w:val="fontstyle01"/>
          <w:rFonts w:ascii="Segoe UI" w:hAnsi="Segoe UI" w:cs="Segoe UI"/>
          <w:spacing w:val="-10"/>
        </w:rPr>
        <w:t>,</w:t>
      </w:r>
      <w:r w:rsidR="00DE045C" w:rsidRPr="00720047">
        <w:rPr>
          <w:rStyle w:val="fontstyle01"/>
          <w:rFonts w:ascii="Segoe UI" w:hAnsi="Segoe UI" w:cs="Segoe UI"/>
          <w:spacing w:val="-10"/>
        </w:rPr>
        <w:t xml:space="preserve"> isso se deve a casos específicos como doença, mudança de domicílio, exercício de atividade laboral e obrigação de ordem militar. Já a matrícula institucional</w:t>
      </w:r>
      <w:r w:rsidR="00AD5FA5" w:rsidRPr="00720047">
        <w:rPr>
          <w:rStyle w:val="fontstyle01"/>
          <w:rFonts w:ascii="Segoe UI" w:hAnsi="Segoe UI" w:cs="Segoe UI"/>
          <w:spacing w:val="-10"/>
        </w:rPr>
        <w:t>,</w:t>
      </w:r>
      <w:r w:rsidR="00DE045C" w:rsidRPr="00720047">
        <w:rPr>
          <w:rStyle w:val="fontstyle01"/>
          <w:rFonts w:ascii="Segoe UI" w:hAnsi="Segoe UI" w:cs="Segoe UI"/>
          <w:spacing w:val="-10"/>
        </w:rPr>
        <w:t xml:space="preserve"> pode ocorrer sem justificativa, desde que o estudante tenha integralizado todos os componentes obrigatórios dos dois primeiros semestres do curso. Nos dois casos, o vínculo com a UFC é cancelado no caso de trancamento ou matrícula institucional por mais de quatro semestres, seguidos ou não.</w:t>
      </w:r>
    </w:p>
    <w:p w14:paraId="4C49DA8B" w14:textId="77777777" w:rsidR="007400B2" w:rsidRPr="00FF5E60" w:rsidRDefault="00B42A8E" w:rsidP="00AD5FA5">
      <w:pPr>
        <w:pStyle w:val="NormalWeb"/>
        <w:spacing w:before="120" w:beforeAutospacing="0" w:after="120" w:afterAutospacing="0"/>
        <w:ind w:firstLine="709"/>
        <w:jc w:val="both"/>
        <w:rPr>
          <w:rFonts w:ascii="Segoe UI" w:hAnsi="Segoe UI" w:cs="Segoe UI"/>
          <w:color w:val="000000"/>
          <w:spacing w:val="-10"/>
        </w:rPr>
      </w:pPr>
      <w:r w:rsidRPr="00720047">
        <w:rPr>
          <w:rStyle w:val="fontstyle01"/>
          <w:rFonts w:ascii="Segoe UI" w:hAnsi="Segoe UI" w:cs="Segoe UI"/>
          <w:spacing w:val="-10"/>
        </w:rPr>
        <w:t xml:space="preserve">Também terá a bolsa cancelada alunos com reprovação em mais de dois componentes curriculares nos quais estejam matriculados. Por </w:t>
      </w:r>
      <w:r w:rsidR="00AD5FA5" w:rsidRPr="00720047">
        <w:rPr>
          <w:rStyle w:val="fontstyle01"/>
          <w:rFonts w:ascii="Segoe UI" w:hAnsi="Segoe UI" w:cs="Segoe UI"/>
          <w:spacing w:val="-10"/>
        </w:rPr>
        <w:t>fim, ainda há a possibilidade de</w:t>
      </w:r>
      <w:r w:rsidRPr="00720047">
        <w:rPr>
          <w:rStyle w:val="fontstyle01"/>
          <w:rFonts w:ascii="Segoe UI" w:hAnsi="Segoe UI" w:cs="Segoe UI"/>
          <w:spacing w:val="-10"/>
        </w:rPr>
        <w:t xml:space="preserve"> desligamento a pedido do coordenador do projeto, em casos de não cumprimento das</w:t>
      </w:r>
      <w:r w:rsidRPr="00FF5E60">
        <w:rPr>
          <w:rStyle w:val="fontstyle01"/>
          <w:rFonts w:ascii="Segoe UI" w:hAnsi="Segoe UI" w:cs="Segoe UI"/>
          <w:spacing w:val="-10"/>
        </w:rPr>
        <w:t xml:space="preserve"> atividades previstas ou frequentes ausências injustificadas.</w:t>
      </w:r>
    </w:p>
    <w:p w14:paraId="4851ECC6" w14:textId="77777777" w:rsidR="00B42A8E" w:rsidRPr="00FF5E60" w:rsidRDefault="00B42A8E" w:rsidP="007400B2">
      <w:pPr>
        <w:spacing w:before="480" w:line="240" w:lineRule="auto"/>
        <w:jc w:val="both"/>
        <w:rPr>
          <w:rFonts w:ascii="Segoe UI" w:hAnsi="Segoe UI" w:cs="Segoe UI"/>
          <w:b/>
          <w:spacing w:val="-10"/>
          <w:sz w:val="24"/>
          <w:szCs w:val="24"/>
        </w:rPr>
      </w:pPr>
      <w:r w:rsidRPr="00FF5E60">
        <w:rPr>
          <w:rFonts w:ascii="Segoe UI" w:hAnsi="Segoe UI" w:cs="Segoe UI"/>
          <w:b/>
          <w:spacing w:val="-10"/>
          <w:sz w:val="24"/>
          <w:szCs w:val="24"/>
        </w:rPr>
        <w:t>4 Metodologia</w:t>
      </w:r>
    </w:p>
    <w:p w14:paraId="09F53F73" w14:textId="77777777" w:rsidR="00B42A8E" w:rsidRPr="00FF5E60" w:rsidRDefault="00B42A8E" w:rsidP="007400B2">
      <w:pPr>
        <w:spacing w:after="240" w:line="240" w:lineRule="auto"/>
        <w:jc w:val="both"/>
        <w:rPr>
          <w:rFonts w:ascii="Segoe UI" w:hAnsi="Segoe UI" w:cs="Segoe UI"/>
          <w:b/>
          <w:spacing w:val="-10"/>
          <w:sz w:val="24"/>
          <w:szCs w:val="24"/>
        </w:rPr>
      </w:pPr>
      <w:r w:rsidRPr="00FF5E60">
        <w:rPr>
          <w:rFonts w:ascii="Segoe UI" w:hAnsi="Segoe UI" w:cs="Segoe UI"/>
          <w:b/>
          <w:spacing w:val="-10"/>
          <w:sz w:val="24"/>
          <w:szCs w:val="24"/>
        </w:rPr>
        <w:t>4.1 Base de Dados</w:t>
      </w:r>
    </w:p>
    <w:p w14:paraId="208FD840" w14:textId="77777777" w:rsidR="00B42A8E" w:rsidRPr="00FF5E60" w:rsidRDefault="00B42A8E" w:rsidP="007400B2">
      <w:pPr>
        <w:spacing w:before="120" w:after="120" w:line="240" w:lineRule="auto"/>
        <w:ind w:firstLine="709"/>
        <w:jc w:val="both"/>
        <w:rPr>
          <w:rFonts w:ascii="Segoe UI" w:hAnsi="Segoe UI" w:cs="Segoe UI"/>
          <w:spacing w:val="-10"/>
          <w:sz w:val="20"/>
          <w:szCs w:val="24"/>
        </w:rPr>
      </w:pPr>
      <w:r w:rsidRPr="00FF5E60">
        <w:rPr>
          <w:rFonts w:ascii="Segoe UI" w:hAnsi="Segoe UI" w:cs="Segoe UI"/>
          <w:spacing w:val="-10"/>
          <w:sz w:val="24"/>
          <w:szCs w:val="24"/>
        </w:rPr>
        <w:t>Para avaliar os efeitos do PAIP</w:t>
      </w:r>
      <w:r w:rsidR="00060ADE">
        <w:rPr>
          <w:rFonts w:ascii="Segoe UI" w:hAnsi="Segoe UI" w:cs="Segoe UI"/>
          <w:spacing w:val="-10"/>
          <w:sz w:val="24"/>
          <w:szCs w:val="24"/>
        </w:rPr>
        <w:t>,</w:t>
      </w:r>
      <w:r w:rsidRPr="00FF5E60">
        <w:rPr>
          <w:rFonts w:ascii="Segoe UI" w:hAnsi="Segoe UI" w:cs="Segoe UI"/>
          <w:spacing w:val="-10"/>
          <w:sz w:val="24"/>
          <w:szCs w:val="24"/>
        </w:rPr>
        <w:t xml:space="preserve"> utiliz</w:t>
      </w:r>
      <w:r w:rsidR="00060ADE">
        <w:rPr>
          <w:rFonts w:ascii="Segoe UI" w:hAnsi="Segoe UI" w:cs="Segoe UI"/>
          <w:spacing w:val="-10"/>
          <w:sz w:val="24"/>
          <w:szCs w:val="24"/>
        </w:rPr>
        <w:t>aram</w:t>
      </w:r>
      <w:r w:rsidRPr="00FF5E60">
        <w:rPr>
          <w:rFonts w:ascii="Segoe UI" w:hAnsi="Segoe UI" w:cs="Segoe UI"/>
          <w:spacing w:val="-10"/>
          <w:sz w:val="24"/>
          <w:szCs w:val="24"/>
        </w:rPr>
        <w:t>-se dados administrativos fornecidos pela UFC. Tais informações referem-s</w:t>
      </w:r>
      <w:r w:rsidR="00060ADE">
        <w:rPr>
          <w:rFonts w:ascii="Segoe UI" w:hAnsi="Segoe UI" w:cs="Segoe UI"/>
          <w:spacing w:val="-10"/>
          <w:sz w:val="24"/>
          <w:szCs w:val="24"/>
        </w:rPr>
        <w:t>e à</w:t>
      </w:r>
      <w:r w:rsidRPr="00FF5E60">
        <w:rPr>
          <w:rFonts w:ascii="Segoe UI" w:hAnsi="Segoe UI" w:cs="Segoe UI"/>
          <w:spacing w:val="-10"/>
          <w:sz w:val="24"/>
          <w:szCs w:val="24"/>
        </w:rPr>
        <w:t xml:space="preserve"> coorte de 1.118</w:t>
      </w:r>
      <w:r w:rsidRPr="00FF5E60">
        <w:rPr>
          <w:rStyle w:val="fontstyle01"/>
          <w:rFonts w:ascii="Segoe UI" w:hAnsi="Segoe UI" w:cs="Segoe UI"/>
          <w:spacing w:val="-10"/>
        </w:rPr>
        <w:t xml:space="preserve"> alunos que se candidataram a participar dos projetos apoiados pelo</w:t>
      </w:r>
      <w:r w:rsidRPr="00FF5E60">
        <w:rPr>
          <w:rFonts w:ascii="Segoe UI" w:hAnsi="Segoe UI" w:cs="Segoe UI"/>
          <w:color w:val="000000"/>
          <w:spacing w:val="-10"/>
          <w:sz w:val="24"/>
          <w:szCs w:val="24"/>
        </w:rPr>
        <w:t xml:space="preserve"> programa</w:t>
      </w:r>
      <w:r w:rsidRPr="00FF5E60">
        <w:rPr>
          <w:rStyle w:val="fontstyle01"/>
          <w:rFonts w:ascii="Segoe UI" w:hAnsi="Segoe UI" w:cs="Segoe UI"/>
          <w:spacing w:val="-10"/>
          <w:sz w:val="28"/>
          <w:szCs w:val="28"/>
        </w:rPr>
        <w:t xml:space="preserve"> </w:t>
      </w:r>
      <w:r w:rsidRPr="00FF5E60">
        <w:rPr>
          <w:rStyle w:val="fontstyle01"/>
          <w:rFonts w:ascii="Segoe UI" w:hAnsi="Segoe UI" w:cs="Segoe UI"/>
          <w:spacing w:val="-10"/>
        </w:rPr>
        <w:t>em 2019, discriminando aqueles que foram efetivamente contemplados (251), assim como se o foram em qualquer outro programa de bolsa (363)</w:t>
      </w:r>
      <w:r w:rsidR="00DE045C">
        <w:rPr>
          <w:rStyle w:val="Refdenotaderodap"/>
          <w:rFonts w:ascii="Segoe UI" w:hAnsi="Segoe UI" w:cs="Segoe UI"/>
          <w:color w:val="000000"/>
          <w:spacing w:val="-10"/>
          <w:sz w:val="24"/>
          <w:szCs w:val="24"/>
        </w:rPr>
        <w:footnoteReference w:id="3"/>
      </w:r>
      <w:r w:rsidRPr="00FF5E60">
        <w:rPr>
          <w:rStyle w:val="fontstyle01"/>
          <w:rFonts w:ascii="Segoe UI" w:hAnsi="Segoe UI" w:cs="Segoe UI"/>
          <w:spacing w:val="-10"/>
        </w:rPr>
        <w:t xml:space="preserve">. A base de dados contempla ainda informações sobre </w:t>
      </w:r>
      <w:r w:rsidR="00060ADE">
        <w:rPr>
          <w:rStyle w:val="fontstyle01"/>
          <w:rFonts w:ascii="Segoe UI" w:hAnsi="Segoe UI" w:cs="Segoe UI"/>
          <w:spacing w:val="-10"/>
        </w:rPr>
        <w:t xml:space="preserve">o </w:t>
      </w:r>
      <w:r w:rsidRPr="00FF5E60">
        <w:rPr>
          <w:rStyle w:val="fontstyle01"/>
          <w:rFonts w:ascii="Segoe UI" w:hAnsi="Segoe UI" w:cs="Segoe UI"/>
          <w:spacing w:val="-10"/>
        </w:rPr>
        <w:t xml:space="preserve">curso de graduação, a data de ingresso na universidade, o número de reprovações e o Índice de Rendimento Acadêmico (IRA-Geral). </w:t>
      </w:r>
    </w:p>
    <w:p w14:paraId="4967CEF0" w14:textId="77777777" w:rsidR="00B42A8E" w:rsidRPr="00720047" w:rsidRDefault="00B42A8E" w:rsidP="007400B2">
      <w:pPr>
        <w:spacing w:before="120" w:after="120" w:line="240" w:lineRule="auto"/>
        <w:ind w:firstLine="709"/>
        <w:jc w:val="both"/>
        <w:rPr>
          <w:rStyle w:val="fontstyle01"/>
          <w:rFonts w:ascii="Segoe UI" w:hAnsi="Segoe UI" w:cs="Segoe UI"/>
          <w:spacing w:val="-10"/>
        </w:rPr>
      </w:pPr>
      <w:r w:rsidRPr="00FF5E60">
        <w:rPr>
          <w:rStyle w:val="fontstyle01"/>
          <w:rFonts w:ascii="Segoe UI" w:hAnsi="Segoe UI" w:cs="Segoe UI"/>
          <w:spacing w:val="-10"/>
        </w:rPr>
        <w:t xml:space="preserve">Esses alunos foram acompanhados de modo que sua situação foi observada dezoito meses depois, em agosto de 2020, portanto, oito meses após o término da bolsa. Os dados fornecidos para esse período permitem apenas saber se o aluno encontrava-se em uma das cinco categorias: </w:t>
      </w:r>
      <w:r w:rsidRPr="00720047">
        <w:rPr>
          <w:rStyle w:val="fontstyle01"/>
          <w:rFonts w:ascii="Segoe UI" w:hAnsi="Segoe UI" w:cs="Segoe UI"/>
          <w:spacing w:val="-10"/>
        </w:rPr>
        <w:t>Ativo, Cancelado, Concluído, Matrícula Institucional ou Trancado.</w:t>
      </w:r>
    </w:p>
    <w:p w14:paraId="2E7AB62A" w14:textId="77777777" w:rsidR="00B42A8E" w:rsidRPr="00FF5E60" w:rsidRDefault="00B42A8E" w:rsidP="007400B2">
      <w:pPr>
        <w:spacing w:before="120" w:after="120" w:line="240" w:lineRule="auto"/>
        <w:ind w:firstLine="709"/>
        <w:jc w:val="both"/>
        <w:rPr>
          <w:rStyle w:val="fontstyle01"/>
          <w:rFonts w:ascii="Segoe UI" w:hAnsi="Segoe UI" w:cs="Segoe UI"/>
          <w:spacing w:val="-10"/>
        </w:rPr>
      </w:pPr>
      <w:r w:rsidRPr="00720047">
        <w:rPr>
          <w:rStyle w:val="fontstyle01"/>
          <w:rFonts w:ascii="Segoe UI" w:hAnsi="Segoe UI" w:cs="Segoe UI"/>
          <w:spacing w:val="-10"/>
        </w:rPr>
        <w:t xml:space="preserve">Cabe ressaltar que </w:t>
      </w:r>
      <w:r w:rsidR="00DE045C" w:rsidRPr="00720047">
        <w:rPr>
          <w:rStyle w:val="fontstyle01"/>
          <w:rFonts w:ascii="Segoe UI" w:hAnsi="Segoe UI" w:cs="Segoe UI"/>
          <w:spacing w:val="-10"/>
        </w:rPr>
        <w:t>tanto o trancamento quanto a matrícula institucional</w:t>
      </w:r>
      <w:r w:rsidRPr="00720047">
        <w:rPr>
          <w:rStyle w:val="fontstyle01"/>
          <w:rFonts w:ascii="Segoe UI" w:hAnsi="Segoe UI" w:cs="Segoe UI"/>
          <w:spacing w:val="-10"/>
        </w:rPr>
        <w:t xml:space="preserve"> são </w:t>
      </w:r>
      <w:proofErr w:type="gramStart"/>
      <w:r w:rsidRPr="00720047">
        <w:rPr>
          <w:rStyle w:val="fontstyle01"/>
          <w:rFonts w:ascii="Segoe UI" w:hAnsi="Segoe UI" w:cs="Segoe UI"/>
          <w:spacing w:val="-10"/>
        </w:rPr>
        <w:t>pouquíssimo</w:t>
      </w:r>
      <w:proofErr w:type="gramEnd"/>
      <w:r w:rsidRPr="00720047">
        <w:rPr>
          <w:rStyle w:val="fontstyle01"/>
          <w:rFonts w:ascii="Segoe UI" w:hAnsi="Segoe UI" w:cs="Segoe UI"/>
          <w:spacing w:val="-10"/>
        </w:rPr>
        <w:t xml:space="preserve"> frequentes, sendo que na base consultada havia apenas quatro casos (0,35% da amostra). Dessa forma </w:t>
      </w:r>
      <w:r w:rsidRPr="00720047">
        <w:rPr>
          <w:rFonts w:ascii="Segoe UI" w:hAnsi="Segoe UI" w:cs="Segoe UI"/>
          <w:spacing w:val="-10"/>
          <w:sz w:val="24"/>
          <w:szCs w:val="24"/>
        </w:rPr>
        <w:t>considerou-se na estimação apenas os estudantes que estavam com matrícula ativa, concluída ou cancelada.</w:t>
      </w:r>
    </w:p>
    <w:p w14:paraId="34AB2F18" w14:textId="1850CDF1" w:rsidR="00B42A8E" w:rsidRPr="00FF5E60" w:rsidRDefault="00B42A8E" w:rsidP="007400B2">
      <w:pPr>
        <w:spacing w:before="120" w:after="120" w:line="240" w:lineRule="auto"/>
        <w:ind w:firstLine="709"/>
        <w:jc w:val="both"/>
        <w:rPr>
          <w:rStyle w:val="fontstyle01"/>
          <w:rFonts w:ascii="Segoe UI" w:hAnsi="Segoe UI" w:cs="Segoe UI"/>
          <w:spacing w:val="-10"/>
        </w:rPr>
      </w:pPr>
      <w:r w:rsidRPr="00FF5E60">
        <w:rPr>
          <w:rStyle w:val="fontstyle01"/>
          <w:rFonts w:ascii="Segoe UI" w:hAnsi="Segoe UI" w:cs="Segoe UI"/>
          <w:spacing w:val="-10"/>
        </w:rPr>
        <w:t xml:space="preserve">Como </w:t>
      </w:r>
      <w:r w:rsidRPr="00FF5E60">
        <w:rPr>
          <w:rStyle w:val="fontstyle01"/>
          <w:rFonts w:ascii="Segoe UI" w:hAnsi="Segoe UI" w:cs="Segoe UI"/>
          <w:i/>
          <w:spacing w:val="-10"/>
        </w:rPr>
        <w:t>proxy</w:t>
      </w:r>
      <w:r w:rsidRPr="00FF5E60">
        <w:rPr>
          <w:rStyle w:val="fontstyle01"/>
          <w:rFonts w:ascii="Segoe UI" w:hAnsi="Segoe UI" w:cs="Segoe UI"/>
          <w:spacing w:val="-10"/>
        </w:rPr>
        <w:t xml:space="preserve"> para a evasão, considerou-se o cancelamento de matrícula, o qual decorre das seguintes situações: por limite excedido de reprovação por frequência (quando o estudante</w:t>
      </w:r>
      <w:r w:rsidR="00951052">
        <w:rPr>
          <w:rStyle w:val="fontstyle01"/>
          <w:rFonts w:ascii="Segoe UI" w:hAnsi="Segoe UI" w:cs="Segoe UI"/>
          <w:spacing w:val="-10"/>
        </w:rPr>
        <w:t xml:space="preserve"> </w:t>
      </w:r>
      <w:r w:rsidRPr="00FF5E60">
        <w:rPr>
          <w:rStyle w:val="fontstyle01"/>
          <w:rFonts w:ascii="Segoe UI" w:hAnsi="Segoe UI" w:cs="Segoe UI"/>
          <w:spacing w:val="-10"/>
        </w:rPr>
        <w:t>é reprovado por frequência mais de uma vez na mesma disciplina ou quatro vezes em diferentes disciplinas), por abandono</w:t>
      </w:r>
      <w:r w:rsidRPr="00FF5E60">
        <w:rPr>
          <w:rStyle w:val="Refdenotaderodap"/>
          <w:rFonts w:ascii="Segoe UI" w:hAnsi="Segoe UI" w:cs="Segoe UI"/>
          <w:color w:val="000000"/>
          <w:spacing w:val="-10"/>
          <w:sz w:val="24"/>
          <w:szCs w:val="24"/>
        </w:rPr>
        <w:footnoteReference w:id="4"/>
      </w:r>
      <w:r w:rsidRPr="00FF5E60">
        <w:rPr>
          <w:rStyle w:val="fontstyle01"/>
          <w:rFonts w:ascii="Segoe UI" w:hAnsi="Segoe UI" w:cs="Segoe UI"/>
          <w:spacing w:val="-10"/>
        </w:rPr>
        <w:t>, por duplo vínculo em cursos de graduação, por não cumprimento de plano de estudos</w:t>
      </w:r>
      <w:r w:rsidRPr="00FF5E60">
        <w:rPr>
          <w:rStyle w:val="Refdenotaderodap"/>
          <w:rFonts w:ascii="Segoe UI" w:hAnsi="Segoe UI" w:cs="Segoe UI"/>
          <w:color w:val="000000"/>
          <w:spacing w:val="-10"/>
          <w:sz w:val="24"/>
          <w:szCs w:val="24"/>
        </w:rPr>
        <w:footnoteReference w:id="5"/>
      </w:r>
      <w:r w:rsidRPr="00FF5E60">
        <w:rPr>
          <w:rStyle w:val="fontstyle01"/>
          <w:rFonts w:ascii="Segoe UI" w:hAnsi="Segoe UI" w:cs="Segoe UI"/>
          <w:spacing w:val="-10"/>
        </w:rPr>
        <w:t>, por</w:t>
      </w:r>
      <w:r w:rsidRPr="00FF5E60">
        <w:rPr>
          <w:rFonts w:ascii="Segoe UI" w:hAnsi="Segoe UI" w:cs="Segoe UI"/>
          <w:color w:val="000000"/>
          <w:spacing w:val="-10"/>
          <w:sz w:val="20"/>
          <w:szCs w:val="20"/>
        </w:rPr>
        <w:t xml:space="preserve"> </w:t>
      </w:r>
      <w:r w:rsidRPr="00FF5E60">
        <w:rPr>
          <w:rStyle w:val="fontstyle01"/>
          <w:rFonts w:ascii="Segoe UI" w:hAnsi="Segoe UI" w:cs="Segoe UI"/>
          <w:spacing w:val="-10"/>
        </w:rPr>
        <w:t>interrupção (solicitada pelo estudante), por transferência de instituição, por mudança de curso, por decisão administrativa</w:t>
      </w:r>
      <w:r w:rsidRPr="00FF5E60">
        <w:rPr>
          <w:rStyle w:val="Refdenotaderodap"/>
          <w:rFonts w:ascii="Segoe UI" w:hAnsi="Segoe UI" w:cs="Segoe UI"/>
          <w:color w:val="000000"/>
          <w:spacing w:val="-10"/>
          <w:sz w:val="24"/>
          <w:szCs w:val="24"/>
        </w:rPr>
        <w:footnoteReference w:id="6"/>
      </w:r>
      <w:r w:rsidRPr="00FF5E60">
        <w:rPr>
          <w:rStyle w:val="fontstyle01"/>
          <w:rFonts w:ascii="Segoe UI" w:hAnsi="Segoe UI" w:cs="Segoe UI"/>
          <w:spacing w:val="-10"/>
        </w:rPr>
        <w:t xml:space="preserve"> e por</w:t>
      </w:r>
      <w:r w:rsidRPr="00FF5E60">
        <w:rPr>
          <w:rFonts w:ascii="Segoe UI" w:hAnsi="Segoe UI" w:cs="Segoe UI"/>
          <w:color w:val="000000"/>
          <w:spacing w:val="-10"/>
          <w:sz w:val="20"/>
          <w:szCs w:val="20"/>
        </w:rPr>
        <w:t xml:space="preserve"> </w:t>
      </w:r>
      <w:r w:rsidRPr="00FF5E60">
        <w:rPr>
          <w:rStyle w:val="fontstyle01"/>
          <w:rFonts w:ascii="Segoe UI" w:hAnsi="Segoe UI" w:cs="Segoe UI"/>
          <w:spacing w:val="-10"/>
        </w:rPr>
        <w:t>falecimento.</w:t>
      </w:r>
    </w:p>
    <w:p w14:paraId="263A6A49" w14:textId="31C5D6E0" w:rsidR="00B42A8E" w:rsidRPr="00FF5E60" w:rsidRDefault="00B42A8E" w:rsidP="007400B2">
      <w:pPr>
        <w:spacing w:before="120" w:after="120" w:line="240" w:lineRule="auto"/>
        <w:ind w:firstLine="709"/>
        <w:jc w:val="both"/>
        <w:rPr>
          <w:rStyle w:val="fontstyle01"/>
          <w:rFonts w:ascii="Segoe UI" w:hAnsi="Segoe UI" w:cs="Segoe UI"/>
          <w:spacing w:val="-10"/>
        </w:rPr>
      </w:pPr>
      <w:r w:rsidRPr="00FF5E60">
        <w:rPr>
          <w:rFonts w:ascii="Segoe UI" w:hAnsi="Segoe UI" w:cs="Segoe UI"/>
          <w:spacing w:val="-10"/>
          <w:sz w:val="24"/>
          <w:szCs w:val="24"/>
        </w:rPr>
        <w:t xml:space="preserve">Considerando a definição de evasão, quando não há o retorno após uma interrupção nos estudos, observa-se que o cancelamento de matrícula contempla algumas situações que destoam desse conceito. </w:t>
      </w:r>
      <w:r w:rsidRPr="00FF5E60">
        <w:rPr>
          <w:rStyle w:val="fontstyle01"/>
          <w:rFonts w:ascii="Segoe UI" w:hAnsi="Segoe UI" w:cs="Segoe UI"/>
          <w:spacing w:val="-10"/>
        </w:rPr>
        <w:t xml:space="preserve">Infelizmente, os dados </w:t>
      </w:r>
      <w:r w:rsidR="00060ADE">
        <w:rPr>
          <w:rStyle w:val="fontstyle01"/>
          <w:rFonts w:ascii="Segoe UI" w:hAnsi="Segoe UI" w:cs="Segoe UI"/>
          <w:spacing w:val="-10"/>
        </w:rPr>
        <w:t>não permitem distinguir quanto à</w:t>
      </w:r>
      <w:r w:rsidRPr="00FF5E60">
        <w:rPr>
          <w:rStyle w:val="fontstyle01"/>
          <w:rFonts w:ascii="Segoe UI" w:hAnsi="Segoe UI" w:cs="Segoe UI"/>
          <w:spacing w:val="-10"/>
        </w:rPr>
        <w:t>s causas do cancelamento, de modo que os resultados devem ser vistos com cautela. Esse problema é comumente referido na literatura como um erro de medição, o qual não afetará os estimadores, desde que a parte do cancelament</w:t>
      </w:r>
      <w:r w:rsidR="00060ADE">
        <w:rPr>
          <w:rStyle w:val="fontstyle01"/>
          <w:rFonts w:ascii="Segoe UI" w:hAnsi="Segoe UI" w:cs="Segoe UI"/>
          <w:spacing w:val="-10"/>
        </w:rPr>
        <w:t>o de matrícula não relacionada à</w:t>
      </w:r>
      <w:r w:rsidRPr="00FF5E60">
        <w:rPr>
          <w:rStyle w:val="fontstyle01"/>
          <w:rFonts w:ascii="Segoe UI" w:hAnsi="Segoe UI" w:cs="Segoe UI"/>
          <w:spacing w:val="-10"/>
        </w:rPr>
        <w:t xml:space="preserve"> evasão (duplo vínculo, transferência, mudança de curso, decisão administrativa e falecimento) não seja correlacionada com as variáveis explicativas </w:t>
      </w:r>
      <w:r w:rsidRPr="00FF0354">
        <w:rPr>
          <w:rStyle w:val="fontstyle01"/>
          <w:rFonts w:ascii="Segoe UI" w:hAnsi="Segoe UI" w:cs="Segoe UI"/>
          <w:spacing w:val="-10"/>
        </w:rPr>
        <w:t>(</w:t>
      </w:r>
      <w:r w:rsidR="000F6ECC" w:rsidRPr="00FF0354">
        <w:rPr>
          <w:rStyle w:val="fontstyle01"/>
          <w:rFonts w:ascii="Segoe UI" w:hAnsi="Segoe UI" w:cs="Segoe UI"/>
          <w:spacing w:val="-10"/>
        </w:rPr>
        <w:t>Greene</w:t>
      </w:r>
      <w:r w:rsidRPr="00FF0354">
        <w:rPr>
          <w:rStyle w:val="fontstyle01"/>
          <w:rFonts w:ascii="Segoe UI" w:hAnsi="Segoe UI" w:cs="Segoe UI"/>
          <w:spacing w:val="-10"/>
        </w:rPr>
        <w:t xml:space="preserve">, </w:t>
      </w:r>
      <w:r w:rsidR="001E5AF9" w:rsidRPr="00FF0354">
        <w:rPr>
          <w:rStyle w:val="fontstyle01"/>
          <w:rFonts w:ascii="Segoe UI" w:hAnsi="Segoe UI" w:cs="Segoe UI"/>
          <w:spacing w:val="-10"/>
        </w:rPr>
        <w:t>2000</w:t>
      </w:r>
      <w:r w:rsidRPr="00FF0354">
        <w:rPr>
          <w:rStyle w:val="fontstyle01"/>
          <w:rFonts w:ascii="Segoe UI" w:hAnsi="Segoe UI" w:cs="Segoe UI"/>
          <w:spacing w:val="-10"/>
        </w:rPr>
        <w:t>).</w:t>
      </w:r>
    </w:p>
    <w:p w14:paraId="32F46CF3" w14:textId="6EF96081" w:rsidR="00AF5DED" w:rsidRPr="00951052" w:rsidRDefault="00B42A8E" w:rsidP="00951052">
      <w:pPr>
        <w:spacing w:before="120" w:after="120" w:line="240" w:lineRule="auto"/>
        <w:ind w:firstLine="709"/>
        <w:jc w:val="both"/>
        <w:rPr>
          <w:rFonts w:ascii="Segoe UI" w:hAnsi="Segoe UI" w:cs="Segoe UI"/>
          <w:color w:val="000000"/>
          <w:spacing w:val="-10"/>
          <w:sz w:val="24"/>
          <w:szCs w:val="24"/>
        </w:rPr>
      </w:pPr>
      <w:r w:rsidRPr="00FF5E60">
        <w:rPr>
          <w:rStyle w:val="fontstyle01"/>
          <w:rFonts w:ascii="Segoe UI" w:hAnsi="Segoe UI" w:cs="Segoe UI"/>
          <w:spacing w:val="-10"/>
        </w:rPr>
        <w:t xml:space="preserve">Dessa forma, caso essa última hipótese não se sustente, a interpretação deve ser </w:t>
      </w:r>
      <w:r w:rsidR="00060ADE">
        <w:rPr>
          <w:rStyle w:val="fontstyle01"/>
          <w:rFonts w:ascii="Segoe UI" w:hAnsi="Segoe UI" w:cs="Segoe UI"/>
          <w:spacing w:val="-10"/>
        </w:rPr>
        <w:t>feita</w:t>
      </w:r>
      <w:r w:rsidRPr="00FF5E60">
        <w:rPr>
          <w:rStyle w:val="fontstyle01"/>
          <w:rFonts w:ascii="Segoe UI" w:hAnsi="Segoe UI" w:cs="Segoe UI"/>
          <w:spacing w:val="-10"/>
        </w:rPr>
        <w:t xml:space="preserve"> em termos da variável observada (cancelamento de matrícula), e não exatamente como evasão. Apesar dessa limitação, o fato de ser possível discriminar os afastamentos provisórios (trancamento e matrícula institucional) do cancelamento de matrícula indica que esta última variável deve guardar forte correlação com a evasão, quando a perda de vínculo tende a ser mais definitiva. U</w:t>
      </w:r>
      <w:r w:rsidRPr="00FF5E60">
        <w:rPr>
          <w:rFonts w:ascii="Segoe UI" w:hAnsi="Segoe UI" w:cs="Segoe UI"/>
          <w:color w:val="000000"/>
          <w:spacing w:val="-10"/>
          <w:sz w:val="24"/>
          <w:szCs w:val="24"/>
        </w:rPr>
        <w:t>ma descrição detalhada das variáveis pode ser visualizada no Quadro 1.</w:t>
      </w:r>
    </w:p>
    <w:p w14:paraId="66048596" w14:textId="77777777" w:rsidR="00B42A8E" w:rsidRPr="00AF5DED" w:rsidRDefault="00B42A8E" w:rsidP="007400B2">
      <w:pPr>
        <w:spacing w:before="360" w:after="120" w:line="240" w:lineRule="auto"/>
        <w:jc w:val="center"/>
        <w:rPr>
          <w:rFonts w:ascii="Segoe UI" w:hAnsi="Segoe UI" w:cs="Segoe UI"/>
          <w:color w:val="000000"/>
          <w:spacing w:val="-10"/>
        </w:rPr>
      </w:pPr>
      <w:r w:rsidRPr="00AF5DED">
        <w:rPr>
          <w:rFonts w:ascii="Segoe UI" w:hAnsi="Segoe UI" w:cs="Segoe UI"/>
          <w:color w:val="000000"/>
          <w:spacing w:val="-10"/>
        </w:rPr>
        <w:t>Quadro 1 – Descrição das variáveis utilizadas</w:t>
      </w:r>
    </w:p>
    <w:tbl>
      <w:tblPr>
        <w:tblW w:w="5000" w:type="pct"/>
        <w:tblCellMar>
          <w:top w:w="15" w:type="dxa"/>
          <w:left w:w="15" w:type="dxa"/>
          <w:right w:w="15" w:type="dxa"/>
        </w:tblCellMar>
        <w:tblLook w:val="04A0" w:firstRow="1" w:lastRow="0" w:firstColumn="1" w:lastColumn="0" w:noHBand="0" w:noVBand="1"/>
      </w:tblPr>
      <w:tblGrid>
        <w:gridCol w:w="2412"/>
        <w:gridCol w:w="6649"/>
      </w:tblGrid>
      <w:tr w:rsidR="00B42A8E" w:rsidRPr="00FF5E60" w14:paraId="49D80AFD" w14:textId="77777777" w:rsidTr="00A74097">
        <w:trPr>
          <w:trHeight w:val="113"/>
        </w:trPr>
        <w:tc>
          <w:tcPr>
            <w:tcW w:w="1331" w:type="pct"/>
            <w:tcBorders>
              <w:top w:val="single" w:sz="4" w:space="0" w:color="000000"/>
              <w:left w:val="single" w:sz="4" w:space="0" w:color="000000"/>
              <w:bottom w:val="single" w:sz="4" w:space="0" w:color="000000"/>
              <w:right w:val="single" w:sz="4" w:space="0" w:color="000000"/>
            </w:tcBorders>
            <w:vAlign w:val="center"/>
          </w:tcPr>
          <w:p w14:paraId="5685A721" w14:textId="77777777" w:rsidR="00B42A8E" w:rsidRPr="00496BC0" w:rsidRDefault="00B42A8E" w:rsidP="00496BC0">
            <w:pPr>
              <w:widowControl w:val="0"/>
              <w:spacing w:after="0" w:line="240" w:lineRule="auto"/>
              <w:jc w:val="center"/>
              <w:rPr>
                <w:rFonts w:ascii="Segoe UI" w:hAnsi="Segoe UI" w:cs="Segoe UI"/>
                <w:b/>
                <w:color w:val="000000"/>
                <w:spacing w:val="-10"/>
                <w:sz w:val="20"/>
              </w:rPr>
            </w:pPr>
            <w:r w:rsidRPr="00496BC0">
              <w:rPr>
                <w:rFonts w:ascii="Segoe UI" w:hAnsi="Segoe UI" w:cs="Segoe UI"/>
                <w:b/>
                <w:color w:val="000000"/>
                <w:spacing w:val="-10"/>
                <w:sz w:val="20"/>
              </w:rPr>
              <w:t>Variável</w:t>
            </w:r>
          </w:p>
        </w:tc>
        <w:tc>
          <w:tcPr>
            <w:tcW w:w="3669" w:type="pct"/>
            <w:tcBorders>
              <w:top w:val="single" w:sz="4" w:space="0" w:color="000000"/>
              <w:left w:val="single" w:sz="4" w:space="0" w:color="000000"/>
              <w:bottom w:val="single" w:sz="4" w:space="0" w:color="000000"/>
              <w:right w:val="single" w:sz="4" w:space="0" w:color="000000"/>
            </w:tcBorders>
            <w:vAlign w:val="center"/>
          </w:tcPr>
          <w:p w14:paraId="60697C72" w14:textId="77777777" w:rsidR="00B42A8E" w:rsidRPr="00496BC0" w:rsidRDefault="00B42A8E" w:rsidP="00496BC0">
            <w:pPr>
              <w:widowControl w:val="0"/>
              <w:spacing w:after="0" w:line="240" w:lineRule="auto"/>
              <w:jc w:val="center"/>
              <w:rPr>
                <w:rFonts w:ascii="Segoe UI" w:hAnsi="Segoe UI" w:cs="Segoe UI"/>
                <w:b/>
                <w:color w:val="000000"/>
                <w:spacing w:val="-10"/>
                <w:sz w:val="20"/>
              </w:rPr>
            </w:pPr>
            <w:r w:rsidRPr="00496BC0">
              <w:rPr>
                <w:rFonts w:ascii="Segoe UI" w:hAnsi="Segoe UI" w:cs="Segoe UI"/>
                <w:b/>
                <w:color w:val="000000"/>
                <w:spacing w:val="-10"/>
                <w:sz w:val="20"/>
              </w:rPr>
              <w:t>Descrição</w:t>
            </w:r>
          </w:p>
        </w:tc>
      </w:tr>
      <w:tr w:rsidR="00B42A8E" w:rsidRPr="00FF5E60" w14:paraId="5ADCB673" w14:textId="77777777" w:rsidTr="00A74097">
        <w:trPr>
          <w:trHeight w:val="113"/>
        </w:trPr>
        <w:tc>
          <w:tcPr>
            <w:tcW w:w="1331" w:type="pct"/>
            <w:vMerge w:val="restart"/>
            <w:tcBorders>
              <w:left w:val="single" w:sz="4" w:space="0" w:color="000000"/>
              <w:bottom w:val="single" w:sz="4" w:space="0" w:color="000000"/>
              <w:right w:val="single" w:sz="4" w:space="0" w:color="000000"/>
            </w:tcBorders>
            <w:vAlign w:val="center"/>
          </w:tcPr>
          <w:p w14:paraId="002A6322" w14:textId="77777777" w:rsidR="00B42A8E" w:rsidRPr="00FF5E60" w:rsidRDefault="00B42A8E" w:rsidP="00A74097">
            <w:pPr>
              <w:widowControl w:val="0"/>
              <w:spacing w:after="0" w:line="240" w:lineRule="auto"/>
              <w:jc w:val="center"/>
              <w:rPr>
                <w:rFonts w:ascii="Segoe UI" w:hAnsi="Segoe UI" w:cs="Segoe UI"/>
                <w:color w:val="000000"/>
                <w:spacing w:val="-10"/>
                <w:sz w:val="20"/>
              </w:rPr>
            </w:pPr>
            <w:r w:rsidRPr="00FF5E60">
              <w:rPr>
                <w:rFonts w:ascii="Segoe UI" w:hAnsi="Segoe UI" w:cs="Segoe UI"/>
                <w:color w:val="000000"/>
                <w:spacing w:val="-10"/>
                <w:sz w:val="20"/>
              </w:rPr>
              <w:t>Cancelamento</w:t>
            </w:r>
          </w:p>
        </w:tc>
        <w:tc>
          <w:tcPr>
            <w:tcW w:w="3669" w:type="pct"/>
            <w:tcBorders>
              <w:left w:val="single" w:sz="4" w:space="0" w:color="000000"/>
              <w:right w:val="single" w:sz="4" w:space="0" w:color="000000"/>
            </w:tcBorders>
            <w:vAlign w:val="center"/>
          </w:tcPr>
          <w:p w14:paraId="7529ACF2" w14:textId="77777777" w:rsidR="00B42A8E" w:rsidRPr="00FF5E60" w:rsidRDefault="00B42A8E" w:rsidP="00A74097">
            <w:pPr>
              <w:widowControl w:val="0"/>
              <w:spacing w:after="0" w:line="240" w:lineRule="auto"/>
              <w:rPr>
                <w:rFonts w:ascii="Segoe UI" w:hAnsi="Segoe UI" w:cs="Segoe UI"/>
                <w:color w:val="000000"/>
                <w:spacing w:val="-10"/>
                <w:sz w:val="20"/>
              </w:rPr>
            </w:pPr>
            <w:r w:rsidRPr="00FF5E60">
              <w:rPr>
                <w:rFonts w:ascii="Segoe UI" w:hAnsi="Segoe UI" w:cs="Segoe UI"/>
                <w:color w:val="000000"/>
                <w:spacing w:val="-10"/>
                <w:sz w:val="20"/>
              </w:rPr>
              <w:t>1: Matrícula cancelada em 2020.1</w:t>
            </w:r>
          </w:p>
        </w:tc>
      </w:tr>
      <w:tr w:rsidR="00B42A8E" w:rsidRPr="00FF5E60" w14:paraId="5EA96D09" w14:textId="77777777" w:rsidTr="00A74097">
        <w:trPr>
          <w:trHeight w:val="113"/>
        </w:trPr>
        <w:tc>
          <w:tcPr>
            <w:tcW w:w="1331" w:type="pct"/>
            <w:vMerge/>
            <w:tcBorders>
              <w:left w:val="single" w:sz="4" w:space="0" w:color="000000"/>
              <w:bottom w:val="single" w:sz="4" w:space="0" w:color="000000"/>
              <w:right w:val="single" w:sz="4" w:space="0" w:color="000000"/>
            </w:tcBorders>
            <w:vAlign w:val="center"/>
          </w:tcPr>
          <w:p w14:paraId="60504FA3" w14:textId="77777777" w:rsidR="00B42A8E" w:rsidRPr="00FF5E60" w:rsidRDefault="00B42A8E" w:rsidP="00A74097">
            <w:pPr>
              <w:widowControl w:val="0"/>
              <w:spacing w:after="0" w:line="240" w:lineRule="auto"/>
              <w:rPr>
                <w:rFonts w:ascii="Segoe UI" w:hAnsi="Segoe UI" w:cs="Segoe UI"/>
                <w:spacing w:val="-10"/>
                <w:sz w:val="20"/>
              </w:rPr>
            </w:pPr>
          </w:p>
        </w:tc>
        <w:tc>
          <w:tcPr>
            <w:tcW w:w="3669" w:type="pct"/>
            <w:tcBorders>
              <w:left w:val="single" w:sz="4" w:space="0" w:color="000000"/>
              <w:bottom w:val="single" w:sz="4" w:space="0" w:color="000000"/>
              <w:right w:val="single" w:sz="4" w:space="0" w:color="000000"/>
            </w:tcBorders>
            <w:vAlign w:val="center"/>
          </w:tcPr>
          <w:p w14:paraId="040C15B5" w14:textId="77777777" w:rsidR="00B42A8E" w:rsidRPr="00FF5E60" w:rsidRDefault="00B42A8E" w:rsidP="00A74097">
            <w:pPr>
              <w:widowControl w:val="0"/>
              <w:spacing w:after="0" w:line="240" w:lineRule="auto"/>
              <w:rPr>
                <w:rFonts w:ascii="Segoe UI" w:hAnsi="Segoe UI" w:cs="Segoe UI"/>
                <w:color w:val="000000"/>
                <w:spacing w:val="-10"/>
                <w:sz w:val="20"/>
              </w:rPr>
            </w:pPr>
            <w:r w:rsidRPr="00FF5E60">
              <w:rPr>
                <w:rFonts w:ascii="Segoe UI" w:hAnsi="Segoe UI" w:cs="Segoe UI"/>
                <w:color w:val="000000"/>
                <w:spacing w:val="-10"/>
                <w:sz w:val="20"/>
              </w:rPr>
              <w:t>0: Matrícula ativa em 2020.1</w:t>
            </w:r>
          </w:p>
        </w:tc>
      </w:tr>
      <w:tr w:rsidR="00B42A8E" w:rsidRPr="00FF5E60" w14:paraId="664D8549" w14:textId="77777777" w:rsidTr="00A74097">
        <w:trPr>
          <w:trHeight w:val="113"/>
        </w:trPr>
        <w:tc>
          <w:tcPr>
            <w:tcW w:w="1331" w:type="pct"/>
            <w:vMerge w:val="restart"/>
            <w:tcBorders>
              <w:left w:val="single" w:sz="4" w:space="0" w:color="000000"/>
              <w:bottom w:val="single" w:sz="4" w:space="0" w:color="000000"/>
              <w:right w:val="single" w:sz="4" w:space="0" w:color="000000"/>
            </w:tcBorders>
            <w:vAlign w:val="center"/>
          </w:tcPr>
          <w:p w14:paraId="24C8D986" w14:textId="77777777" w:rsidR="00B42A8E" w:rsidRPr="00FF5E60" w:rsidRDefault="00B42A8E" w:rsidP="00A74097">
            <w:pPr>
              <w:widowControl w:val="0"/>
              <w:spacing w:after="0" w:line="240" w:lineRule="auto"/>
              <w:jc w:val="center"/>
              <w:rPr>
                <w:rFonts w:ascii="Segoe UI" w:hAnsi="Segoe UI" w:cs="Segoe UI"/>
                <w:color w:val="000000"/>
                <w:spacing w:val="-10"/>
                <w:sz w:val="20"/>
              </w:rPr>
            </w:pPr>
            <w:r w:rsidRPr="00FF5E60">
              <w:rPr>
                <w:rFonts w:ascii="Segoe UI" w:hAnsi="Segoe UI" w:cs="Segoe UI"/>
                <w:color w:val="000000"/>
                <w:spacing w:val="-10"/>
                <w:sz w:val="20"/>
              </w:rPr>
              <w:t>PAIP</w:t>
            </w:r>
          </w:p>
        </w:tc>
        <w:tc>
          <w:tcPr>
            <w:tcW w:w="3669" w:type="pct"/>
            <w:tcBorders>
              <w:left w:val="single" w:sz="4" w:space="0" w:color="000000"/>
              <w:right w:val="single" w:sz="4" w:space="0" w:color="000000"/>
            </w:tcBorders>
            <w:vAlign w:val="center"/>
          </w:tcPr>
          <w:p w14:paraId="484DA8B2" w14:textId="77777777" w:rsidR="00B42A8E" w:rsidRPr="00FF5E60" w:rsidRDefault="00B42A8E" w:rsidP="00A74097">
            <w:pPr>
              <w:widowControl w:val="0"/>
              <w:spacing w:after="0" w:line="240" w:lineRule="auto"/>
              <w:rPr>
                <w:rFonts w:ascii="Segoe UI" w:hAnsi="Segoe UI" w:cs="Segoe UI"/>
                <w:color w:val="000000"/>
                <w:spacing w:val="-10"/>
                <w:sz w:val="20"/>
              </w:rPr>
            </w:pPr>
            <w:r w:rsidRPr="00FF5E60">
              <w:rPr>
                <w:rFonts w:ascii="Segoe UI" w:hAnsi="Segoe UI" w:cs="Segoe UI"/>
                <w:color w:val="000000"/>
                <w:spacing w:val="-10"/>
                <w:sz w:val="20"/>
              </w:rPr>
              <w:t>1: Contemplado pelo PAIP</w:t>
            </w:r>
          </w:p>
        </w:tc>
      </w:tr>
      <w:tr w:rsidR="00B42A8E" w:rsidRPr="00FF5E60" w14:paraId="57AE432E" w14:textId="77777777" w:rsidTr="00A74097">
        <w:trPr>
          <w:trHeight w:val="113"/>
        </w:trPr>
        <w:tc>
          <w:tcPr>
            <w:tcW w:w="1331" w:type="pct"/>
            <w:vMerge/>
            <w:tcBorders>
              <w:left w:val="single" w:sz="4" w:space="0" w:color="000000"/>
              <w:bottom w:val="single" w:sz="4" w:space="0" w:color="000000"/>
              <w:right w:val="single" w:sz="4" w:space="0" w:color="000000"/>
            </w:tcBorders>
            <w:vAlign w:val="center"/>
          </w:tcPr>
          <w:p w14:paraId="46FF2C71" w14:textId="77777777" w:rsidR="00B42A8E" w:rsidRPr="00FF5E60" w:rsidRDefault="00B42A8E" w:rsidP="00A74097">
            <w:pPr>
              <w:widowControl w:val="0"/>
              <w:spacing w:after="0" w:line="240" w:lineRule="auto"/>
              <w:rPr>
                <w:rFonts w:ascii="Segoe UI" w:hAnsi="Segoe UI" w:cs="Segoe UI"/>
                <w:spacing w:val="-10"/>
                <w:sz w:val="20"/>
              </w:rPr>
            </w:pPr>
          </w:p>
        </w:tc>
        <w:tc>
          <w:tcPr>
            <w:tcW w:w="3669" w:type="pct"/>
            <w:tcBorders>
              <w:left w:val="single" w:sz="4" w:space="0" w:color="000000"/>
              <w:bottom w:val="single" w:sz="4" w:space="0" w:color="000000"/>
              <w:right w:val="single" w:sz="4" w:space="0" w:color="000000"/>
            </w:tcBorders>
            <w:vAlign w:val="center"/>
          </w:tcPr>
          <w:p w14:paraId="4658CC9B" w14:textId="77777777" w:rsidR="00B42A8E" w:rsidRPr="00FF5E60" w:rsidRDefault="00B42A8E" w:rsidP="00A74097">
            <w:pPr>
              <w:widowControl w:val="0"/>
              <w:spacing w:after="0" w:line="240" w:lineRule="auto"/>
              <w:rPr>
                <w:rFonts w:ascii="Segoe UI" w:hAnsi="Segoe UI" w:cs="Segoe UI"/>
                <w:color w:val="000000"/>
                <w:spacing w:val="-10"/>
                <w:sz w:val="20"/>
              </w:rPr>
            </w:pPr>
            <w:r w:rsidRPr="00FF5E60">
              <w:rPr>
                <w:rFonts w:ascii="Segoe UI" w:hAnsi="Segoe UI" w:cs="Segoe UI"/>
                <w:color w:val="000000"/>
                <w:spacing w:val="-10"/>
                <w:sz w:val="20"/>
              </w:rPr>
              <w:t>0: Não contemplado pelo PAIP</w:t>
            </w:r>
          </w:p>
        </w:tc>
      </w:tr>
      <w:tr w:rsidR="00B42A8E" w:rsidRPr="00FF5E60" w14:paraId="5F3B6FD8" w14:textId="77777777" w:rsidTr="00A74097">
        <w:trPr>
          <w:trHeight w:val="113"/>
        </w:trPr>
        <w:tc>
          <w:tcPr>
            <w:tcW w:w="1331" w:type="pct"/>
            <w:tcBorders>
              <w:left w:val="single" w:sz="4" w:space="0" w:color="000000"/>
              <w:bottom w:val="single" w:sz="4" w:space="0" w:color="000000"/>
              <w:right w:val="single" w:sz="4" w:space="0" w:color="000000"/>
            </w:tcBorders>
            <w:vAlign w:val="center"/>
          </w:tcPr>
          <w:p w14:paraId="535412A0" w14:textId="77777777" w:rsidR="00B42A8E" w:rsidRPr="00FF5E60" w:rsidRDefault="00B42A8E" w:rsidP="00A74097">
            <w:pPr>
              <w:widowControl w:val="0"/>
              <w:spacing w:after="0" w:line="240" w:lineRule="auto"/>
              <w:jc w:val="center"/>
              <w:rPr>
                <w:rFonts w:ascii="Segoe UI" w:hAnsi="Segoe UI" w:cs="Segoe UI"/>
                <w:color w:val="000000"/>
                <w:spacing w:val="-10"/>
                <w:sz w:val="20"/>
              </w:rPr>
            </w:pPr>
            <w:r w:rsidRPr="00FF5E60">
              <w:rPr>
                <w:rFonts w:ascii="Segoe UI" w:hAnsi="Segoe UI" w:cs="Segoe UI"/>
                <w:color w:val="000000"/>
                <w:spacing w:val="-10"/>
                <w:sz w:val="20"/>
              </w:rPr>
              <w:t>Semestre</w:t>
            </w:r>
          </w:p>
        </w:tc>
        <w:tc>
          <w:tcPr>
            <w:tcW w:w="3669" w:type="pct"/>
            <w:tcBorders>
              <w:left w:val="single" w:sz="4" w:space="0" w:color="000000"/>
              <w:bottom w:val="single" w:sz="4" w:space="0" w:color="000000"/>
              <w:right w:val="single" w:sz="4" w:space="0" w:color="000000"/>
            </w:tcBorders>
            <w:vAlign w:val="center"/>
          </w:tcPr>
          <w:p w14:paraId="5B5B78F0" w14:textId="77777777" w:rsidR="00B42A8E" w:rsidRPr="00FF5E60" w:rsidRDefault="00B42A8E" w:rsidP="00A74097">
            <w:pPr>
              <w:widowControl w:val="0"/>
              <w:spacing w:after="0" w:line="240" w:lineRule="auto"/>
              <w:rPr>
                <w:rFonts w:ascii="Segoe UI" w:hAnsi="Segoe UI" w:cs="Segoe UI"/>
                <w:color w:val="000000"/>
                <w:spacing w:val="-10"/>
                <w:sz w:val="20"/>
              </w:rPr>
            </w:pPr>
            <w:r w:rsidRPr="00FF5E60">
              <w:rPr>
                <w:rFonts w:ascii="Segoe UI" w:hAnsi="Segoe UI" w:cs="Segoe UI"/>
                <w:color w:val="000000"/>
                <w:spacing w:val="-10"/>
                <w:sz w:val="20"/>
              </w:rPr>
              <w:t>Número do semestre que se encontrava no curso de graduação.</w:t>
            </w:r>
          </w:p>
        </w:tc>
      </w:tr>
      <w:tr w:rsidR="00B42A8E" w:rsidRPr="00FF5E60" w14:paraId="2D494331" w14:textId="77777777" w:rsidTr="00A74097">
        <w:trPr>
          <w:trHeight w:val="113"/>
        </w:trPr>
        <w:tc>
          <w:tcPr>
            <w:tcW w:w="1331" w:type="pct"/>
            <w:tcBorders>
              <w:left w:val="single" w:sz="4" w:space="0" w:color="000000"/>
              <w:bottom w:val="single" w:sz="4" w:space="0" w:color="000000"/>
              <w:right w:val="single" w:sz="4" w:space="0" w:color="000000"/>
            </w:tcBorders>
            <w:vAlign w:val="center"/>
          </w:tcPr>
          <w:p w14:paraId="063E9773" w14:textId="77777777" w:rsidR="00B42A8E" w:rsidRPr="00FF5E60" w:rsidRDefault="00B42A8E" w:rsidP="00A74097">
            <w:pPr>
              <w:widowControl w:val="0"/>
              <w:spacing w:after="0" w:line="240" w:lineRule="auto"/>
              <w:jc w:val="center"/>
              <w:rPr>
                <w:rFonts w:ascii="Segoe UI" w:hAnsi="Segoe UI" w:cs="Segoe UI"/>
                <w:color w:val="000000"/>
                <w:spacing w:val="-10"/>
                <w:sz w:val="20"/>
              </w:rPr>
            </w:pPr>
            <w:r w:rsidRPr="00FF5E60">
              <w:rPr>
                <w:rFonts w:ascii="Segoe UI" w:hAnsi="Segoe UI" w:cs="Segoe UI"/>
                <w:color w:val="000000"/>
                <w:spacing w:val="-10"/>
                <w:sz w:val="20"/>
              </w:rPr>
              <w:t>Reprovações</w:t>
            </w:r>
          </w:p>
        </w:tc>
        <w:tc>
          <w:tcPr>
            <w:tcW w:w="3669" w:type="pct"/>
            <w:tcBorders>
              <w:left w:val="single" w:sz="4" w:space="0" w:color="000000"/>
              <w:bottom w:val="single" w:sz="4" w:space="0" w:color="000000"/>
              <w:right w:val="single" w:sz="4" w:space="0" w:color="000000"/>
            </w:tcBorders>
            <w:vAlign w:val="center"/>
          </w:tcPr>
          <w:p w14:paraId="2A44D26C" w14:textId="77777777" w:rsidR="00B42A8E" w:rsidRPr="00FF5E60" w:rsidRDefault="00B42A8E" w:rsidP="00A74097">
            <w:pPr>
              <w:widowControl w:val="0"/>
              <w:spacing w:after="0" w:line="240" w:lineRule="auto"/>
              <w:rPr>
                <w:rFonts w:ascii="Segoe UI" w:hAnsi="Segoe UI" w:cs="Segoe UI"/>
                <w:color w:val="000000"/>
                <w:spacing w:val="-10"/>
                <w:sz w:val="20"/>
              </w:rPr>
            </w:pPr>
            <w:r w:rsidRPr="00FF5E60">
              <w:rPr>
                <w:rFonts w:ascii="Segoe UI" w:hAnsi="Segoe UI" w:cs="Segoe UI"/>
                <w:color w:val="000000"/>
                <w:spacing w:val="-10"/>
                <w:sz w:val="20"/>
              </w:rPr>
              <w:t>Número de reprovações</w:t>
            </w:r>
          </w:p>
        </w:tc>
      </w:tr>
      <w:tr w:rsidR="00B42A8E" w:rsidRPr="00FF5E60" w14:paraId="22F94810" w14:textId="77777777" w:rsidTr="00A74097">
        <w:trPr>
          <w:trHeight w:val="113"/>
        </w:trPr>
        <w:tc>
          <w:tcPr>
            <w:tcW w:w="1331" w:type="pct"/>
            <w:tcBorders>
              <w:left w:val="single" w:sz="4" w:space="0" w:color="000000"/>
              <w:bottom w:val="single" w:sz="4" w:space="0" w:color="000000"/>
              <w:right w:val="single" w:sz="4" w:space="0" w:color="000000"/>
            </w:tcBorders>
            <w:vAlign w:val="center"/>
          </w:tcPr>
          <w:p w14:paraId="6EA36CFD" w14:textId="77777777" w:rsidR="00B42A8E" w:rsidRPr="00FF5E60" w:rsidRDefault="00B42A8E" w:rsidP="00A74097">
            <w:pPr>
              <w:widowControl w:val="0"/>
              <w:spacing w:after="0" w:line="240" w:lineRule="auto"/>
              <w:jc w:val="center"/>
              <w:rPr>
                <w:rFonts w:ascii="Segoe UI" w:hAnsi="Segoe UI" w:cs="Segoe UI"/>
                <w:color w:val="000000"/>
                <w:spacing w:val="-10"/>
                <w:sz w:val="20"/>
              </w:rPr>
            </w:pPr>
            <w:r w:rsidRPr="00FF5E60">
              <w:rPr>
                <w:rFonts w:ascii="Segoe UI" w:hAnsi="Segoe UI" w:cs="Segoe UI"/>
                <w:color w:val="000000"/>
                <w:spacing w:val="-10"/>
                <w:sz w:val="20"/>
              </w:rPr>
              <w:t>IRA</w:t>
            </w:r>
          </w:p>
        </w:tc>
        <w:tc>
          <w:tcPr>
            <w:tcW w:w="3669" w:type="pct"/>
            <w:tcBorders>
              <w:left w:val="single" w:sz="4" w:space="0" w:color="000000"/>
              <w:bottom w:val="single" w:sz="4" w:space="0" w:color="000000"/>
              <w:right w:val="single" w:sz="4" w:space="0" w:color="000000"/>
            </w:tcBorders>
            <w:vAlign w:val="center"/>
          </w:tcPr>
          <w:p w14:paraId="0E991CF9" w14:textId="77777777" w:rsidR="00B42A8E" w:rsidRPr="00FF5E60" w:rsidRDefault="00B42A8E" w:rsidP="00A74097">
            <w:pPr>
              <w:widowControl w:val="0"/>
              <w:spacing w:after="0" w:line="240" w:lineRule="auto"/>
              <w:rPr>
                <w:rFonts w:ascii="Segoe UI" w:hAnsi="Segoe UI" w:cs="Segoe UI"/>
                <w:color w:val="000000"/>
                <w:spacing w:val="-10"/>
                <w:sz w:val="20"/>
              </w:rPr>
            </w:pPr>
            <w:r w:rsidRPr="00FF5E60">
              <w:rPr>
                <w:rFonts w:ascii="Segoe UI" w:hAnsi="Segoe UI" w:cs="Segoe UI"/>
                <w:color w:val="000000"/>
                <w:spacing w:val="-10"/>
                <w:sz w:val="20"/>
              </w:rPr>
              <w:t>Índice de Rendimento Acadêmico Geral</w:t>
            </w:r>
          </w:p>
        </w:tc>
      </w:tr>
      <w:tr w:rsidR="00B42A8E" w:rsidRPr="00FF5E60" w14:paraId="0E77C490" w14:textId="77777777" w:rsidTr="00A74097">
        <w:trPr>
          <w:trHeight w:val="113"/>
        </w:trPr>
        <w:tc>
          <w:tcPr>
            <w:tcW w:w="1331" w:type="pct"/>
            <w:vMerge w:val="restart"/>
            <w:tcBorders>
              <w:left w:val="single" w:sz="4" w:space="0" w:color="000000"/>
              <w:bottom w:val="single" w:sz="4" w:space="0" w:color="000000"/>
              <w:right w:val="single" w:sz="4" w:space="0" w:color="000000"/>
            </w:tcBorders>
            <w:vAlign w:val="center"/>
          </w:tcPr>
          <w:p w14:paraId="504E4BDA" w14:textId="77777777" w:rsidR="00B42A8E" w:rsidRPr="00FF5E60" w:rsidRDefault="00B42A8E" w:rsidP="00A74097">
            <w:pPr>
              <w:widowControl w:val="0"/>
              <w:spacing w:after="0" w:line="240" w:lineRule="auto"/>
              <w:jc w:val="center"/>
              <w:rPr>
                <w:rFonts w:ascii="Segoe UI" w:hAnsi="Segoe UI" w:cs="Segoe UI"/>
                <w:color w:val="000000"/>
                <w:spacing w:val="-10"/>
                <w:sz w:val="20"/>
              </w:rPr>
            </w:pPr>
            <w:r w:rsidRPr="00FF5E60">
              <w:rPr>
                <w:rFonts w:ascii="Segoe UI" w:hAnsi="Segoe UI" w:cs="Segoe UI"/>
                <w:color w:val="000000"/>
                <w:spacing w:val="-10"/>
                <w:sz w:val="20"/>
              </w:rPr>
              <w:t>Curso "i"</w:t>
            </w:r>
          </w:p>
        </w:tc>
        <w:tc>
          <w:tcPr>
            <w:tcW w:w="3669" w:type="pct"/>
            <w:tcBorders>
              <w:left w:val="single" w:sz="4" w:space="0" w:color="000000"/>
              <w:right w:val="single" w:sz="4" w:space="0" w:color="000000"/>
            </w:tcBorders>
            <w:vAlign w:val="center"/>
          </w:tcPr>
          <w:p w14:paraId="66C0D351" w14:textId="77777777" w:rsidR="00B42A8E" w:rsidRPr="00FF5E60" w:rsidRDefault="00B42A8E" w:rsidP="00A74097">
            <w:pPr>
              <w:widowControl w:val="0"/>
              <w:spacing w:after="0" w:line="240" w:lineRule="auto"/>
              <w:rPr>
                <w:rFonts w:ascii="Segoe UI" w:hAnsi="Segoe UI" w:cs="Segoe UI"/>
                <w:color w:val="000000"/>
                <w:spacing w:val="-10"/>
                <w:sz w:val="20"/>
              </w:rPr>
            </w:pPr>
            <w:r w:rsidRPr="00FF5E60">
              <w:rPr>
                <w:rFonts w:ascii="Segoe UI" w:hAnsi="Segoe UI" w:cs="Segoe UI"/>
                <w:color w:val="000000"/>
                <w:spacing w:val="-10"/>
                <w:sz w:val="20"/>
              </w:rPr>
              <w:t>1: Estava matriculado no Curso "i"</w:t>
            </w:r>
          </w:p>
        </w:tc>
      </w:tr>
      <w:tr w:rsidR="00B42A8E" w:rsidRPr="00FF5E60" w14:paraId="385F9852" w14:textId="77777777" w:rsidTr="00A74097">
        <w:trPr>
          <w:trHeight w:val="113"/>
        </w:trPr>
        <w:tc>
          <w:tcPr>
            <w:tcW w:w="1331" w:type="pct"/>
            <w:vMerge/>
            <w:tcBorders>
              <w:left w:val="single" w:sz="4" w:space="0" w:color="000000"/>
              <w:bottom w:val="single" w:sz="4" w:space="0" w:color="000000"/>
              <w:right w:val="single" w:sz="4" w:space="0" w:color="000000"/>
            </w:tcBorders>
            <w:vAlign w:val="center"/>
          </w:tcPr>
          <w:p w14:paraId="23BC7EA3" w14:textId="77777777" w:rsidR="00B42A8E" w:rsidRPr="00FF5E60" w:rsidRDefault="00B42A8E" w:rsidP="00A74097">
            <w:pPr>
              <w:widowControl w:val="0"/>
              <w:spacing w:after="0" w:line="240" w:lineRule="auto"/>
              <w:rPr>
                <w:rFonts w:ascii="Segoe UI" w:hAnsi="Segoe UI" w:cs="Segoe UI"/>
                <w:spacing w:val="-10"/>
                <w:sz w:val="20"/>
              </w:rPr>
            </w:pPr>
          </w:p>
        </w:tc>
        <w:tc>
          <w:tcPr>
            <w:tcW w:w="3669" w:type="pct"/>
            <w:tcBorders>
              <w:left w:val="single" w:sz="4" w:space="0" w:color="000000"/>
              <w:bottom w:val="single" w:sz="4" w:space="0" w:color="000000"/>
              <w:right w:val="single" w:sz="4" w:space="0" w:color="000000"/>
            </w:tcBorders>
            <w:vAlign w:val="center"/>
          </w:tcPr>
          <w:p w14:paraId="11530125" w14:textId="77777777" w:rsidR="00B42A8E" w:rsidRPr="00FF5E60" w:rsidRDefault="00B42A8E" w:rsidP="00A74097">
            <w:pPr>
              <w:widowControl w:val="0"/>
              <w:spacing w:after="0" w:line="240" w:lineRule="auto"/>
              <w:rPr>
                <w:rFonts w:ascii="Segoe UI" w:hAnsi="Segoe UI" w:cs="Segoe UI"/>
                <w:color w:val="000000"/>
                <w:spacing w:val="-10"/>
                <w:sz w:val="20"/>
              </w:rPr>
            </w:pPr>
            <w:r w:rsidRPr="00FF5E60">
              <w:rPr>
                <w:rFonts w:ascii="Segoe UI" w:hAnsi="Segoe UI" w:cs="Segoe UI"/>
                <w:color w:val="000000"/>
                <w:spacing w:val="-10"/>
                <w:sz w:val="20"/>
              </w:rPr>
              <w:t>0: Não estava matriculado no Curso "i"</w:t>
            </w:r>
          </w:p>
        </w:tc>
      </w:tr>
    </w:tbl>
    <w:p w14:paraId="46635E40" w14:textId="77777777" w:rsidR="00B42A8E" w:rsidRPr="00FF5E60" w:rsidRDefault="00B42A8E" w:rsidP="00AF5DED">
      <w:pPr>
        <w:spacing w:before="120" w:after="120" w:line="240" w:lineRule="auto"/>
        <w:rPr>
          <w:rFonts w:ascii="Segoe UI" w:hAnsi="Segoe UI" w:cs="Segoe UI"/>
          <w:spacing w:val="-10"/>
          <w:sz w:val="20"/>
          <w:szCs w:val="24"/>
        </w:rPr>
      </w:pPr>
      <w:r w:rsidRPr="00FF5E60">
        <w:rPr>
          <w:rFonts w:ascii="Segoe UI" w:hAnsi="Segoe UI" w:cs="Segoe UI"/>
          <w:spacing w:val="-10"/>
          <w:sz w:val="20"/>
          <w:szCs w:val="24"/>
        </w:rPr>
        <w:t xml:space="preserve"> Fonte: Elaborado pelos autores com base nos dados fornecidos pela Prograd/UFC.</w:t>
      </w:r>
    </w:p>
    <w:p w14:paraId="1BF3EEB9" w14:textId="77777777" w:rsidR="00951052" w:rsidRDefault="00951052" w:rsidP="00CC67C1">
      <w:pPr>
        <w:spacing w:before="480" w:after="240" w:line="240" w:lineRule="auto"/>
        <w:jc w:val="both"/>
        <w:rPr>
          <w:rFonts w:ascii="Segoe UI" w:hAnsi="Segoe UI" w:cs="Segoe UI"/>
          <w:b/>
          <w:spacing w:val="-10"/>
          <w:sz w:val="24"/>
          <w:szCs w:val="24"/>
        </w:rPr>
      </w:pPr>
    </w:p>
    <w:p w14:paraId="6D239CA2" w14:textId="6FF8196A" w:rsidR="00B42A8E" w:rsidRPr="00FF5E60" w:rsidRDefault="00B42A8E" w:rsidP="00CC67C1">
      <w:pPr>
        <w:spacing w:before="480" w:after="240" w:line="240" w:lineRule="auto"/>
        <w:jc w:val="both"/>
        <w:rPr>
          <w:rFonts w:ascii="Segoe UI" w:hAnsi="Segoe UI" w:cs="Segoe UI"/>
          <w:b/>
          <w:spacing w:val="-10"/>
          <w:sz w:val="24"/>
          <w:szCs w:val="24"/>
        </w:rPr>
      </w:pPr>
      <w:r w:rsidRPr="00FF5E60">
        <w:rPr>
          <w:rFonts w:ascii="Segoe UI" w:hAnsi="Segoe UI" w:cs="Segoe UI"/>
          <w:b/>
          <w:spacing w:val="-10"/>
          <w:sz w:val="24"/>
          <w:szCs w:val="24"/>
        </w:rPr>
        <w:t>4.2 Estratégia Empírica</w:t>
      </w:r>
    </w:p>
    <w:p w14:paraId="0A3CD576" w14:textId="77777777" w:rsidR="00B42A8E" w:rsidRPr="00FF5E60" w:rsidRDefault="00B42A8E" w:rsidP="007400B2">
      <w:pPr>
        <w:spacing w:before="120" w:after="120" w:line="240" w:lineRule="auto"/>
        <w:ind w:firstLine="709"/>
        <w:jc w:val="both"/>
        <w:rPr>
          <w:rFonts w:ascii="Segoe UI" w:hAnsi="Segoe UI" w:cs="Segoe UI"/>
          <w:spacing w:val="-10"/>
          <w:sz w:val="24"/>
          <w:szCs w:val="24"/>
        </w:rPr>
      </w:pPr>
      <w:r w:rsidRPr="00FF5E60">
        <w:rPr>
          <w:rFonts w:ascii="Segoe UI" w:hAnsi="Segoe UI" w:cs="Segoe UI"/>
          <w:spacing w:val="-10"/>
          <w:sz w:val="24"/>
          <w:szCs w:val="24"/>
        </w:rPr>
        <w:t xml:space="preserve">O impacto causal de uma política pode ser entendido como a diferença entre o resultado alcançado por seus beneficiários e aquele resultado que estes obteriam na hipótese de não terem participado da intervenção. Esse segundo </w:t>
      </w:r>
      <w:r w:rsidR="00310086">
        <w:rPr>
          <w:rFonts w:ascii="Segoe UI" w:hAnsi="Segoe UI" w:cs="Segoe UI"/>
          <w:spacing w:val="-10"/>
          <w:sz w:val="24"/>
          <w:szCs w:val="24"/>
        </w:rPr>
        <w:t xml:space="preserve">cenário é chamado </w:t>
      </w:r>
      <w:proofErr w:type="spellStart"/>
      <w:r w:rsidR="00310086">
        <w:rPr>
          <w:rFonts w:ascii="Segoe UI" w:hAnsi="Segoe UI" w:cs="Segoe UI"/>
          <w:spacing w:val="-10"/>
          <w:sz w:val="24"/>
          <w:szCs w:val="24"/>
        </w:rPr>
        <w:t>contrafactual</w:t>
      </w:r>
      <w:proofErr w:type="spellEnd"/>
      <w:r w:rsidRPr="00FF5E60">
        <w:rPr>
          <w:rFonts w:ascii="Segoe UI" w:hAnsi="Segoe UI" w:cs="Segoe UI"/>
          <w:spacing w:val="-10"/>
          <w:sz w:val="24"/>
          <w:szCs w:val="24"/>
        </w:rPr>
        <w:t xml:space="preserve"> e não pode ser observado</w:t>
      </w:r>
      <w:r w:rsidR="00310086">
        <w:rPr>
          <w:rFonts w:ascii="Segoe UI" w:hAnsi="Segoe UI" w:cs="Segoe UI"/>
          <w:spacing w:val="-10"/>
          <w:sz w:val="24"/>
          <w:szCs w:val="24"/>
        </w:rPr>
        <w:t>,</w:t>
      </w:r>
      <w:r w:rsidRPr="00FF5E60">
        <w:rPr>
          <w:rFonts w:ascii="Segoe UI" w:hAnsi="Segoe UI" w:cs="Segoe UI"/>
          <w:spacing w:val="-10"/>
          <w:sz w:val="24"/>
          <w:szCs w:val="24"/>
        </w:rPr>
        <w:t xml:space="preserve"> uma vez que não é possível visualizar os indivíduos tratados simultaneamente com e sem o tratamento (Holland, 1986). Dessa forma, os métodos de aval</w:t>
      </w:r>
      <w:r w:rsidR="002B0DD8">
        <w:rPr>
          <w:rFonts w:ascii="Segoe UI" w:hAnsi="Segoe UI" w:cs="Segoe UI"/>
          <w:spacing w:val="-10"/>
          <w:sz w:val="24"/>
          <w:szCs w:val="24"/>
        </w:rPr>
        <w:t xml:space="preserve">iação buscam mimetizar o </w:t>
      </w:r>
      <w:proofErr w:type="spellStart"/>
      <w:r w:rsidR="002B0DD8">
        <w:rPr>
          <w:rFonts w:ascii="Segoe UI" w:hAnsi="Segoe UI" w:cs="Segoe UI"/>
          <w:spacing w:val="-10"/>
          <w:sz w:val="24"/>
          <w:szCs w:val="24"/>
        </w:rPr>
        <w:t>contra</w:t>
      </w:r>
      <w:r w:rsidRPr="00FF5E60">
        <w:rPr>
          <w:rFonts w:ascii="Segoe UI" w:hAnsi="Segoe UI" w:cs="Segoe UI"/>
          <w:spacing w:val="-10"/>
          <w:sz w:val="24"/>
          <w:szCs w:val="24"/>
        </w:rPr>
        <w:t>factual</w:t>
      </w:r>
      <w:proofErr w:type="spellEnd"/>
      <w:r w:rsidRPr="00FF5E60">
        <w:rPr>
          <w:rFonts w:ascii="Segoe UI" w:hAnsi="Segoe UI" w:cs="Segoe UI"/>
          <w:spacing w:val="-10"/>
          <w:sz w:val="24"/>
          <w:szCs w:val="24"/>
        </w:rPr>
        <w:t xml:space="preserve"> pela construção de grupos de comparação, que idealmente seriam idênticos, em média, aos tratados, exceto por não terem recebido o tratamento (</w:t>
      </w:r>
      <w:proofErr w:type="spellStart"/>
      <w:r w:rsidRPr="00FF5E60">
        <w:rPr>
          <w:rFonts w:ascii="Segoe UI" w:hAnsi="Segoe UI" w:cs="Segoe UI"/>
          <w:spacing w:val="-10"/>
          <w:sz w:val="24"/>
          <w:szCs w:val="24"/>
        </w:rPr>
        <w:t>Foguel</w:t>
      </w:r>
      <w:proofErr w:type="spellEnd"/>
      <w:r w:rsidRPr="00FF5E60">
        <w:rPr>
          <w:rFonts w:ascii="Segoe UI" w:hAnsi="Segoe UI" w:cs="Segoe UI"/>
          <w:spacing w:val="-10"/>
          <w:sz w:val="24"/>
          <w:szCs w:val="24"/>
        </w:rPr>
        <w:t>, 2017).</w:t>
      </w:r>
    </w:p>
    <w:p w14:paraId="5AD5C4D7" w14:textId="77777777" w:rsidR="00B42A8E" w:rsidRPr="00FF5E60" w:rsidRDefault="00B42A8E" w:rsidP="007400B2">
      <w:pPr>
        <w:spacing w:before="120" w:after="120" w:line="240" w:lineRule="auto"/>
        <w:ind w:firstLine="709"/>
        <w:jc w:val="both"/>
        <w:rPr>
          <w:rFonts w:ascii="Segoe UI" w:hAnsi="Segoe UI" w:cs="Segoe UI"/>
          <w:spacing w:val="-10"/>
          <w:sz w:val="24"/>
          <w:szCs w:val="24"/>
        </w:rPr>
      </w:pPr>
      <w:r w:rsidRPr="00FF5E60">
        <w:rPr>
          <w:rFonts w:ascii="Segoe UI" w:hAnsi="Segoe UI" w:cs="Segoe UI"/>
          <w:spacing w:val="-10"/>
          <w:sz w:val="24"/>
          <w:szCs w:val="24"/>
        </w:rPr>
        <w:t>No caso do PAIP, uma vez que o programa não foi desenhado para ser avaliado como experimento controlado, recorreu-se ao uso da abordagem não experimental. O principal desafio desse método é construir um grupo de controle que represente adequadamente o grupo tratado (bolsistas PAIP) na ausência do tratamento. Isso se dá quando não há relação entre o resultado potencial (caso os indivíduos tivessem sido tratados) e a atribuição do tratamento. No caso em tela, uma vez que os alunos se candidata</w:t>
      </w:r>
      <w:r w:rsidR="00310086">
        <w:rPr>
          <w:rFonts w:ascii="Segoe UI" w:hAnsi="Segoe UI" w:cs="Segoe UI"/>
          <w:spacing w:val="-10"/>
          <w:sz w:val="24"/>
          <w:szCs w:val="24"/>
        </w:rPr>
        <w:t>ra</w:t>
      </w:r>
      <w:r w:rsidRPr="00FF5E60">
        <w:rPr>
          <w:rFonts w:ascii="Segoe UI" w:hAnsi="Segoe UI" w:cs="Segoe UI"/>
          <w:spacing w:val="-10"/>
          <w:sz w:val="24"/>
          <w:szCs w:val="24"/>
        </w:rPr>
        <w:t>m para participar do programa</w:t>
      </w:r>
      <w:r w:rsidR="00310086">
        <w:rPr>
          <w:rFonts w:ascii="Segoe UI" w:hAnsi="Segoe UI" w:cs="Segoe UI"/>
          <w:spacing w:val="-10"/>
          <w:sz w:val="24"/>
          <w:szCs w:val="24"/>
        </w:rPr>
        <w:t>,</w:t>
      </w:r>
      <w:r w:rsidRPr="00FF5E60">
        <w:rPr>
          <w:rFonts w:ascii="Segoe UI" w:hAnsi="Segoe UI" w:cs="Segoe UI"/>
          <w:spacing w:val="-10"/>
          <w:sz w:val="24"/>
          <w:szCs w:val="24"/>
        </w:rPr>
        <w:t xml:space="preserve"> existe o chamado viés de seleção, </w:t>
      </w:r>
      <w:r w:rsidR="00310086">
        <w:rPr>
          <w:rFonts w:ascii="Segoe UI" w:hAnsi="Segoe UI" w:cs="Segoe UI"/>
          <w:spacing w:val="-10"/>
          <w:sz w:val="24"/>
          <w:szCs w:val="24"/>
        </w:rPr>
        <w:t>já</w:t>
      </w:r>
      <w:r w:rsidRPr="00FF5E60">
        <w:rPr>
          <w:rFonts w:ascii="Segoe UI" w:hAnsi="Segoe UI" w:cs="Segoe UI"/>
          <w:spacing w:val="-10"/>
          <w:sz w:val="24"/>
          <w:szCs w:val="24"/>
        </w:rPr>
        <w:t xml:space="preserve"> que é possível que características não observáveis desses alunos</w:t>
      </w:r>
      <w:r w:rsidR="00310086">
        <w:rPr>
          <w:rFonts w:ascii="Segoe UI" w:hAnsi="Segoe UI" w:cs="Segoe UI"/>
          <w:spacing w:val="-10"/>
          <w:sz w:val="24"/>
          <w:szCs w:val="24"/>
        </w:rPr>
        <w:t>,</w:t>
      </w:r>
      <w:r w:rsidRPr="00FF5E60">
        <w:rPr>
          <w:rFonts w:ascii="Segoe UI" w:hAnsi="Segoe UI" w:cs="Segoe UI"/>
          <w:spacing w:val="-10"/>
          <w:sz w:val="24"/>
          <w:szCs w:val="24"/>
        </w:rPr>
        <w:t xml:space="preserve"> que fizeram com que eles se inscrevessem, como a motivação, por exemplo, se relacionem com a menor chance de evadir. </w:t>
      </w:r>
    </w:p>
    <w:p w14:paraId="55ED560E" w14:textId="77777777" w:rsidR="00B42A8E" w:rsidRPr="00FF5E60" w:rsidRDefault="00B42A8E" w:rsidP="007400B2">
      <w:pPr>
        <w:spacing w:before="120" w:after="120" w:line="240" w:lineRule="auto"/>
        <w:ind w:firstLine="709"/>
        <w:jc w:val="both"/>
        <w:rPr>
          <w:rFonts w:ascii="Segoe UI" w:hAnsi="Segoe UI" w:cs="Segoe UI"/>
          <w:spacing w:val="-10"/>
          <w:sz w:val="24"/>
          <w:szCs w:val="24"/>
        </w:rPr>
      </w:pPr>
      <w:r w:rsidRPr="00FF5E60">
        <w:rPr>
          <w:rFonts w:ascii="Segoe UI" w:hAnsi="Segoe UI" w:cs="Segoe UI"/>
          <w:spacing w:val="-10"/>
          <w:sz w:val="24"/>
          <w:szCs w:val="24"/>
        </w:rPr>
        <w:t>Para mitigar esse problema, considerou-se como grupo de controle, apenas alunos que se candidataram, mas não foram selecionados para participar do programa. Também foram excluídos do grupo de controle aqueles alunos que receberam bolsas em outros programas da UFC no mesmo período. Cabe destacar que as normas da instituição permitem que os alunos recebam auxílios financeiros de forma cumulativa com as bolsas. Es</w:t>
      </w:r>
      <w:r w:rsidR="00310086">
        <w:rPr>
          <w:rFonts w:ascii="Segoe UI" w:hAnsi="Segoe UI" w:cs="Segoe UI"/>
          <w:spacing w:val="-10"/>
          <w:sz w:val="24"/>
          <w:szCs w:val="24"/>
        </w:rPr>
        <w:t>ses auxílios tê</w:t>
      </w:r>
      <w:r w:rsidRPr="00FF5E60">
        <w:rPr>
          <w:rFonts w:ascii="Segoe UI" w:hAnsi="Segoe UI" w:cs="Segoe UI"/>
          <w:spacing w:val="-10"/>
          <w:sz w:val="24"/>
          <w:szCs w:val="24"/>
        </w:rPr>
        <w:t>m natureza assistencial, ou seja, são voltados para estudantes com piores condições socioeconômicas. Novamente, os dados não permitem identificar se o estudante recebia algum auxílio concomitante as bolsas, de modo que é possível que o efeito aferido para o PAIP seja subestimado.</w:t>
      </w:r>
    </w:p>
    <w:p w14:paraId="0D0B2AC9" w14:textId="77777777" w:rsidR="00B42A8E" w:rsidRPr="00FF5E60" w:rsidRDefault="00B42A8E" w:rsidP="007400B2">
      <w:pPr>
        <w:spacing w:before="120" w:after="120" w:line="240" w:lineRule="auto"/>
        <w:ind w:firstLine="709"/>
        <w:jc w:val="both"/>
        <w:rPr>
          <w:rFonts w:ascii="Segoe UI" w:hAnsi="Segoe UI" w:cs="Segoe UI"/>
          <w:b/>
          <w:spacing w:val="-10"/>
          <w:sz w:val="24"/>
          <w:szCs w:val="24"/>
        </w:rPr>
      </w:pPr>
      <w:r w:rsidRPr="00FF5E60">
        <w:rPr>
          <w:rFonts w:ascii="Segoe UI" w:hAnsi="Segoe UI" w:cs="Segoe UI"/>
          <w:spacing w:val="-10"/>
          <w:sz w:val="24"/>
          <w:szCs w:val="24"/>
        </w:rPr>
        <w:t xml:space="preserve">Por fim, ressalta-se que, apesar do PAIP contemplar projetos que visam </w:t>
      </w:r>
      <w:r w:rsidR="00310086">
        <w:rPr>
          <w:rFonts w:ascii="Segoe UI" w:hAnsi="Segoe UI" w:cs="Segoe UI"/>
          <w:spacing w:val="-10"/>
          <w:sz w:val="24"/>
          <w:szCs w:val="24"/>
        </w:rPr>
        <w:t>à</w:t>
      </w:r>
      <w:r w:rsidRPr="00FF5E60">
        <w:rPr>
          <w:rFonts w:ascii="Segoe UI" w:hAnsi="Segoe UI" w:cs="Segoe UI"/>
          <w:spacing w:val="-10"/>
          <w:sz w:val="24"/>
          <w:szCs w:val="24"/>
        </w:rPr>
        <w:t xml:space="preserve"> redução da evasão, neste estudo foi avaliado apenas o efeito</w:t>
      </w:r>
      <w:r w:rsidR="00310086">
        <w:rPr>
          <w:rFonts w:ascii="Segoe UI" w:hAnsi="Segoe UI" w:cs="Segoe UI"/>
          <w:spacing w:val="-10"/>
          <w:sz w:val="24"/>
          <w:szCs w:val="24"/>
        </w:rPr>
        <w:t xml:space="preserve"> sobre os alunos que participara</w:t>
      </w:r>
      <w:r w:rsidRPr="00FF5E60">
        <w:rPr>
          <w:rFonts w:ascii="Segoe UI" w:hAnsi="Segoe UI" w:cs="Segoe UI"/>
          <w:spacing w:val="-10"/>
          <w:sz w:val="24"/>
          <w:szCs w:val="24"/>
        </w:rPr>
        <w:t>m do programa recebendo bolsa e não o público-alvo dos projetos vinculados a ele.</w:t>
      </w:r>
    </w:p>
    <w:p w14:paraId="00751061" w14:textId="317897E5" w:rsidR="00B42A8E" w:rsidRPr="00FF5E60" w:rsidRDefault="00B42A8E" w:rsidP="00CC67C1">
      <w:pPr>
        <w:spacing w:before="480" w:after="240" w:line="240" w:lineRule="auto"/>
        <w:rPr>
          <w:rFonts w:ascii="Segoe UI" w:hAnsi="Segoe UI" w:cs="Segoe UI"/>
          <w:b/>
          <w:spacing w:val="-10"/>
          <w:sz w:val="24"/>
          <w:szCs w:val="24"/>
        </w:rPr>
      </w:pPr>
      <w:r w:rsidRPr="00FF5E60">
        <w:rPr>
          <w:rFonts w:ascii="Segoe UI" w:hAnsi="Segoe UI" w:cs="Segoe UI"/>
          <w:b/>
          <w:spacing w:val="-10"/>
          <w:sz w:val="24"/>
          <w:szCs w:val="24"/>
        </w:rPr>
        <w:t>4.</w:t>
      </w:r>
      <w:r w:rsidR="00491CF8">
        <w:rPr>
          <w:rFonts w:ascii="Segoe UI" w:hAnsi="Segoe UI" w:cs="Segoe UI"/>
          <w:b/>
          <w:spacing w:val="-10"/>
          <w:sz w:val="24"/>
          <w:szCs w:val="24"/>
        </w:rPr>
        <w:t>3</w:t>
      </w:r>
      <w:r w:rsidRPr="00FF5E60">
        <w:rPr>
          <w:rFonts w:ascii="Segoe UI" w:hAnsi="Segoe UI" w:cs="Segoe UI"/>
          <w:b/>
          <w:spacing w:val="-10"/>
          <w:sz w:val="24"/>
          <w:szCs w:val="24"/>
        </w:rPr>
        <w:t xml:space="preserve"> Pareamento por Escore de Propensão (PSM)</w:t>
      </w:r>
    </w:p>
    <w:p w14:paraId="260204EC" w14:textId="77777777" w:rsidR="00B42A8E" w:rsidRPr="00FF5E60" w:rsidRDefault="00B42A8E" w:rsidP="007400B2">
      <w:pPr>
        <w:spacing w:before="120" w:after="120" w:line="240" w:lineRule="auto"/>
        <w:ind w:firstLine="709"/>
        <w:jc w:val="both"/>
        <w:rPr>
          <w:rFonts w:ascii="Segoe UI" w:hAnsi="Segoe UI" w:cs="Segoe UI"/>
          <w:spacing w:val="-10"/>
          <w:sz w:val="24"/>
          <w:szCs w:val="24"/>
        </w:rPr>
      </w:pPr>
      <w:r w:rsidRPr="00FF5E60">
        <w:rPr>
          <w:rStyle w:val="fontstyle01"/>
          <w:rFonts w:ascii="Segoe UI" w:hAnsi="Segoe UI" w:cs="Segoe UI"/>
          <w:spacing w:val="-10"/>
        </w:rPr>
        <w:t xml:space="preserve">Como descrito anteriormente, a estratégia de identificação consistiu na comparação dos </w:t>
      </w:r>
      <w:r w:rsidRPr="00FF5E60">
        <w:rPr>
          <w:rFonts w:ascii="Segoe UI" w:hAnsi="Segoe UI" w:cs="Segoe UI"/>
          <w:spacing w:val="-10"/>
          <w:sz w:val="24"/>
          <w:szCs w:val="24"/>
        </w:rPr>
        <w:t>estudantes selecionados para receber as bolsas do PAIP (grupo tratado) com aqueles que se candidataram, mas não foram contemplados no processo seletivo (grupo de controle). Contudo, a comparação direta entre esses dois grupos pode não ser adequada, uma vez que é provável que os alunos tratados tendem, por exemplo, a possuir melhor desempenho acadêmico, visto que foram aprovados no processo seletivo, o que pode se relacionar a decisão de evadir. Dessa forma, faz-se necessário controlar a influência da diferença de características dos estudantes.</w:t>
      </w:r>
    </w:p>
    <w:p w14:paraId="3683A79B" w14:textId="77777777" w:rsidR="00B42A8E" w:rsidRPr="00FF5E60" w:rsidRDefault="00B42A8E" w:rsidP="007400B2">
      <w:pPr>
        <w:spacing w:before="120" w:after="120" w:line="240" w:lineRule="auto"/>
        <w:ind w:firstLine="709"/>
        <w:jc w:val="both"/>
        <w:rPr>
          <w:rFonts w:ascii="Segoe UI" w:hAnsi="Segoe UI" w:cs="Segoe UI"/>
          <w:spacing w:val="-10"/>
          <w:sz w:val="24"/>
          <w:szCs w:val="24"/>
        </w:rPr>
      </w:pPr>
      <w:r w:rsidRPr="00FF5E60">
        <w:rPr>
          <w:rFonts w:ascii="Segoe UI" w:hAnsi="Segoe UI" w:cs="Segoe UI"/>
          <w:spacing w:val="-10"/>
          <w:sz w:val="24"/>
          <w:szCs w:val="24"/>
        </w:rPr>
        <w:t>Assim, considerando as características do programa e os dados disponíveis, optou-se pelo método de pareamento por escore de propensão</w:t>
      </w:r>
      <w:r w:rsidR="000F6ECC">
        <w:rPr>
          <w:rFonts w:ascii="Segoe UI" w:hAnsi="Segoe UI" w:cs="Segoe UI"/>
          <w:spacing w:val="-10"/>
          <w:sz w:val="24"/>
          <w:szCs w:val="24"/>
        </w:rPr>
        <w:t xml:space="preserve"> (PSM)</w:t>
      </w:r>
      <w:r w:rsidRPr="00FF5E60">
        <w:rPr>
          <w:rFonts w:ascii="Segoe UI" w:hAnsi="Segoe UI" w:cs="Segoe UI"/>
          <w:spacing w:val="-10"/>
          <w:sz w:val="24"/>
          <w:szCs w:val="24"/>
        </w:rPr>
        <w:t>. Cuja principal premissa é de que as diferenças entre os grupos de tratamento e controle podem ser mitigadas</w:t>
      </w:r>
      <w:r w:rsidR="002B0DD8">
        <w:rPr>
          <w:rFonts w:ascii="Segoe UI" w:hAnsi="Segoe UI" w:cs="Segoe UI"/>
          <w:spacing w:val="-10"/>
          <w:sz w:val="24"/>
          <w:szCs w:val="24"/>
        </w:rPr>
        <w:t>,</w:t>
      </w:r>
      <w:r w:rsidRPr="00FF5E60">
        <w:rPr>
          <w:rFonts w:ascii="Segoe UI" w:hAnsi="Segoe UI" w:cs="Segoe UI"/>
          <w:spacing w:val="-10"/>
          <w:sz w:val="24"/>
          <w:szCs w:val="24"/>
        </w:rPr>
        <w:t xml:space="preserve"> controlando-se suas características observadas (</w:t>
      </w:r>
      <w:proofErr w:type="spellStart"/>
      <w:r w:rsidRPr="00FF5E60">
        <w:rPr>
          <w:rFonts w:ascii="Segoe UI" w:hAnsi="Segoe UI" w:cs="Segoe UI"/>
          <w:spacing w:val="-10"/>
          <w:sz w:val="24"/>
          <w:szCs w:val="24"/>
        </w:rPr>
        <w:t>ignorabilidade</w:t>
      </w:r>
      <w:proofErr w:type="spellEnd"/>
      <w:r w:rsidRPr="00FF5E60">
        <w:rPr>
          <w:rFonts w:ascii="Segoe UI" w:hAnsi="Segoe UI" w:cs="Segoe UI"/>
          <w:spacing w:val="-10"/>
          <w:sz w:val="24"/>
          <w:szCs w:val="24"/>
        </w:rPr>
        <w:t>).</w:t>
      </w:r>
      <w:r w:rsidR="002B0DD8">
        <w:rPr>
          <w:rFonts w:ascii="Segoe UI" w:hAnsi="Segoe UI" w:cs="Segoe UI"/>
          <w:spacing w:val="-10"/>
          <w:sz w:val="24"/>
          <w:szCs w:val="24"/>
        </w:rPr>
        <w:t xml:space="preserve"> Mais especificamente, o </w:t>
      </w:r>
      <w:proofErr w:type="spellStart"/>
      <w:r w:rsidR="002B0DD8">
        <w:rPr>
          <w:rFonts w:ascii="Segoe UI" w:hAnsi="Segoe UI" w:cs="Segoe UI"/>
          <w:spacing w:val="-10"/>
          <w:sz w:val="24"/>
          <w:szCs w:val="24"/>
        </w:rPr>
        <w:t>contra</w:t>
      </w:r>
      <w:r w:rsidRPr="00FF5E60">
        <w:rPr>
          <w:rFonts w:ascii="Segoe UI" w:hAnsi="Segoe UI" w:cs="Segoe UI"/>
          <w:spacing w:val="-10"/>
          <w:sz w:val="24"/>
          <w:szCs w:val="24"/>
        </w:rPr>
        <w:t>factual</w:t>
      </w:r>
      <w:proofErr w:type="spellEnd"/>
      <w:r w:rsidRPr="00FF5E60">
        <w:rPr>
          <w:rFonts w:ascii="Segoe UI" w:hAnsi="Segoe UI" w:cs="Segoe UI"/>
          <w:spacing w:val="-10"/>
          <w:sz w:val="24"/>
          <w:szCs w:val="24"/>
        </w:rPr>
        <w:t xml:space="preserve"> será composto por indivíduos cuja probabilidade condicional</w:t>
      </w:r>
      <w:r w:rsidR="00496BC0">
        <w:rPr>
          <w:rFonts w:ascii="Segoe UI" w:hAnsi="Segoe UI" w:cs="Segoe UI"/>
          <w:spacing w:val="-10"/>
          <w:sz w:val="24"/>
          <w:szCs w:val="24"/>
        </w:rPr>
        <w:t xml:space="preserve"> de</w:t>
      </w:r>
      <w:r w:rsidRPr="00FF5E60">
        <w:rPr>
          <w:rFonts w:ascii="Segoe UI" w:hAnsi="Segoe UI" w:cs="Segoe UI"/>
          <w:spacing w:val="-10"/>
          <w:sz w:val="24"/>
          <w:szCs w:val="24"/>
        </w:rPr>
        <w:t xml:space="preserve"> receberem o tratamento é praticamente idêntica à do grupo de tratamento.</w:t>
      </w:r>
    </w:p>
    <w:p w14:paraId="73C1AA6D" w14:textId="77777777" w:rsidR="00B42A8E" w:rsidRPr="00FF5E60" w:rsidRDefault="00B42A8E" w:rsidP="007400B2">
      <w:pPr>
        <w:spacing w:before="120" w:after="120" w:line="240" w:lineRule="auto"/>
        <w:ind w:firstLine="709"/>
        <w:jc w:val="both"/>
        <w:rPr>
          <w:rFonts w:ascii="Segoe UI" w:hAnsi="Segoe UI" w:cs="Segoe UI"/>
          <w:spacing w:val="-10"/>
          <w:sz w:val="24"/>
          <w:szCs w:val="24"/>
        </w:rPr>
      </w:pPr>
      <w:r w:rsidRPr="00FF5E60">
        <w:rPr>
          <w:rFonts w:ascii="Segoe UI" w:hAnsi="Segoe UI" w:cs="Segoe UI"/>
          <w:spacing w:val="-10"/>
          <w:sz w:val="24"/>
          <w:szCs w:val="24"/>
        </w:rPr>
        <w:t>O parâmetro que se deseja estimar é o efeito médio do tratamento sobre os tratados (ATT), que pode ser entendido como a diferença média do resultado entre tratados e não tratados, caso o segundo grupo repr</w:t>
      </w:r>
      <w:r w:rsidR="002B0DD8">
        <w:rPr>
          <w:rFonts w:ascii="Segoe UI" w:hAnsi="Segoe UI" w:cs="Segoe UI"/>
          <w:spacing w:val="-10"/>
          <w:sz w:val="24"/>
          <w:szCs w:val="24"/>
        </w:rPr>
        <w:t xml:space="preserve">esente, em média, um bom </w:t>
      </w:r>
      <w:proofErr w:type="spellStart"/>
      <w:r w:rsidR="002B0DD8">
        <w:rPr>
          <w:rFonts w:ascii="Segoe UI" w:hAnsi="Segoe UI" w:cs="Segoe UI"/>
          <w:spacing w:val="-10"/>
          <w:sz w:val="24"/>
          <w:szCs w:val="24"/>
        </w:rPr>
        <w:t>contra</w:t>
      </w:r>
      <w:r w:rsidRPr="00FF5E60">
        <w:rPr>
          <w:rFonts w:ascii="Segoe UI" w:hAnsi="Segoe UI" w:cs="Segoe UI"/>
          <w:spacing w:val="-10"/>
          <w:sz w:val="24"/>
          <w:szCs w:val="24"/>
        </w:rPr>
        <w:t>factual</w:t>
      </w:r>
      <w:proofErr w:type="spellEnd"/>
      <w:r w:rsidRPr="00FF5E60">
        <w:rPr>
          <w:rFonts w:ascii="Segoe UI" w:hAnsi="Segoe UI" w:cs="Segoe UI"/>
          <w:spacing w:val="-10"/>
          <w:sz w:val="24"/>
          <w:szCs w:val="24"/>
        </w:rPr>
        <w:t xml:space="preserve"> para o primeiro na ausência do tratamento. O ATT pode ser expresso em termos de resultados potenciais como:</w:t>
      </w:r>
    </w:p>
    <w:p w14:paraId="67B41A45" w14:textId="77777777" w:rsidR="00B42A8E" w:rsidRPr="00FF5E60" w:rsidRDefault="00B42A8E" w:rsidP="007400B2">
      <w:pPr>
        <w:spacing w:before="120" w:after="120" w:line="240" w:lineRule="auto"/>
        <w:jc w:val="right"/>
        <w:rPr>
          <w:rFonts w:ascii="Segoe UI" w:hAnsi="Segoe UI" w:cs="Segoe UI"/>
          <w:spacing w:val="-10"/>
        </w:rPr>
      </w:pPr>
      <m:oMath>
        <m:r>
          <w:rPr>
            <w:rFonts w:ascii="Cambria Math" w:hAnsi="Cambria Math" w:cs="Segoe UI"/>
            <w:spacing w:val="-10"/>
            <w:sz w:val="24"/>
            <w:szCs w:val="24"/>
          </w:rPr>
          <m:t>ATT=E</m:t>
        </m:r>
        <m:d>
          <m:dPr>
            <m:begChr m:val="["/>
            <m:endChr m:val="]"/>
            <m:ctrlPr>
              <w:rPr>
                <w:rFonts w:ascii="Cambria Math" w:hAnsi="Cambria Math" w:cs="Segoe UI"/>
                <w:spacing w:val="-10"/>
                <w:sz w:val="24"/>
                <w:szCs w:val="24"/>
              </w:rPr>
            </m:ctrlPr>
          </m:dPr>
          <m:e>
            <m:sSub>
              <m:sSubPr>
                <m:ctrlPr>
                  <w:rPr>
                    <w:rFonts w:ascii="Cambria Math" w:hAnsi="Cambria Math" w:cs="Segoe UI"/>
                    <w:spacing w:val="-10"/>
                    <w:sz w:val="24"/>
                    <w:szCs w:val="24"/>
                  </w:rPr>
                </m:ctrlPr>
              </m:sSubPr>
              <m:e>
                <m:r>
                  <w:rPr>
                    <w:rFonts w:ascii="Cambria Math" w:hAnsi="Cambria Math" w:cs="Segoe UI"/>
                    <w:spacing w:val="-10"/>
                    <w:sz w:val="24"/>
                    <w:szCs w:val="24"/>
                  </w:rPr>
                  <m:t>Y</m:t>
                </m:r>
              </m:e>
              <m:sub>
                <m:r>
                  <w:rPr>
                    <w:rFonts w:ascii="Cambria Math" w:hAnsi="Cambria Math" w:cs="Segoe UI"/>
                    <w:spacing w:val="-10"/>
                    <w:sz w:val="24"/>
                    <w:szCs w:val="24"/>
                  </w:rPr>
                  <m:t>i</m:t>
                </m:r>
              </m:sub>
            </m:sSub>
            <m:d>
              <m:dPr>
                <m:ctrlPr>
                  <w:rPr>
                    <w:rFonts w:ascii="Cambria Math" w:hAnsi="Cambria Math" w:cs="Segoe UI"/>
                    <w:spacing w:val="-10"/>
                    <w:sz w:val="24"/>
                    <w:szCs w:val="24"/>
                  </w:rPr>
                </m:ctrlPr>
              </m:dPr>
              <m:e>
                <m:r>
                  <w:rPr>
                    <w:rFonts w:ascii="Cambria Math" w:hAnsi="Cambria Math" w:cs="Segoe UI"/>
                    <w:spacing w:val="-10"/>
                    <w:sz w:val="24"/>
                    <w:szCs w:val="24"/>
                  </w:rPr>
                  <m:t>1</m:t>
                </m:r>
              </m:e>
            </m:d>
            <m:r>
              <w:rPr>
                <w:rFonts w:ascii="Cambria Math" w:hAnsi="Cambria Math" w:cs="Segoe UI"/>
                <w:spacing w:val="-10"/>
                <w:sz w:val="24"/>
                <w:szCs w:val="24"/>
              </w:rPr>
              <m:t>-</m:t>
            </m:r>
            <m:sSub>
              <m:sSubPr>
                <m:ctrlPr>
                  <w:rPr>
                    <w:rFonts w:ascii="Cambria Math" w:hAnsi="Cambria Math" w:cs="Segoe UI"/>
                    <w:spacing w:val="-10"/>
                    <w:sz w:val="24"/>
                    <w:szCs w:val="24"/>
                  </w:rPr>
                </m:ctrlPr>
              </m:sSubPr>
              <m:e>
                <m:r>
                  <w:rPr>
                    <w:rFonts w:ascii="Cambria Math" w:hAnsi="Cambria Math" w:cs="Segoe UI"/>
                    <w:spacing w:val="-10"/>
                    <w:sz w:val="24"/>
                    <w:szCs w:val="24"/>
                  </w:rPr>
                  <m:t>Y</m:t>
                </m:r>
              </m:e>
              <m:sub>
                <m:r>
                  <w:rPr>
                    <w:rFonts w:ascii="Cambria Math" w:hAnsi="Cambria Math" w:cs="Segoe UI"/>
                    <w:spacing w:val="-10"/>
                    <w:sz w:val="24"/>
                    <w:szCs w:val="24"/>
                  </w:rPr>
                  <m:t>i</m:t>
                </m:r>
              </m:sub>
            </m:sSub>
            <m:d>
              <m:dPr>
                <m:ctrlPr>
                  <w:rPr>
                    <w:rFonts w:ascii="Cambria Math" w:hAnsi="Cambria Math" w:cs="Segoe UI"/>
                    <w:spacing w:val="-10"/>
                    <w:sz w:val="24"/>
                    <w:szCs w:val="24"/>
                  </w:rPr>
                </m:ctrlPr>
              </m:dPr>
              <m:e>
                <m:r>
                  <w:rPr>
                    <w:rFonts w:ascii="Cambria Math" w:hAnsi="Cambria Math" w:cs="Segoe UI"/>
                    <w:spacing w:val="-10"/>
                    <w:sz w:val="24"/>
                    <w:szCs w:val="24"/>
                  </w:rPr>
                  <m:t>0</m:t>
                </m:r>
              </m:e>
            </m:d>
          </m:e>
          <m:e>
            <m:sSub>
              <m:sSubPr>
                <m:ctrlPr>
                  <w:rPr>
                    <w:rFonts w:ascii="Cambria Math" w:hAnsi="Cambria Math" w:cs="Segoe UI"/>
                    <w:spacing w:val="-10"/>
                    <w:sz w:val="24"/>
                    <w:szCs w:val="24"/>
                  </w:rPr>
                </m:ctrlPr>
              </m:sSubPr>
              <m:e>
                <m:r>
                  <w:rPr>
                    <w:rFonts w:ascii="Cambria Math" w:hAnsi="Cambria Math" w:cs="Segoe UI"/>
                    <w:spacing w:val="-10"/>
                    <w:sz w:val="24"/>
                    <w:szCs w:val="24"/>
                  </w:rPr>
                  <m:t>T</m:t>
                </m:r>
              </m:e>
              <m:sub>
                <m:r>
                  <w:rPr>
                    <w:rFonts w:ascii="Cambria Math" w:hAnsi="Cambria Math" w:cs="Segoe UI"/>
                    <w:spacing w:val="-10"/>
                    <w:sz w:val="24"/>
                    <w:szCs w:val="24"/>
                  </w:rPr>
                  <m:t>i</m:t>
                </m:r>
              </m:sub>
            </m:sSub>
            <m:r>
              <w:rPr>
                <w:rFonts w:ascii="Cambria Math" w:hAnsi="Cambria Math" w:cs="Segoe UI"/>
                <w:spacing w:val="-10"/>
                <w:sz w:val="24"/>
                <w:szCs w:val="24"/>
              </w:rPr>
              <m:t>=1</m:t>
            </m:r>
          </m:e>
        </m:d>
        <m:r>
          <w:rPr>
            <w:rFonts w:ascii="Cambria Math" w:hAnsi="Cambria Math" w:cs="Segoe UI"/>
            <w:spacing w:val="-10"/>
            <w:sz w:val="24"/>
            <w:szCs w:val="24"/>
          </w:rPr>
          <m:t>=E</m:t>
        </m:r>
        <m:d>
          <m:dPr>
            <m:begChr m:val="["/>
            <m:endChr m:val="]"/>
            <m:ctrlPr>
              <w:rPr>
                <w:rFonts w:ascii="Cambria Math" w:hAnsi="Cambria Math" w:cs="Segoe UI"/>
                <w:spacing w:val="-10"/>
                <w:sz w:val="24"/>
                <w:szCs w:val="24"/>
              </w:rPr>
            </m:ctrlPr>
          </m:dPr>
          <m:e>
            <m:sSub>
              <m:sSubPr>
                <m:ctrlPr>
                  <w:rPr>
                    <w:rFonts w:ascii="Cambria Math" w:hAnsi="Cambria Math" w:cs="Segoe UI"/>
                    <w:spacing w:val="-10"/>
                    <w:sz w:val="24"/>
                    <w:szCs w:val="24"/>
                  </w:rPr>
                </m:ctrlPr>
              </m:sSubPr>
              <m:e>
                <m:r>
                  <w:rPr>
                    <w:rFonts w:ascii="Cambria Math" w:hAnsi="Cambria Math" w:cs="Segoe UI"/>
                    <w:spacing w:val="-10"/>
                    <w:sz w:val="24"/>
                    <w:szCs w:val="24"/>
                  </w:rPr>
                  <m:t>Y</m:t>
                </m:r>
              </m:e>
              <m:sub>
                <m:r>
                  <w:rPr>
                    <w:rFonts w:ascii="Cambria Math" w:hAnsi="Cambria Math" w:cs="Segoe UI"/>
                    <w:spacing w:val="-10"/>
                    <w:sz w:val="24"/>
                    <w:szCs w:val="24"/>
                  </w:rPr>
                  <m:t>i</m:t>
                </m:r>
              </m:sub>
            </m:sSub>
            <m:d>
              <m:dPr>
                <m:ctrlPr>
                  <w:rPr>
                    <w:rFonts w:ascii="Cambria Math" w:hAnsi="Cambria Math" w:cs="Segoe UI"/>
                    <w:spacing w:val="-10"/>
                    <w:sz w:val="24"/>
                    <w:szCs w:val="24"/>
                  </w:rPr>
                </m:ctrlPr>
              </m:dPr>
              <m:e>
                <m:r>
                  <w:rPr>
                    <w:rFonts w:ascii="Cambria Math" w:hAnsi="Cambria Math" w:cs="Segoe UI"/>
                    <w:spacing w:val="-10"/>
                    <w:sz w:val="24"/>
                    <w:szCs w:val="24"/>
                  </w:rPr>
                  <m:t>1</m:t>
                </m:r>
              </m:e>
            </m:d>
          </m:e>
          <m:e>
            <m:sSub>
              <m:sSubPr>
                <m:ctrlPr>
                  <w:rPr>
                    <w:rFonts w:ascii="Cambria Math" w:hAnsi="Cambria Math" w:cs="Segoe UI"/>
                    <w:spacing w:val="-10"/>
                    <w:sz w:val="24"/>
                    <w:szCs w:val="24"/>
                  </w:rPr>
                </m:ctrlPr>
              </m:sSubPr>
              <m:e>
                <m:r>
                  <w:rPr>
                    <w:rFonts w:ascii="Cambria Math" w:hAnsi="Cambria Math" w:cs="Segoe UI"/>
                    <w:spacing w:val="-10"/>
                    <w:sz w:val="24"/>
                    <w:szCs w:val="24"/>
                  </w:rPr>
                  <m:t>T</m:t>
                </m:r>
              </m:e>
              <m:sub>
                <m:r>
                  <w:rPr>
                    <w:rFonts w:ascii="Cambria Math" w:hAnsi="Cambria Math" w:cs="Segoe UI"/>
                    <w:spacing w:val="-10"/>
                    <w:sz w:val="24"/>
                    <w:szCs w:val="24"/>
                  </w:rPr>
                  <m:t>i</m:t>
                </m:r>
              </m:sub>
            </m:sSub>
            <m:r>
              <w:rPr>
                <w:rFonts w:ascii="Cambria Math" w:hAnsi="Cambria Math" w:cs="Segoe UI"/>
                <w:spacing w:val="-10"/>
                <w:sz w:val="24"/>
                <w:szCs w:val="24"/>
              </w:rPr>
              <m:t>=1</m:t>
            </m:r>
          </m:e>
        </m:d>
        <m:r>
          <w:rPr>
            <w:rFonts w:ascii="Cambria Math" w:hAnsi="Cambria Math" w:cs="Segoe UI"/>
            <w:spacing w:val="-10"/>
            <w:sz w:val="24"/>
            <w:szCs w:val="24"/>
          </w:rPr>
          <m:t>-E</m:t>
        </m:r>
        <m:d>
          <m:dPr>
            <m:begChr m:val="["/>
            <m:endChr m:val="]"/>
            <m:ctrlPr>
              <w:rPr>
                <w:rFonts w:ascii="Cambria Math" w:hAnsi="Cambria Math" w:cs="Segoe UI"/>
                <w:spacing w:val="-10"/>
                <w:sz w:val="24"/>
                <w:szCs w:val="24"/>
              </w:rPr>
            </m:ctrlPr>
          </m:dPr>
          <m:e>
            <m:sSub>
              <m:sSubPr>
                <m:ctrlPr>
                  <w:rPr>
                    <w:rFonts w:ascii="Cambria Math" w:hAnsi="Cambria Math" w:cs="Segoe UI"/>
                    <w:spacing w:val="-10"/>
                    <w:sz w:val="24"/>
                    <w:szCs w:val="24"/>
                  </w:rPr>
                </m:ctrlPr>
              </m:sSubPr>
              <m:e>
                <m:r>
                  <w:rPr>
                    <w:rFonts w:ascii="Cambria Math" w:hAnsi="Cambria Math" w:cs="Segoe UI"/>
                    <w:spacing w:val="-10"/>
                    <w:sz w:val="24"/>
                    <w:szCs w:val="24"/>
                  </w:rPr>
                  <m:t>Y</m:t>
                </m:r>
              </m:e>
              <m:sub>
                <m:r>
                  <w:rPr>
                    <w:rFonts w:ascii="Cambria Math" w:hAnsi="Cambria Math" w:cs="Segoe UI"/>
                    <w:spacing w:val="-10"/>
                    <w:sz w:val="24"/>
                    <w:szCs w:val="24"/>
                  </w:rPr>
                  <m:t>i</m:t>
                </m:r>
              </m:sub>
            </m:sSub>
            <m:d>
              <m:dPr>
                <m:ctrlPr>
                  <w:rPr>
                    <w:rFonts w:ascii="Cambria Math" w:hAnsi="Cambria Math" w:cs="Segoe UI"/>
                    <w:spacing w:val="-10"/>
                    <w:sz w:val="24"/>
                    <w:szCs w:val="24"/>
                  </w:rPr>
                </m:ctrlPr>
              </m:dPr>
              <m:e>
                <m:r>
                  <w:rPr>
                    <w:rFonts w:ascii="Cambria Math" w:hAnsi="Cambria Math" w:cs="Segoe UI"/>
                    <w:spacing w:val="-10"/>
                    <w:sz w:val="24"/>
                    <w:szCs w:val="24"/>
                  </w:rPr>
                  <m:t>0</m:t>
                </m:r>
              </m:e>
            </m:d>
          </m:e>
          <m:e>
            <m:sSub>
              <m:sSubPr>
                <m:ctrlPr>
                  <w:rPr>
                    <w:rFonts w:ascii="Cambria Math" w:hAnsi="Cambria Math" w:cs="Segoe UI"/>
                    <w:spacing w:val="-10"/>
                    <w:sz w:val="24"/>
                    <w:szCs w:val="24"/>
                  </w:rPr>
                </m:ctrlPr>
              </m:sSubPr>
              <m:e>
                <m:r>
                  <w:rPr>
                    <w:rFonts w:ascii="Cambria Math" w:hAnsi="Cambria Math" w:cs="Segoe UI"/>
                    <w:spacing w:val="-10"/>
                    <w:sz w:val="24"/>
                    <w:szCs w:val="24"/>
                  </w:rPr>
                  <m:t>T</m:t>
                </m:r>
              </m:e>
              <m:sub>
                <m:r>
                  <w:rPr>
                    <w:rFonts w:ascii="Cambria Math" w:hAnsi="Cambria Math" w:cs="Segoe UI"/>
                    <w:spacing w:val="-10"/>
                    <w:sz w:val="24"/>
                    <w:szCs w:val="24"/>
                  </w:rPr>
                  <m:t>i</m:t>
                </m:r>
              </m:sub>
            </m:sSub>
            <m:r>
              <w:rPr>
                <w:rFonts w:ascii="Cambria Math" w:hAnsi="Cambria Math" w:cs="Segoe UI"/>
                <w:spacing w:val="-10"/>
                <w:sz w:val="24"/>
                <w:szCs w:val="24"/>
              </w:rPr>
              <m:t>=1</m:t>
            </m:r>
          </m:e>
        </m:d>
      </m:oMath>
      <w:r w:rsidRPr="00FF5E60">
        <w:rPr>
          <w:rFonts w:ascii="Segoe UI" w:hAnsi="Segoe UI" w:cs="Segoe UI"/>
          <w:spacing w:val="-10"/>
          <w:sz w:val="28"/>
          <w:szCs w:val="28"/>
        </w:rPr>
        <w:t xml:space="preserve">         </w:t>
      </w:r>
      <w:r w:rsidRPr="00FF5E60">
        <w:rPr>
          <w:rFonts w:ascii="Segoe UI" w:hAnsi="Segoe UI" w:cs="Segoe UI"/>
          <w:spacing w:val="-10"/>
          <w:sz w:val="24"/>
          <w:szCs w:val="24"/>
        </w:rPr>
        <w:t>[1]</w:t>
      </w:r>
    </w:p>
    <w:p w14:paraId="0360C0E1" w14:textId="77777777" w:rsidR="00AF5DED" w:rsidRDefault="00AF5DED" w:rsidP="007400B2">
      <w:pPr>
        <w:spacing w:before="120" w:after="120" w:line="240" w:lineRule="auto"/>
        <w:jc w:val="both"/>
        <w:rPr>
          <w:rFonts w:ascii="Segoe UI" w:hAnsi="Segoe UI" w:cs="Segoe UI"/>
          <w:spacing w:val="-10"/>
          <w:sz w:val="24"/>
          <w:szCs w:val="24"/>
        </w:rPr>
      </w:pPr>
    </w:p>
    <w:p w14:paraId="31D43C39" w14:textId="77777777" w:rsidR="00B42A8E" w:rsidRPr="00FF5E60" w:rsidRDefault="00B42A8E" w:rsidP="007400B2">
      <w:pPr>
        <w:spacing w:before="120" w:after="120" w:line="240" w:lineRule="auto"/>
        <w:jc w:val="both"/>
        <w:rPr>
          <w:rFonts w:ascii="Segoe UI" w:hAnsi="Segoe UI" w:cs="Segoe UI"/>
          <w:spacing w:val="-10"/>
          <w:sz w:val="24"/>
          <w:szCs w:val="24"/>
        </w:rPr>
      </w:pPr>
      <w:r w:rsidRPr="00FF5E60">
        <w:rPr>
          <w:rFonts w:ascii="Segoe UI" w:hAnsi="Segoe UI" w:cs="Segoe UI"/>
          <w:spacing w:val="-10"/>
          <w:sz w:val="24"/>
          <w:szCs w:val="24"/>
        </w:rPr>
        <w:t xml:space="preserve">Em que </w:t>
      </w:r>
      <m:oMath>
        <m:sSub>
          <m:sSubPr>
            <m:ctrlPr>
              <w:rPr>
                <w:rFonts w:ascii="Cambria Math" w:hAnsi="Cambria Math" w:cs="Segoe UI"/>
                <w:spacing w:val="-10"/>
                <w:sz w:val="24"/>
                <w:szCs w:val="24"/>
              </w:rPr>
            </m:ctrlPr>
          </m:sSubPr>
          <m:e>
            <m:r>
              <w:rPr>
                <w:rFonts w:ascii="Cambria Math" w:hAnsi="Cambria Math" w:cs="Segoe UI"/>
                <w:spacing w:val="-10"/>
                <w:sz w:val="24"/>
                <w:szCs w:val="24"/>
              </w:rPr>
              <m:t>Y</m:t>
            </m:r>
          </m:e>
          <m:sub>
            <m:r>
              <w:rPr>
                <w:rFonts w:ascii="Cambria Math" w:hAnsi="Cambria Math" w:cs="Segoe UI"/>
                <w:spacing w:val="-10"/>
                <w:sz w:val="24"/>
                <w:szCs w:val="24"/>
              </w:rPr>
              <m:t>i</m:t>
            </m:r>
          </m:sub>
        </m:sSub>
      </m:oMath>
      <w:r w:rsidRPr="00FF5E60">
        <w:rPr>
          <w:rFonts w:ascii="Segoe UI" w:hAnsi="Segoe UI" w:cs="Segoe UI"/>
          <w:spacing w:val="-10"/>
          <w:sz w:val="24"/>
          <w:szCs w:val="24"/>
        </w:rPr>
        <w:t xml:space="preserve"> é o resultado potencial do indivíduo i caso ele seja tratado, 1, ou não tratado, 0. Nesse contexto, a variável </w:t>
      </w:r>
      <m:oMath>
        <m:sSub>
          <m:sSubPr>
            <m:ctrlPr>
              <w:rPr>
                <w:rFonts w:ascii="Cambria Math" w:hAnsi="Cambria Math" w:cs="Segoe UI"/>
                <w:spacing w:val="-10"/>
                <w:sz w:val="24"/>
                <w:szCs w:val="24"/>
              </w:rPr>
            </m:ctrlPr>
          </m:sSubPr>
          <m:e>
            <m:r>
              <w:rPr>
                <w:rFonts w:ascii="Cambria Math" w:hAnsi="Cambria Math" w:cs="Segoe UI"/>
                <w:spacing w:val="-10"/>
                <w:sz w:val="24"/>
                <w:szCs w:val="24"/>
              </w:rPr>
              <m:t>T</m:t>
            </m:r>
          </m:e>
          <m:sub>
            <m:r>
              <w:rPr>
                <w:rFonts w:ascii="Cambria Math" w:hAnsi="Cambria Math" w:cs="Segoe UI"/>
                <w:spacing w:val="-10"/>
                <w:sz w:val="24"/>
                <w:szCs w:val="24"/>
              </w:rPr>
              <m:t>i</m:t>
            </m:r>
          </m:sub>
        </m:sSub>
      </m:oMath>
      <w:r w:rsidRPr="00FF5E60">
        <w:rPr>
          <w:rFonts w:ascii="Segoe UI" w:hAnsi="Segoe UI" w:cs="Segoe UI"/>
          <w:spacing w:val="-10"/>
          <w:sz w:val="28"/>
          <w:szCs w:val="28"/>
        </w:rPr>
        <w:t xml:space="preserve"> </w:t>
      </w:r>
      <w:r w:rsidRPr="00FF5E60">
        <w:rPr>
          <w:rFonts w:ascii="Segoe UI" w:hAnsi="Segoe UI" w:cs="Segoe UI"/>
          <w:spacing w:val="-10"/>
          <w:sz w:val="24"/>
          <w:szCs w:val="24"/>
        </w:rPr>
        <w:t xml:space="preserve">indica se o indivíduo de fato recebeu o tratamento. Como o termo </w:t>
      </w:r>
      <m:oMath>
        <m:r>
          <w:rPr>
            <w:rFonts w:ascii="Cambria Math" w:hAnsi="Cambria Math" w:cs="Segoe UI"/>
            <w:spacing w:val="-10"/>
            <w:sz w:val="24"/>
            <w:szCs w:val="24"/>
          </w:rPr>
          <m:t>E</m:t>
        </m:r>
        <m:d>
          <m:dPr>
            <m:begChr m:val="["/>
            <m:endChr m:val="]"/>
            <m:ctrlPr>
              <w:rPr>
                <w:rFonts w:ascii="Cambria Math" w:hAnsi="Cambria Math" w:cs="Segoe UI"/>
                <w:spacing w:val="-10"/>
                <w:sz w:val="24"/>
                <w:szCs w:val="24"/>
              </w:rPr>
            </m:ctrlPr>
          </m:dPr>
          <m:e>
            <m:sSub>
              <m:sSubPr>
                <m:ctrlPr>
                  <w:rPr>
                    <w:rFonts w:ascii="Cambria Math" w:hAnsi="Cambria Math" w:cs="Segoe UI"/>
                    <w:spacing w:val="-10"/>
                    <w:sz w:val="24"/>
                    <w:szCs w:val="24"/>
                  </w:rPr>
                </m:ctrlPr>
              </m:sSubPr>
              <m:e>
                <m:r>
                  <w:rPr>
                    <w:rFonts w:ascii="Cambria Math" w:hAnsi="Cambria Math" w:cs="Segoe UI"/>
                    <w:spacing w:val="-10"/>
                    <w:sz w:val="24"/>
                    <w:szCs w:val="24"/>
                  </w:rPr>
                  <m:t>Y</m:t>
                </m:r>
              </m:e>
              <m:sub>
                <m:r>
                  <w:rPr>
                    <w:rFonts w:ascii="Cambria Math" w:hAnsi="Cambria Math" w:cs="Segoe UI"/>
                    <w:spacing w:val="-10"/>
                    <w:sz w:val="24"/>
                    <w:szCs w:val="24"/>
                  </w:rPr>
                  <m:t>i</m:t>
                </m:r>
              </m:sub>
            </m:sSub>
            <m:d>
              <m:dPr>
                <m:ctrlPr>
                  <w:rPr>
                    <w:rFonts w:ascii="Cambria Math" w:hAnsi="Cambria Math" w:cs="Segoe UI"/>
                    <w:spacing w:val="-10"/>
                    <w:sz w:val="24"/>
                    <w:szCs w:val="24"/>
                  </w:rPr>
                </m:ctrlPr>
              </m:dPr>
              <m:e>
                <m:r>
                  <w:rPr>
                    <w:rFonts w:ascii="Cambria Math" w:hAnsi="Cambria Math" w:cs="Segoe UI"/>
                    <w:spacing w:val="-10"/>
                    <w:sz w:val="24"/>
                    <w:szCs w:val="24"/>
                  </w:rPr>
                  <m:t>0</m:t>
                </m:r>
              </m:e>
            </m:d>
          </m:e>
          <m:e>
            <m:sSub>
              <m:sSubPr>
                <m:ctrlPr>
                  <w:rPr>
                    <w:rFonts w:ascii="Cambria Math" w:hAnsi="Cambria Math" w:cs="Segoe UI"/>
                    <w:spacing w:val="-10"/>
                    <w:sz w:val="24"/>
                    <w:szCs w:val="24"/>
                  </w:rPr>
                </m:ctrlPr>
              </m:sSubPr>
              <m:e>
                <m:r>
                  <w:rPr>
                    <w:rFonts w:ascii="Cambria Math" w:hAnsi="Cambria Math" w:cs="Segoe UI"/>
                    <w:spacing w:val="-10"/>
                    <w:sz w:val="24"/>
                    <w:szCs w:val="24"/>
                  </w:rPr>
                  <m:t>T</m:t>
                </m:r>
              </m:e>
              <m:sub>
                <m:r>
                  <w:rPr>
                    <w:rFonts w:ascii="Cambria Math" w:hAnsi="Cambria Math" w:cs="Segoe UI"/>
                    <w:spacing w:val="-10"/>
                    <w:sz w:val="24"/>
                    <w:szCs w:val="24"/>
                  </w:rPr>
                  <m:t>i</m:t>
                </m:r>
              </m:sub>
            </m:sSub>
            <m:r>
              <w:rPr>
                <w:rFonts w:ascii="Cambria Math" w:hAnsi="Cambria Math" w:cs="Segoe UI"/>
                <w:spacing w:val="-10"/>
                <w:sz w:val="24"/>
                <w:szCs w:val="24"/>
              </w:rPr>
              <m:t>=1</m:t>
            </m:r>
          </m:e>
        </m:d>
      </m:oMath>
      <w:r w:rsidRPr="00FF5E60">
        <w:rPr>
          <w:rFonts w:ascii="Segoe UI" w:hAnsi="Segoe UI" w:cs="Segoe UI"/>
          <w:spacing w:val="-10"/>
          <w:sz w:val="28"/>
          <w:szCs w:val="28"/>
        </w:rPr>
        <w:t xml:space="preserve"> </w:t>
      </w:r>
      <w:r w:rsidRPr="00FF5E60">
        <w:rPr>
          <w:rFonts w:ascii="Segoe UI" w:hAnsi="Segoe UI" w:cs="Segoe UI"/>
          <w:spacing w:val="-10"/>
          <w:sz w:val="24"/>
          <w:szCs w:val="24"/>
        </w:rPr>
        <w:t xml:space="preserve">não pode ser observado, a identificação do ATT requer a assunção de hipóteses adicionais. Em particular, busca-se condições sob as quais seja possível utilizar os valores do grupo de controle </w:t>
      </w:r>
      <w:r w:rsidR="000F6ECC">
        <w:rPr>
          <w:rFonts w:ascii="Segoe UI" w:hAnsi="Segoe UI" w:cs="Segoe UI"/>
          <w:spacing w:val="-10"/>
          <w:sz w:val="24"/>
          <w:szCs w:val="24"/>
        </w:rPr>
        <w:t xml:space="preserve">como </w:t>
      </w:r>
      <w:proofErr w:type="spellStart"/>
      <w:r w:rsidR="000F6ECC">
        <w:rPr>
          <w:rFonts w:ascii="Segoe UI" w:hAnsi="Segoe UI" w:cs="Segoe UI"/>
          <w:spacing w:val="-10"/>
          <w:sz w:val="24"/>
          <w:szCs w:val="24"/>
        </w:rPr>
        <w:t>contrafactual</w:t>
      </w:r>
      <w:proofErr w:type="spellEnd"/>
      <w:r w:rsidR="000F6ECC">
        <w:rPr>
          <w:rFonts w:ascii="Segoe UI" w:hAnsi="Segoe UI" w:cs="Segoe UI"/>
          <w:spacing w:val="-10"/>
          <w:sz w:val="24"/>
          <w:szCs w:val="24"/>
        </w:rPr>
        <w:t>, de modo que</w:t>
      </w:r>
      <w:r w:rsidRPr="00FF5E60">
        <w:rPr>
          <w:rFonts w:ascii="Segoe UI" w:hAnsi="Segoe UI" w:cs="Segoe UI"/>
          <w:spacing w:val="-10"/>
          <w:sz w:val="24"/>
          <w:szCs w:val="24"/>
        </w:rPr>
        <w:t xml:space="preserve"> </w:t>
      </w:r>
      <m:oMath>
        <m:r>
          <w:rPr>
            <w:rFonts w:ascii="Cambria Math" w:hAnsi="Cambria Math" w:cs="Segoe UI"/>
            <w:spacing w:val="-10"/>
            <w:sz w:val="24"/>
            <w:szCs w:val="24"/>
          </w:rPr>
          <m:t>E</m:t>
        </m:r>
        <m:d>
          <m:dPr>
            <m:begChr m:val="["/>
            <m:endChr m:val="]"/>
            <m:ctrlPr>
              <w:rPr>
                <w:rFonts w:ascii="Cambria Math" w:hAnsi="Cambria Math" w:cs="Segoe UI"/>
                <w:spacing w:val="-10"/>
                <w:sz w:val="24"/>
                <w:szCs w:val="24"/>
              </w:rPr>
            </m:ctrlPr>
          </m:dPr>
          <m:e>
            <m:sSub>
              <m:sSubPr>
                <m:ctrlPr>
                  <w:rPr>
                    <w:rFonts w:ascii="Cambria Math" w:hAnsi="Cambria Math" w:cs="Segoe UI"/>
                    <w:spacing w:val="-10"/>
                    <w:sz w:val="24"/>
                    <w:szCs w:val="24"/>
                  </w:rPr>
                </m:ctrlPr>
              </m:sSubPr>
              <m:e>
                <m:r>
                  <w:rPr>
                    <w:rFonts w:ascii="Cambria Math" w:hAnsi="Cambria Math" w:cs="Segoe UI"/>
                    <w:spacing w:val="-10"/>
                    <w:sz w:val="24"/>
                    <w:szCs w:val="24"/>
                  </w:rPr>
                  <m:t>Y</m:t>
                </m:r>
              </m:e>
              <m:sub>
                <m:r>
                  <w:rPr>
                    <w:rFonts w:ascii="Cambria Math" w:hAnsi="Cambria Math" w:cs="Segoe UI"/>
                    <w:spacing w:val="-10"/>
                    <w:sz w:val="24"/>
                    <w:szCs w:val="24"/>
                  </w:rPr>
                  <m:t>i</m:t>
                </m:r>
              </m:sub>
            </m:sSub>
            <m:d>
              <m:dPr>
                <m:ctrlPr>
                  <w:rPr>
                    <w:rFonts w:ascii="Cambria Math" w:hAnsi="Cambria Math" w:cs="Segoe UI"/>
                    <w:spacing w:val="-10"/>
                    <w:sz w:val="24"/>
                    <w:szCs w:val="24"/>
                  </w:rPr>
                </m:ctrlPr>
              </m:dPr>
              <m:e>
                <m:r>
                  <w:rPr>
                    <w:rFonts w:ascii="Cambria Math" w:hAnsi="Cambria Math" w:cs="Segoe UI"/>
                    <w:spacing w:val="-10"/>
                    <w:sz w:val="24"/>
                    <w:szCs w:val="24"/>
                  </w:rPr>
                  <m:t>0</m:t>
                </m:r>
              </m:e>
            </m:d>
          </m:e>
          <m:e>
            <m:sSub>
              <m:sSubPr>
                <m:ctrlPr>
                  <w:rPr>
                    <w:rFonts w:ascii="Cambria Math" w:hAnsi="Cambria Math" w:cs="Segoe UI"/>
                    <w:spacing w:val="-10"/>
                    <w:sz w:val="24"/>
                    <w:szCs w:val="24"/>
                  </w:rPr>
                </m:ctrlPr>
              </m:sSubPr>
              <m:e>
                <m:r>
                  <w:rPr>
                    <w:rFonts w:ascii="Cambria Math" w:hAnsi="Cambria Math" w:cs="Segoe UI"/>
                    <w:spacing w:val="-10"/>
                    <w:sz w:val="24"/>
                    <w:szCs w:val="24"/>
                  </w:rPr>
                  <m:t>T</m:t>
                </m:r>
              </m:e>
              <m:sub>
                <m:r>
                  <w:rPr>
                    <w:rFonts w:ascii="Cambria Math" w:hAnsi="Cambria Math" w:cs="Segoe UI"/>
                    <w:spacing w:val="-10"/>
                    <w:sz w:val="24"/>
                    <w:szCs w:val="24"/>
                  </w:rPr>
                  <m:t>i</m:t>
                </m:r>
              </m:sub>
            </m:sSub>
            <m:r>
              <w:rPr>
                <w:rFonts w:ascii="Cambria Math" w:hAnsi="Cambria Math" w:cs="Segoe UI"/>
                <w:spacing w:val="-10"/>
                <w:sz w:val="24"/>
                <w:szCs w:val="24"/>
              </w:rPr>
              <m:t>=0</m:t>
            </m:r>
          </m:e>
        </m:d>
        <m:r>
          <w:rPr>
            <w:rFonts w:ascii="Cambria Math" w:hAnsi="Cambria Math" w:cs="Segoe UI"/>
            <w:spacing w:val="-10"/>
            <w:sz w:val="24"/>
            <w:szCs w:val="24"/>
          </w:rPr>
          <m:t>=E</m:t>
        </m:r>
        <m:d>
          <m:dPr>
            <m:begChr m:val="["/>
            <m:endChr m:val="]"/>
            <m:ctrlPr>
              <w:rPr>
                <w:rFonts w:ascii="Cambria Math" w:hAnsi="Cambria Math" w:cs="Segoe UI"/>
                <w:spacing w:val="-10"/>
                <w:sz w:val="24"/>
                <w:szCs w:val="24"/>
              </w:rPr>
            </m:ctrlPr>
          </m:dPr>
          <m:e>
            <m:sSub>
              <m:sSubPr>
                <m:ctrlPr>
                  <w:rPr>
                    <w:rFonts w:ascii="Cambria Math" w:hAnsi="Cambria Math" w:cs="Segoe UI"/>
                    <w:spacing w:val="-10"/>
                    <w:sz w:val="24"/>
                    <w:szCs w:val="24"/>
                  </w:rPr>
                </m:ctrlPr>
              </m:sSubPr>
              <m:e>
                <m:r>
                  <w:rPr>
                    <w:rFonts w:ascii="Cambria Math" w:hAnsi="Cambria Math" w:cs="Segoe UI"/>
                    <w:spacing w:val="-10"/>
                    <w:sz w:val="24"/>
                    <w:szCs w:val="24"/>
                  </w:rPr>
                  <m:t>Y</m:t>
                </m:r>
              </m:e>
              <m:sub>
                <m:r>
                  <w:rPr>
                    <w:rFonts w:ascii="Cambria Math" w:hAnsi="Cambria Math" w:cs="Segoe UI"/>
                    <w:spacing w:val="-10"/>
                    <w:sz w:val="24"/>
                    <w:szCs w:val="24"/>
                  </w:rPr>
                  <m:t>i</m:t>
                </m:r>
              </m:sub>
            </m:sSub>
            <m:d>
              <m:dPr>
                <m:ctrlPr>
                  <w:rPr>
                    <w:rFonts w:ascii="Cambria Math" w:hAnsi="Cambria Math" w:cs="Segoe UI"/>
                    <w:spacing w:val="-10"/>
                    <w:sz w:val="24"/>
                    <w:szCs w:val="24"/>
                  </w:rPr>
                </m:ctrlPr>
              </m:dPr>
              <m:e>
                <m:r>
                  <w:rPr>
                    <w:rFonts w:ascii="Cambria Math" w:hAnsi="Cambria Math" w:cs="Segoe UI"/>
                    <w:spacing w:val="-10"/>
                    <w:sz w:val="24"/>
                    <w:szCs w:val="24"/>
                  </w:rPr>
                  <m:t>0</m:t>
                </m:r>
              </m:e>
            </m:d>
          </m:e>
          <m:e>
            <m:sSub>
              <m:sSubPr>
                <m:ctrlPr>
                  <w:rPr>
                    <w:rFonts w:ascii="Cambria Math" w:hAnsi="Cambria Math" w:cs="Segoe UI"/>
                    <w:spacing w:val="-10"/>
                    <w:sz w:val="24"/>
                    <w:szCs w:val="24"/>
                  </w:rPr>
                </m:ctrlPr>
              </m:sSubPr>
              <m:e>
                <m:r>
                  <w:rPr>
                    <w:rFonts w:ascii="Cambria Math" w:hAnsi="Cambria Math" w:cs="Segoe UI"/>
                    <w:spacing w:val="-10"/>
                    <w:sz w:val="24"/>
                    <w:szCs w:val="24"/>
                  </w:rPr>
                  <m:t>T</m:t>
                </m:r>
              </m:e>
              <m:sub>
                <m:r>
                  <w:rPr>
                    <w:rFonts w:ascii="Cambria Math" w:hAnsi="Cambria Math" w:cs="Segoe UI"/>
                    <w:spacing w:val="-10"/>
                    <w:sz w:val="24"/>
                    <w:szCs w:val="24"/>
                  </w:rPr>
                  <m:t>i</m:t>
                </m:r>
              </m:sub>
            </m:sSub>
            <m:r>
              <w:rPr>
                <w:rFonts w:ascii="Cambria Math" w:hAnsi="Cambria Math" w:cs="Segoe UI"/>
                <w:spacing w:val="-10"/>
                <w:sz w:val="24"/>
                <w:szCs w:val="24"/>
              </w:rPr>
              <m:t>=1</m:t>
            </m:r>
          </m:e>
        </m:d>
      </m:oMath>
      <w:r w:rsidRPr="00FF5E60">
        <w:rPr>
          <w:rFonts w:ascii="Segoe UI" w:hAnsi="Segoe UI" w:cs="Segoe UI"/>
          <w:spacing w:val="-10"/>
          <w:sz w:val="24"/>
          <w:szCs w:val="24"/>
        </w:rPr>
        <w:t>.</w:t>
      </w:r>
    </w:p>
    <w:p w14:paraId="3617314C" w14:textId="77777777" w:rsidR="00B42A8E" w:rsidRPr="00FF5E60" w:rsidRDefault="00B42A8E" w:rsidP="007400B2">
      <w:pPr>
        <w:spacing w:before="120" w:after="120" w:line="240" w:lineRule="auto"/>
        <w:ind w:firstLine="709"/>
        <w:jc w:val="both"/>
        <w:rPr>
          <w:rFonts w:ascii="Segoe UI" w:hAnsi="Segoe UI" w:cs="Segoe UI"/>
          <w:spacing w:val="-10"/>
          <w:sz w:val="24"/>
          <w:szCs w:val="24"/>
        </w:rPr>
      </w:pPr>
      <w:r w:rsidRPr="00FF5E60">
        <w:rPr>
          <w:rFonts w:ascii="Segoe UI" w:hAnsi="Segoe UI" w:cs="Segoe UI"/>
          <w:spacing w:val="-10"/>
          <w:sz w:val="24"/>
          <w:szCs w:val="24"/>
        </w:rPr>
        <w:t>Nesse sentido, o método de pareamento parte da premissa de que, ao comparar dois indivíduos, um no grupo de controle e outro no grupo de tratamento, com as mesmas características observáveis, o único fator que os diferencia em termos de resultados é a participação ou não no programa (</w:t>
      </w:r>
      <w:r w:rsidR="000F6ECC" w:rsidRPr="00FF5E60">
        <w:rPr>
          <w:rFonts w:ascii="Segoe UI" w:hAnsi="Segoe UI" w:cs="Segoe UI"/>
          <w:spacing w:val="-10"/>
          <w:sz w:val="24"/>
          <w:szCs w:val="24"/>
        </w:rPr>
        <w:t>Pinto</w:t>
      </w:r>
      <w:r w:rsidRPr="00FF5E60">
        <w:rPr>
          <w:rFonts w:ascii="Segoe UI" w:hAnsi="Segoe UI" w:cs="Segoe UI"/>
          <w:spacing w:val="-10"/>
          <w:sz w:val="24"/>
          <w:szCs w:val="24"/>
        </w:rPr>
        <w:t xml:space="preserve">, 2017). Para contornar o problema da dimensionalidade, </w:t>
      </w:r>
      <w:proofErr w:type="spellStart"/>
      <w:r w:rsidRPr="00FF5E60">
        <w:rPr>
          <w:rFonts w:ascii="Segoe UI" w:hAnsi="Segoe UI" w:cs="Segoe UI"/>
          <w:spacing w:val="-10"/>
          <w:sz w:val="24"/>
          <w:szCs w:val="24"/>
        </w:rPr>
        <w:t>Rosenbaum</w:t>
      </w:r>
      <w:proofErr w:type="spellEnd"/>
      <w:r w:rsidRPr="00FF5E60">
        <w:rPr>
          <w:rFonts w:ascii="Segoe UI" w:hAnsi="Segoe UI" w:cs="Segoe UI"/>
          <w:spacing w:val="-10"/>
          <w:sz w:val="24"/>
          <w:szCs w:val="24"/>
        </w:rPr>
        <w:t xml:space="preserve"> e Rubin (1983) propuseram realizar o pareamento não com base diretamente nas características observadas, mas</w:t>
      </w:r>
      <w:r w:rsidR="002B0DD8">
        <w:rPr>
          <w:rFonts w:ascii="Segoe UI" w:hAnsi="Segoe UI" w:cs="Segoe UI"/>
          <w:spacing w:val="-10"/>
          <w:sz w:val="24"/>
          <w:szCs w:val="24"/>
        </w:rPr>
        <w:t xml:space="preserve"> na probabilidade, condicional à</w:t>
      </w:r>
      <w:r w:rsidRPr="00FF5E60">
        <w:rPr>
          <w:rFonts w:ascii="Segoe UI" w:hAnsi="Segoe UI" w:cs="Segoe UI"/>
          <w:spacing w:val="-10"/>
          <w:sz w:val="24"/>
          <w:szCs w:val="24"/>
        </w:rPr>
        <w:t>s mesmas, de o indivíduo receber o tratamento (escore de propensão). Assim, o ATT pode ser obtido fazendo:</w:t>
      </w:r>
    </w:p>
    <w:p w14:paraId="32CAFB3D" w14:textId="77777777" w:rsidR="00B42A8E" w:rsidRPr="00FF5E60" w:rsidRDefault="00B42A8E" w:rsidP="007400B2">
      <w:pPr>
        <w:spacing w:before="120" w:after="120" w:line="240" w:lineRule="auto"/>
        <w:jc w:val="right"/>
        <w:rPr>
          <w:rFonts w:ascii="Segoe UI" w:hAnsi="Segoe UI" w:cs="Segoe UI"/>
          <w:spacing w:val="-10"/>
        </w:rPr>
      </w:pPr>
      <m:oMath>
        <m:r>
          <w:rPr>
            <w:rFonts w:ascii="Cambria Math" w:hAnsi="Cambria Math" w:cs="Segoe UI"/>
            <w:spacing w:val="-10"/>
            <w:sz w:val="24"/>
            <w:szCs w:val="24"/>
          </w:rPr>
          <m:t>ATT=E</m:t>
        </m:r>
        <m:d>
          <m:dPr>
            <m:begChr m:val="["/>
            <m:endChr m:val="]"/>
            <m:ctrlPr>
              <w:rPr>
                <w:rFonts w:ascii="Cambria Math" w:hAnsi="Cambria Math" w:cs="Segoe UI"/>
                <w:spacing w:val="-10"/>
                <w:sz w:val="24"/>
                <w:szCs w:val="24"/>
              </w:rPr>
            </m:ctrlPr>
          </m:dPr>
          <m:e>
            <m:sSub>
              <m:sSubPr>
                <m:ctrlPr>
                  <w:rPr>
                    <w:rFonts w:ascii="Cambria Math" w:hAnsi="Cambria Math" w:cs="Segoe UI"/>
                    <w:spacing w:val="-10"/>
                    <w:sz w:val="24"/>
                    <w:szCs w:val="24"/>
                  </w:rPr>
                </m:ctrlPr>
              </m:sSubPr>
              <m:e>
                <m:r>
                  <w:rPr>
                    <w:rFonts w:ascii="Cambria Math" w:hAnsi="Cambria Math" w:cs="Segoe UI"/>
                    <w:spacing w:val="-10"/>
                    <w:sz w:val="24"/>
                    <w:szCs w:val="24"/>
                  </w:rPr>
                  <m:t>Y</m:t>
                </m:r>
              </m:e>
              <m:sub>
                <m:r>
                  <w:rPr>
                    <w:rFonts w:ascii="Cambria Math" w:hAnsi="Cambria Math" w:cs="Segoe UI"/>
                    <w:spacing w:val="-10"/>
                    <w:sz w:val="24"/>
                    <w:szCs w:val="24"/>
                  </w:rPr>
                  <m:t>i</m:t>
                </m:r>
              </m:sub>
            </m:sSub>
            <m:d>
              <m:dPr>
                <m:ctrlPr>
                  <w:rPr>
                    <w:rFonts w:ascii="Cambria Math" w:hAnsi="Cambria Math" w:cs="Segoe UI"/>
                    <w:spacing w:val="-10"/>
                    <w:sz w:val="24"/>
                    <w:szCs w:val="24"/>
                  </w:rPr>
                </m:ctrlPr>
              </m:dPr>
              <m:e>
                <m:r>
                  <w:rPr>
                    <w:rFonts w:ascii="Cambria Math" w:hAnsi="Cambria Math" w:cs="Segoe UI"/>
                    <w:spacing w:val="-10"/>
                    <w:sz w:val="24"/>
                    <w:szCs w:val="24"/>
                  </w:rPr>
                  <m:t>1</m:t>
                </m:r>
              </m:e>
            </m:d>
          </m:e>
          <m:e>
            <m:sSub>
              <m:sSubPr>
                <m:ctrlPr>
                  <w:rPr>
                    <w:rFonts w:ascii="Cambria Math" w:hAnsi="Cambria Math" w:cs="Segoe UI"/>
                    <w:spacing w:val="-10"/>
                    <w:sz w:val="24"/>
                    <w:szCs w:val="24"/>
                  </w:rPr>
                </m:ctrlPr>
              </m:sSubPr>
              <m:e>
                <m:r>
                  <w:rPr>
                    <w:rFonts w:ascii="Cambria Math" w:hAnsi="Cambria Math" w:cs="Segoe UI"/>
                    <w:spacing w:val="-10"/>
                    <w:sz w:val="24"/>
                    <w:szCs w:val="24"/>
                  </w:rPr>
                  <m:t>T</m:t>
                </m:r>
              </m:e>
              <m:sub>
                <m:r>
                  <w:rPr>
                    <w:rFonts w:ascii="Cambria Math" w:hAnsi="Cambria Math" w:cs="Segoe UI"/>
                    <w:spacing w:val="-10"/>
                    <w:sz w:val="24"/>
                    <w:szCs w:val="24"/>
                  </w:rPr>
                  <m:t>i</m:t>
                </m:r>
              </m:sub>
            </m:sSub>
            <m:r>
              <w:rPr>
                <w:rFonts w:ascii="Cambria Math" w:hAnsi="Cambria Math" w:cs="Segoe UI"/>
                <w:spacing w:val="-10"/>
                <w:sz w:val="24"/>
                <w:szCs w:val="24"/>
              </w:rPr>
              <m:t>=1, P(</m:t>
            </m:r>
            <m:sSub>
              <m:sSubPr>
                <m:ctrlPr>
                  <w:rPr>
                    <w:rFonts w:ascii="Cambria Math" w:hAnsi="Cambria Math" w:cs="Segoe UI"/>
                    <w:spacing w:val="-10"/>
                    <w:sz w:val="24"/>
                    <w:szCs w:val="24"/>
                  </w:rPr>
                </m:ctrlPr>
              </m:sSubPr>
              <m:e>
                <m:r>
                  <w:rPr>
                    <w:rFonts w:ascii="Cambria Math" w:hAnsi="Cambria Math" w:cs="Segoe UI"/>
                    <w:spacing w:val="-10"/>
                    <w:sz w:val="24"/>
                    <w:szCs w:val="24"/>
                  </w:rPr>
                  <m:t>T</m:t>
                </m:r>
              </m:e>
              <m:sub>
                <m:r>
                  <w:rPr>
                    <w:rFonts w:ascii="Cambria Math" w:hAnsi="Cambria Math" w:cs="Segoe UI"/>
                    <w:spacing w:val="-10"/>
                    <w:sz w:val="24"/>
                    <w:szCs w:val="24"/>
                  </w:rPr>
                  <m:t>i</m:t>
                </m:r>
              </m:sub>
            </m:sSub>
            <m:r>
              <w:rPr>
                <w:rFonts w:ascii="Cambria Math" w:hAnsi="Cambria Math" w:cs="Segoe UI"/>
                <w:spacing w:val="-10"/>
                <w:sz w:val="24"/>
                <w:szCs w:val="24"/>
              </w:rPr>
              <m:t>=1|X)</m:t>
            </m:r>
          </m:e>
        </m:d>
        <m:r>
          <w:rPr>
            <w:rFonts w:ascii="Cambria Math" w:hAnsi="Cambria Math" w:cs="Segoe UI"/>
            <w:spacing w:val="-10"/>
            <w:sz w:val="24"/>
            <w:szCs w:val="24"/>
          </w:rPr>
          <m:t>-E</m:t>
        </m:r>
        <m:d>
          <m:dPr>
            <m:begChr m:val="["/>
            <m:endChr m:val="]"/>
            <m:ctrlPr>
              <w:rPr>
                <w:rFonts w:ascii="Cambria Math" w:hAnsi="Cambria Math" w:cs="Segoe UI"/>
                <w:spacing w:val="-10"/>
                <w:sz w:val="24"/>
                <w:szCs w:val="24"/>
              </w:rPr>
            </m:ctrlPr>
          </m:dPr>
          <m:e>
            <m:sSub>
              <m:sSubPr>
                <m:ctrlPr>
                  <w:rPr>
                    <w:rFonts w:ascii="Cambria Math" w:hAnsi="Cambria Math" w:cs="Segoe UI"/>
                    <w:spacing w:val="-10"/>
                    <w:sz w:val="24"/>
                    <w:szCs w:val="24"/>
                  </w:rPr>
                </m:ctrlPr>
              </m:sSubPr>
              <m:e>
                <m:r>
                  <w:rPr>
                    <w:rFonts w:ascii="Cambria Math" w:hAnsi="Cambria Math" w:cs="Segoe UI"/>
                    <w:spacing w:val="-10"/>
                    <w:sz w:val="24"/>
                    <w:szCs w:val="24"/>
                  </w:rPr>
                  <m:t>Y</m:t>
                </m:r>
              </m:e>
              <m:sub>
                <m:r>
                  <w:rPr>
                    <w:rFonts w:ascii="Cambria Math" w:hAnsi="Cambria Math" w:cs="Segoe UI"/>
                    <w:spacing w:val="-10"/>
                    <w:sz w:val="24"/>
                    <w:szCs w:val="24"/>
                  </w:rPr>
                  <m:t>i</m:t>
                </m:r>
              </m:sub>
            </m:sSub>
            <m:d>
              <m:dPr>
                <m:ctrlPr>
                  <w:rPr>
                    <w:rFonts w:ascii="Cambria Math" w:hAnsi="Cambria Math" w:cs="Segoe UI"/>
                    <w:spacing w:val="-10"/>
                    <w:sz w:val="24"/>
                    <w:szCs w:val="24"/>
                  </w:rPr>
                </m:ctrlPr>
              </m:dPr>
              <m:e>
                <m:r>
                  <w:rPr>
                    <w:rFonts w:ascii="Cambria Math" w:hAnsi="Cambria Math" w:cs="Segoe UI"/>
                    <w:spacing w:val="-10"/>
                    <w:sz w:val="24"/>
                    <w:szCs w:val="24"/>
                  </w:rPr>
                  <m:t>0</m:t>
                </m:r>
              </m:e>
            </m:d>
          </m:e>
          <m:e>
            <m:sSub>
              <m:sSubPr>
                <m:ctrlPr>
                  <w:rPr>
                    <w:rFonts w:ascii="Cambria Math" w:hAnsi="Cambria Math" w:cs="Segoe UI"/>
                    <w:spacing w:val="-10"/>
                    <w:sz w:val="24"/>
                    <w:szCs w:val="24"/>
                  </w:rPr>
                </m:ctrlPr>
              </m:sSubPr>
              <m:e>
                <m:r>
                  <w:rPr>
                    <w:rFonts w:ascii="Cambria Math" w:hAnsi="Cambria Math" w:cs="Segoe UI"/>
                    <w:spacing w:val="-10"/>
                    <w:sz w:val="24"/>
                    <w:szCs w:val="24"/>
                  </w:rPr>
                  <m:t>T</m:t>
                </m:r>
              </m:e>
              <m:sub>
                <m:r>
                  <w:rPr>
                    <w:rFonts w:ascii="Cambria Math" w:hAnsi="Cambria Math" w:cs="Segoe UI"/>
                    <w:spacing w:val="-10"/>
                    <w:sz w:val="24"/>
                    <w:szCs w:val="24"/>
                  </w:rPr>
                  <m:t>i</m:t>
                </m:r>
              </m:sub>
            </m:sSub>
            <m:r>
              <w:rPr>
                <w:rFonts w:ascii="Cambria Math" w:hAnsi="Cambria Math" w:cs="Segoe UI"/>
                <w:spacing w:val="-10"/>
                <w:sz w:val="24"/>
                <w:szCs w:val="24"/>
              </w:rPr>
              <m:t>=0, P(</m:t>
            </m:r>
            <m:sSub>
              <m:sSubPr>
                <m:ctrlPr>
                  <w:rPr>
                    <w:rFonts w:ascii="Cambria Math" w:hAnsi="Cambria Math" w:cs="Segoe UI"/>
                    <w:spacing w:val="-10"/>
                    <w:sz w:val="24"/>
                    <w:szCs w:val="24"/>
                  </w:rPr>
                </m:ctrlPr>
              </m:sSubPr>
              <m:e>
                <m:r>
                  <w:rPr>
                    <w:rFonts w:ascii="Cambria Math" w:hAnsi="Cambria Math" w:cs="Segoe UI"/>
                    <w:spacing w:val="-10"/>
                    <w:sz w:val="24"/>
                    <w:szCs w:val="24"/>
                  </w:rPr>
                  <m:t>T</m:t>
                </m:r>
              </m:e>
              <m:sub>
                <m:r>
                  <w:rPr>
                    <w:rFonts w:ascii="Cambria Math" w:hAnsi="Cambria Math" w:cs="Segoe UI"/>
                    <w:spacing w:val="-10"/>
                    <w:sz w:val="24"/>
                    <w:szCs w:val="24"/>
                  </w:rPr>
                  <m:t>i</m:t>
                </m:r>
              </m:sub>
            </m:sSub>
            <m:r>
              <w:rPr>
                <w:rFonts w:ascii="Cambria Math" w:hAnsi="Cambria Math" w:cs="Segoe UI"/>
                <w:spacing w:val="-10"/>
                <w:sz w:val="24"/>
                <w:szCs w:val="24"/>
              </w:rPr>
              <m:t>=1|X)</m:t>
            </m:r>
          </m:e>
        </m:d>
      </m:oMath>
      <w:r w:rsidRPr="00FF5E60">
        <w:rPr>
          <w:rFonts w:ascii="Segoe UI" w:hAnsi="Segoe UI" w:cs="Segoe UI"/>
          <w:spacing w:val="-10"/>
          <w:sz w:val="24"/>
          <w:szCs w:val="24"/>
        </w:rPr>
        <w:t xml:space="preserve">              </w:t>
      </w:r>
      <w:r w:rsidRPr="00FF5E60">
        <w:rPr>
          <w:rFonts w:ascii="Segoe UI" w:hAnsi="Segoe UI" w:cs="Segoe UI"/>
          <w:spacing w:val="-10"/>
          <w:sz w:val="28"/>
          <w:szCs w:val="28"/>
        </w:rPr>
        <w:t xml:space="preserve"> </w:t>
      </w:r>
      <w:r w:rsidRPr="00FF5E60">
        <w:rPr>
          <w:rFonts w:ascii="Segoe UI" w:hAnsi="Segoe UI" w:cs="Segoe UI"/>
          <w:spacing w:val="-10"/>
          <w:sz w:val="24"/>
          <w:szCs w:val="24"/>
        </w:rPr>
        <w:t>[2]</w:t>
      </w:r>
    </w:p>
    <w:p w14:paraId="301529B4" w14:textId="77777777" w:rsidR="00AF5DED" w:rsidRDefault="00AF5DED" w:rsidP="007400B2">
      <w:pPr>
        <w:spacing w:before="120" w:after="120" w:line="240" w:lineRule="auto"/>
        <w:jc w:val="both"/>
        <w:rPr>
          <w:rFonts w:ascii="Segoe UI" w:hAnsi="Segoe UI" w:cs="Segoe UI"/>
          <w:spacing w:val="-10"/>
          <w:sz w:val="24"/>
          <w:szCs w:val="24"/>
        </w:rPr>
      </w:pPr>
    </w:p>
    <w:p w14:paraId="36EDB05D" w14:textId="77777777" w:rsidR="00B42A8E" w:rsidRDefault="00B42A8E" w:rsidP="007400B2">
      <w:pPr>
        <w:spacing w:before="120" w:after="120" w:line="240" w:lineRule="auto"/>
        <w:jc w:val="both"/>
        <w:rPr>
          <w:rFonts w:ascii="Segoe UI" w:hAnsi="Segoe UI" w:cs="Segoe UI"/>
          <w:spacing w:val="-10"/>
          <w:sz w:val="24"/>
          <w:szCs w:val="24"/>
        </w:rPr>
      </w:pPr>
      <w:r w:rsidRPr="00FF5E60">
        <w:rPr>
          <w:rFonts w:ascii="Segoe UI" w:hAnsi="Segoe UI" w:cs="Segoe UI"/>
          <w:spacing w:val="-10"/>
          <w:sz w:val="24"/>
          <w:szCs w:val="24"/>
        </w:rPr>
        <w:t xml:space="preserve">Em que </w:t>
      </w:r>
      <m:oMath>
        <m:r>
          <w:rPr>
            <w:rFonts w:ascii="Cambria Math" w:hAnsi="Cambria Math" w:cs="Segoe UI"/>
            <w:spacing w:val="-10"/>
            <w:sz w:val="24"/>
            <w:szCs w:val="24"/>
          </w:rPr>
          <m:t>P(</m:t>
        </m:r>
        <m:sSub>
          <m:sSubPr>
            <m:ctrlPr>
              <w:rPr>
                <w:rFonts w:ascii="Cambria Math" w:hAnsi="Cambria Math" w:cs="Segoe UI"/>
                <w:spacing w:val="-10"/>
                <w:sz w:val="24"/>
                <w:szCs w:val="24"/>
              </w:rPr>
            </m:ctrlPr>
          </m:sSubPr>
          <m:e>
            <m:r>
              <w:rPr>
                <w:rFonts w:ascii="Cambria Math" w:hAnsi="Cambria Math" w:cs="Segoe UI"/>
                <w:spacing w:val="-10"/>
                <w:sz w:val="24"/>
                <w:szCs w:val="24"/>
              </w:rPr>
              <m:t>T</m:t>
            </m:r>
          </m:e>
          <m:sub>
            <m:r>
              <w:rPr>
                <w:rFonts w:ascii="Cambria Math" w:hAnsi="Cambria Math" w:cs="Segoe UI"/>
                <w:spacing w:val="-10"/>
                <w:sz w:val="24"/>
                <w:szCs w:val="24"/>
              </w:rPr>
              <m:t>i</m:t>
            </m:r>
          </m:sub>
        </m:sSub>
        <m:r>
          <w:rPr>
            <w:rFonts w:ascii="Cambria Math" w:hAnsi="Cambria Math" w:cs="Segoe UI"/>
            <w:spacing w:val="-10"/>
            <w:sz w:val="24"/>
            <w:szCs w:val="24"/>
          </w:rPr>
          <m:t>=1|X)</m:t>
        </m:r>
      </m:oMath>
      <w:r w:rsidRPr="00FF5E60">
        <w:rPr>
          <w:rFonts w:ascii="Segoe UI" w:hAnsi="Segoe UI" w:cs="Segoe UI"/>
          <w:spacing w:val="-10"/>
          <w:sz w:val="24"/>
          <w:szCs w:val="24"/>
        </w:rPr>
        <w:t xml:space="preserve"> é a probabilidade, condicionada em X, as características observadas, do indivíduo pertencer ao grupo de tratamento </w:t>
      </w:r>
      <m:oMath>
        <m:sSub>
          <m:sSubPr>
            <m:ctrlPr>
              <w:rPr>
                <w:rFonts w:ascii="Cambria Math" w:hAnsi="Cambria Math" w:cs="Segoe UI"/>
                <w:spacing w:val="-10"/>
                <w:sz w:val="24"/>
                <w:szCs w:val="24"/>
              </w:rPr>
            </m:ctrlPr>
          </m:sSubPr>
          <m:e>
            <m:r>
              <w:rPr>
                <w:rFonts w:ascii="Cambria Math" w:hAnsi="Cambria Math" w:cs="Segoe UI"/>
                <w:spacing w:val="-10"/>
                <w:sz w:val="24"/>
                <w:szCs w:val="24"/>
              </w:rPr>
              <m:t>T</m:t>
            </m:r>
          </m:e>
          <m:sub>
            <m:r>
              <w:rPr>
                <w:rFonts w:ascii="Cambria Math" w:hAnsi="Cambria Math" w:cs="Segoe UI"/>
                <w:spacing w:val="-10"/>
                <w:sz w:val="24"/>
                <w:szCs w:val="24"/>
              </w:rPr>
              <m:t>i</m:t>
            </m:r>
          </m:sub>
        </m:sSub>
        <m:r>
          <w:rPr>
            <w:rFonts w:ascii="Cambria Math" w:hAnsi="Cambria Math" w:cs="Segoe UI"/>
            <w:spacing w:val="-10"/>
            <w:sz w:val="24"/>
            <w:szCs w:val="24"/>
          </w:rPr>
          <m:t>=1</m:t>
        </m:r>
      </m:oMath>
      <w:r w:rsidRPr="00FF5E60">
        <w:rPr>
          <w:rFonts w:ascii="Segoe UI" w:hAnsi="Segoe UI" w:cs="Segoe UI"/>
          <w:spacing w:val="-10"/>
          <w:sz w:val="24"/>
          <w:szCs w:val="24"/>
        </w:rPr>
        <w:t>. Segundo os autores, para que essa abordagem seja válida, são necessárias duas hipóteses:</w:t>
      </w:r>
    </w:p>
    <w:p w14:paraId="5793AEAF" w14:textId="77777777" w:rsidR="00AF5DED" w:rsidRPr="00FF5E60" w:rsidRDefault="00AF5DED" w:rsidP="007400B2">
      <w:pPr>
        <w:spacing w:before="120" w:after="120" w:line="240" w:lineRule="auto"/>
        <w:jc w:val="both"/>
        <w:rPr>
          <w:rFonts w:ascii="Segoe UI" w:hAnsi="Segoe UI" w:cs="Segoe UI"/>
          <w:spacing w:val="-10"/>
          <w:sz w:val="24"/>
          <w:szCs w:val="24"/>
        </w:rPr>
      </w:pPr>
    </w:p>
    <w:p w14:paraId="57A153AD" w14:textId="77777777" w:rsidR="00B42A8E" w:rsidRPr="00FF5E60" w:rsidRDefault="00F65EBA" w:rsidP="007400B2">
      <w:pPr>
        <w:spacing w:before="120" w:after="120" w:line="240" w:lineRule="auto"/>
        <w:ind w:firstLine="1134"/>
        <w:jc w:val="right"/>
        <w:rPr>
          <w:rFonts w:ascii="Segoe UI" w:hAnsi="Segoe UI" w:cs="Segoe UI"/>
          <w:spacing w:val="-10"/>
        </w:rPr>
      </w:pPr>
      <m:oMath>
        <m:sSub>
          <m:sSubPr>
            <m:ctrlPr>
              <w:rPr>
                <w:rFonts w:ascii="Cambria Math" w:hAnsi="Cambria Math" w:cs="Segoe UI"/>
                <w:spacing w:val="-10"/>
                <w:sz w:val="24"/>
                <w:szCs w:val="24"/>
              </w:rPr>
            </m:ctrlPr>
          </m:sSubPr>
          <m:e>
            <m:r>
              <w:rPr>
                <w:rFonts w:ascii="Cambria Math" w:hAnsi="Cambria Math" w:cs="Segoe UI"/>
                <w:spacing w:val="-10"/>
                <w:sz w:val="24"/>
                <w:szCs w:val="24"/>
              </w:rPr>
              <m:t>Y</m:t>
            </m:r>
          </m:e>
          <m:sub>
            <m:r>
              <w:rPr>
                <w:rFonts w:ascii="Cambria Math" w:hAnsi="Cambria Math" w:cs="Segoe UI"/>
                <w:spacing w:val="-10"/>
                <w:sz w:val="24"/>
                <w:szCs w:val="24"/>
              </w:rPr>
              <m:t>i</m:t>
            </m:r>
          </m:sub>
        </m:sSub>
        <m:d>
          <m:dPr>
            <m:ctrlPr>
              <w:rPr>
                <w:rFonts w:ascii="Cambria Math" w:hAnsi="Cambria Math" w:cs="Segoe UI"/>
                <w:spacing w:val="-10"/>
                <w:sz w:val="24"/>
                <w:szCs w:val="24"/>
              </w:rPr>
            </m:ctrlPr>
          </m:dPr>
          <m:e>
            <m:r>
              <w:rPr>
                <w:rFonts w:ascii="Cambria Math" w:hAnsi="Cambria Math" w:cs="Segoe UI"/>
                <w:spacing w:val="-10"/>
                <w:sz w:val="24"/>
                <w:szCs w:val="24"/>
              </w:rPr>
              <m:t>0</m:t>
            </m:r>
          </m:e>
        </m:d>
        <m:r>
          <w:rPr>
            <w:rFonts w:ascii="Cambria Math" w:hAnsi="Cambria Math" w:cs="Segoe UI"/>
            <w:spacing w:val="-10"/>
            <w:sz w:val="24"/>
            <w:szCs w:val="24"/>
          </w:rPr>
          <m:t>,</m:t>
        </m:r>
        <m:sSub>
          <m:sSubPr>
            <m:ctrlPr>
              <w:rPr>
                <w:rFonts w:ascii="Cambria Math" w:hAnsi="Cambria Math" w:cs="Segoe UI"/>
                <w:spacing w:val="-10"/>
                <w:sz w:val="24"/>
                <w:szCs w:val="24"/>
              </w:rPr>
            </m:ctrlPr>
          </m:sSubPr>
          <m:e>
            <m:r>
              <w:rPr>
                <w:rFonts w:ascii="Cambria Math" w:hAnsi="Cambria Math" w:cs="Segoe UI"/>
                <w:spacing w:val="-10"/>
                <w:sz w:val="24"/>
                <w:szCs w:val="24"/>
              </w:rPr>
              <m:t>Y</m:t>
            </m:r>
          </m:e>
          <m:sub>
            <m:r>
              <w:rPr>
                <w:rFonts w:ascii="Cambria Math" w:hAnsi="Cambria Math" w:cs="Segoe UI"/>
                <w:spacing w:val="-10"/>
                <w:sz w:val="24"/>
                <w:szCs w:val="24"/>
              </w:rPr>
              <m:t>i</m:t>
            </m:r>
          </m:sub>
        </m:sSub>
        <m:d>
          <m:dPr>
            <m:ctrlPr>
              <w:rPr>
                <w:rFonts w:ascii="Cambria Math" w:hAnsi="Cambria Math" w:cs="Segoe UI"/>
                <w:spacing w:val="-10"/>
                <w:sz w:val="24"/>
                <w:szCs w:val="24"/>
              </w:rPr>
            </m:ctrlPr>
          </m:dPr>
          <m:e>
            <m:r>
              <w:rPr>
                <w:rFonts w:ascii="Cambria Math" w:hAnsi="Cambria Math" w:cs="Segoe UI"/>
                <w:spacing w:val="-10"/>
                <w:sz w:val="24"/>
                <w:szCs w:val="24"/>
              </w:rPr>
              <m:t>1</m:t>
            </m:r>
          </m:e>
        </m:d>
        <m:r>
          <w:rPr>
            <w:rFonts w:ascii="Cambria Math" w:hAnsi="Cambria Math" w:cs="Segoe UI"/>
            <w:spacing w:val="-10"/>
            <w:sz w:val="24"/>
            <w:szCs w:val="24"/>
          </w:rPr>
          <m:t>⊥</m:t>
        </m:r>
        <m:sSub>
          <m:sSubPr>
            <m:ctrlPr>
              <w:rPr>
                <w:rFonts w:ascii="Cambria Math" w:hAnsi="Cambria Math" w:cs="Segoe UI"/>
                <w:spacing w:val="-10"/>
                <w:sz w:val="24"/>
                <w:szCs w:val="24"/>
              </w:rPr>
            </m:ctrlPr>
          </m:sSubPr>
          <m:e>
            <m:r>
              <w:rPr>
                <w:rFonts w:ascii="Cambria Math" w:hAnsi="Cambria Math" w:cs="Segoe UI"/>
                <w:spacing w:val="-10"/>
                <w:sz w:val="24"/>
                <w:szCs w:val="24"/>
              </w:rPr>
              <m:t>T</m:t>
            </m:r>
          </m:e>
          <m:sub>
            <m:r>
              <w:rPr>
                <w:rFonts w:ascii="Cambria Math" w:hAnsi="Cambria Math" w:cs="Segoe UI"/>
                <w:spacing w:val="-10"/>
                <w:sz w:val="24"/>
                <w:szCs w:val="24"/>
              </w:rPr>
              <m:t>i</m:t>
            </m:r>
          </m:sub>
        </m:sSub>
        <m:r>
          <w:rPr>
            <w:rFonts w:ascii="Cambria Math" w:hAnsi="Cambria Math" w:cs="Segoe UI"/>
            <w:spacing w:val="-10"/>
            <w:sz w:val="24"/>
            <w:szCs w:val="24"/>
          </w:rPr>
          <m:t>∨</m:t>
        </m:r>
        <m:sSub>
          <m:sSubPr>
            <m:ctrlPr>
              <w:rPr>
                <w:rFonts w:ascii="Cambria Math" w:hAnsi="Cambria Math" w:cs="Segoe UI"/>
                <w:spacing w:val="-10"/>
                <w:sz w:val="24"/>
                <w:szCs w:val="24"/>
              </w:rPr>
            </m:ctrlPr>
          </m:sSubPr>
          <m:e>
            <m:r>
              <w:rPr>
                <w:rFonts w:ascii="Cambria Math" w:hAnsi="Cambria Math" w:cs="Segoe UI"/>
                <w:spacing w:val="-10"/>
                <w:sz w:val="24"/>
                <w:szCs w:val="24"/>
              </w:rPr>
              <m:t>X</m:t>
            </m:r>
          </m:e>
          <m:sub>
            <m:r>
              <w:rPr>
                <w:rFonts w:ascii="Cambria Math" w:hAnsi="Cambria Math" w:cs="Segoe UI"/>
                <w:spacing w:val="-10"/>
                <w:sz w:val="24"/>
                <w:szCs w:val="24"/>
              </w:rPr>
              <m:t>i</m:t>
            </m:r>
          </m:sub>
        </m:sSub>
      </m:oMath>
      <w:r w:rsidR="00B42A8E" w:rsidRPr="00FF5E60">
        <w:rPr>
          <w:rFonts w:ascii="Segoe UI" w:hAnsi="Segoe UI" w:cs="Segoe UI"/>
          <w:spacing w:val="-10"/>
          <w:sz w:val="24"/>
          <w:szCs w:val="24"/>
        </w:rPr>
        <w:t xml:space="preserve">                                               [H1]</w:t>
      </w:r>
    </w:p>
    <w:p w14:paraId="63140776" w14:textId="77777777" w:rsidR="00B42A8E" w:rsidRPr="00FF5E60" w:rsidRDefault="00B42A8E" w:rsidP="007400B2">
      <w:pPr>
        <w:spacing w:before="120" w:after="120" w:line="240" w:lineRule="auto"/>
        <w:ind w:firstLine="1134"/>
        <w:jc w:val="right"/>
        <w:rPr>
          <w:rFonts w:ascii="Segoe UI" w:hAnsi="Segoe UI" w:cs="Segoe UI"/>
          <w:spacing w:val="-10"/>
        </w:rPr>
      </w:pPr>
      <m:oMath>
        <m:r>
          <w:rPr>
            <w:rFonts w:ascii="Cambria Math" w:hAnsi="Cambria Math" w:cs="Segoe UI"/>
            <w:spacing w:val="-10"/>
            <w:sz w:val="24"/>
            <w:szCs w:val="24"/>
          </w:rPr>
          <m:t>0&lt;P</m:t>
        </m:r>
        <m:d>
          <m:dPr>
            <m:begChr m:val="["/>
            <m:endChr m:val="]"/>
            <m:ctrlPr>
              <w:rPr>
                <w:rFonts w:ascii="Cambria Math" w:hAnsi="Cambria Math" w:cs="Segoe UI"/>
                <w:spacing w:val="-10"/>
                <w:sz w:val="24"/>
                <w:szCs w:val="24"/>
              </w:rPr>
            </m:ctrlPr>
          </m:dPr>
          <m:e>
            <m:sSub>
              <m:sSubPr>
                <m:ctrlPr>
                  <w:rPr>
                    <w:rFonts w:ascii="Cambria Math" w:hAnsi="Cambria Math" w:cs="Segoe UI"/>
                    <w:spacing w:val="-10"/>
                    <w:sz w:val="24"/>
                    <w:szCs w:val="24"/>
                  </w:rPr>
                </m:ctrlPr>
              </m:sSubPr>
              <m:e>
                <m:r>
                  <w:rPr>
                    <w:rFonts w:ascii="Cambria Math" w:hAnsi="Cambria Math" w:cs="Segoe UI"/>
                    <w:spacing w:val="-10"/>
                    <w:sz w:val="24"/>
                    <w:szCs w:val="24"/>
                  </w:rPr>
                  <m:t>T</m:t>
                </m:r>
              </m:e>
              <m:sub>
                <m:r>
                  <w:rPr>
                    <w:rFonts w:ascii="Cambria Math" w:hAnsi="Cambria Math" w:cs="Segoe UI"/>
                    <w:spacing w:val="-10"/>
                    <w:sz w:val="24"/>
                    <w:szCs w:val="24"/>
                  </w:rPr>
                  <m:t>i</m:t>
                </m:r>
              </m:sub>
            </m:sSub>
            <m:r>
              <w:rPr>
                <w:rFonts w:ascii="Cambria Math" w:hAnsi="Cambria Math" w:cs="Segoe UI"/>
                <w:spacing w:val="-10"/>
                <w:sz w:val="24"/>
                <w:szCs w:val="24"/>
              </w:rPr>
              <m:t>=1</m:t>
            </m:r>
          </m:e>
          <m:e>
            <m:sSub>
              <m:sSubPr>
                <m:ctrlPr>
                  <w:rPr>
                    <w:rFonts w:ascii="Cambria Math" w:hAnsi="Cambria Math" w:cs="Segoe UI"/>
                    <w:spacing w:val="-10"/>
                    <w:sz w:val="24"/>
                    <w:szCs w:val="24"/>
                  </w:rPr>
                </m:ctrlPr>
              </m:sSubPr>
              <m:e>
                <m:r>
                  <w:rPr>
                    <w:rFonts w:ascii="Cambria Math" w:hAnsi="Cambria Math" w:cs="Segoe UI"/>
                    <w:spacing w:val="-10"/>
                    <w:sz w:val="24"/>
                    <w:szCs w:val="24"/>
                  </w:rPr>
                  <m:t>X</m:t>
                </m:r>
              </m:e>
              <m:sub>
                <m:r>
                  <w:rPr>
                    <w:rFonts w:ascii="Cambria Math" w:hAnsi="Cambria Math" w:cs="Segoe UI"/>
                    <w:spacing w:val="-10"/>
                    <w:sz w:val="24"/>
                    <w:szCs w:val="24"/>
                  </w:rPr>
                  <m:t>i</m:t>
                </m:r>
              </m:sub>
            </m:sSub>
          </m:e>
        </m:d>
        <m:r>
          <w:rPr>
            <w:rFonts w:ascii="Cambria Math" w:hAnsi="Cambria Math" w:cs="Segoe UI"/>
            <w:spacing w:val="-10"/>
            <w:sz w:val="24"/>
            <w:szCs w:val="24"/>
          </w:rPr>
          <m:t>&lt;1</m:t>
        </m:r>
      </m:oMath>
      <w:r w:rsidRPr="00FF5E60">
        <w:rPr>
          <w:rFonts w:ascii="Segoe UI" w:hAnsi="Segoe UI" w:cs="Segoe UI"/>
          <w:spacing w:val="-10"/>
          <w:sz w:val="24"/>
          <w:szCs w:val="24"/>
        </w:rPr>
        <w:t xml:space="preserve">                                              [H2]</w:t>
      </w:r>
    </w:p>
    <w:p w14:paraId="126F1E20" w14:textId="77777777" w:rsidR="00AF5DED" w:rsidRDefault="00AF5DED" w:rsidP="007400B2">
      <w:pPr>
        <w:spacing w:before="120" w:after="120" w:line="240" w:lineRule="auto"/>
        <w:ind w:firstLine="709"/>
        <w:jc w:val="both"/>
        <w:rPr>
          <w:rFonts w:ascii="Segoe UI" w:hAnsi="Segoe UI" w:cs="Segoe UI"/>
          <w:spacing w:val="-10"/>
          <w:sz w:val="24"/>
          <w:szCs w:val="24"/>
        </w:rPr>
      </w:pPr>
    </w:p>
    <w:p w14:paraId="4BE36673" w14:textId="77777777" w:rsidR="00B42A8E" w:rsidRPr="00FF5E60" w:rsidRDefault="00B42A8E" w:rsidP="007400B2">
      <w:pPr>
        <w:spacing w:before="120" w:after="120" w:line="240" w:lineRule="auto"/>
        <w:ind w:firstLine="709"/>
        <w:jc w:val="both"/>
        <w:rPr>
          <w:rFonts w:ascii="Segoe UI" w:hAnsi="Segoe UI" w:cs="Segoe UI"/>
          <w:spacing w:val="-10"/>
          <w:sz w:val="24"/>
          <w:szCs w:val="24"/>
        </w:rPr>
      </w:pPr>
      <w:r w:rsidRPr="00FF5E60">
        <w:rPr>
          <w:rFonts w:ascii="Segoe UI" w:hAnsi="Segoe UI" w:cs="Segoe UI"/>
          <w:spacing w:val="-10"/>
          <w:sz w:val="24"/>
          <w:szCs w:val="24"/>
        </w:rPr>
        <w:t xml:space="preserve">A hipótese H1, denominada </w:t>
      </w:r>
      <w:proofErr w:type="spellStart"/>
      <w:r w:rsidRPr="00FF5E60">
        <w:rPr>
          <w:rFonts w:ascii="Segoe UI" w:hAnsi="Segoe UI" w:cs="Segoe UI"/>
          <w:spacing w:val="-10"/>
          <w:sz w:val="24"/>
          <w:szCs w:val="24"/>
        </w:rPr>
        <w:t>ignorabilidade</w:t>
      </w:r>
      <w:proofErr w:type="spellEnd"/>
      <w:r w:rsidRPr="00FF5E60">
        <w:rPr>
          <w:rFonts w:ascii="Segoe UI" w:hAnsi="Segoe UI" w:cs="Segoe UI"/>
          <w:spacing w:val="-10"/>
          <w:sz w:val="24"/>
          <w:szCs w:val="24"/>
        </w:rPr>
        <w:t>, implica que, controladas as características observáveis, os resultados potenciais independem do tratamento, ou seja, ao levar em consideração essas características, o avaliador controla por todas as variáveis que estão relacionadas aos resultados potenciais e que também afetam a decisão do indivíduo em participar ou não. Já H2 exige que existam indivíduos no grupo de controle com características equivalentes às do grupo de tratamento, e vice-versa.</w:t>
      </w:r>
    </w:p>
    <w:p w14:paraId="6DDE25C9" w14:textId="7F3F3175" w:rsidR="00B42A8E" w:rsidRPr="00FF5E60" w:rsidRDefault="00B42A8E" w:rsidP="007400B2">
      <w:pPr>
        <w:spacing w:before="120" w:after="120" w:line="240" w:lineRule="auto"/>
        <w:ind w:firstLine="709"/>
        <w:jc w:val="both"/>
        <w:rPr>
          <w:rFonts w:ascii="Segoe UI" w:hAnsi="Segoe UI" w:cs="Segoe UI"/>
          <w:spacing w:val="-10"/>
          <w:sz w:val="24"/>
          <w:szCs w:val="24"/>
        </w:rPr>
      </w:pPr>
      <w:r w:rsidRPr="00FF5E60">
        <w:rPr>
          <w:rFonts w:ascii="Segoe UI" w:hAnsi="Segoe UI" w:cs="Segoe UI"/>
          <w:spacing w:val="-10"/>
          <w:sz w:val="24"/>
          <w:szCs w:val="24"/>
        </w:rPr>
        <w:t xml:space="preserve">Ressalta-se que o escore de propensão é uma estimativa da probabilidade de participação no programa. Assim, pode ser obtido através de um modelo de escolha discreta, cujas variáveis explicativas são características que afetam a chance de participação. Considerando que os critérios de seleção podem envolver prova, análise de currículo e/ou entrevista, nota-se que os mesmos </w:t>
      </w:r>
      <w:r w:rsidR="00DF1469" w:rsidRPr="00FF5E60">
        <w:rPr>
          <w:rFonts w:ascii="Segoe UI" w:hAnsi="Segoe UI" w:cs="Segoe UI"/>
          <w:spacing w:val="-10"/>
          <w:sz w:val="24"/>
          <w:szCs w:val="24"/>
        </w:rPr>
        <w:t>se encontram</w:t>
      </w:r>
      <w:r w:rsidRPr="00FF5E60">
        <w:rPr>
          <w:rFonts w:ascii="Segoe UI" w:hAnsi="Segoe UI" w:cs="Segoe UI"/>
          <w:spacing w:val="-10"/>
          <w:sz w:val="24"/>
          <w:szCs w:val="24"/>
        </w:rPr>
        <w:t xml:space="preserve"> contemplados, em alguma medida, pelas variáveis explicativas IRA e número de reprovações, corroborando a hipótese H1.</w:t>
      </w:r>
    </w:p>
    <w:p w14:paraId="7E5C9251" w14:textId="77777777" w:rsidR="00B42A8E" w:rsidRPr="00FF5E60" w:rsidRDefault="00B42A8E" w:rsidP="007400B2">
      <w:pPr>
        <w:spacing w:before="120" w:after="120" w:line="240" w:lineRule="auto"/>
        <w:ind w:firstLine="709"/>
        <w:jc w:val="both"/>
        <w:rPr>
          <w:rFonts w:ascii="Segoe UI" w:hAnsi="Segoe UI" w:cs="Segoe UI"/>
          <w:spacing w:val="-10"/>
          <w:sz w:val="24"/>
          <w:szCs w:val="24"/>
        </w:rPr>
      </w:pPr>
      <w:r w:rsidRPr="00FF5E60">
        <w:rPr>
          <w:rFonts w:ascii="Segoe UI" w:hAnsi="Segoe UI" w:cs="Segoe UI"/>
          <w:spacing w:val="-10"/>
          <w:sz w:val="24"/>
          <w:szCs w:val="24"/>
        </w:rPr>
        <w:t>Nesse sentido, o pareamento poderia ser prejudicado apenas se as características desconsideradas também afetassem a decisão dos estudantes de participar do programa. Porém, como selecionou-se para a avaliação apenas os estudantes que se candidataram, é razoável supor que os fatores não observados estejam balanceados entre os grupos. Isso só não seria verdade se tais características tivessem sido utilizadas como critérios de seleção por parte dos coordenadores de projeto, o que contraria as diretrizes do programa.</w:t>
      </w:r>
    </w:p>
    <w:p w14:paraId="406628D5" w14:textId="214AC79A" w:rsidR="00B42A8E" w:rsidRPr="00FF5E60" w:rsidRDefault="00B42A8E" w:rsidP="007400B2">
      <w:pPr>
        <w:spacing w:before="120" w:after="120" w:line="240" w:lineRule="auto"/>
        <w:ind w:firstLine="709"/>
        <w:jc w:val="both"/>
        <w:rPr>
          <w:rFonts w:ascii="Segoe UI" w:hAnsi="Segoe UI" w:cs="Segoe UI"/>
          <w:spacing w:val="-10"/>
          <w:sz w:val="24"/>
          <w:szCs w:val="24"/>
        </w:rPr>
      </w:pPr>
      <w:r w:rsidRPr="00FF5E60">
        <w:rPr>
          <w:rFonts w:ascii="Segoe UI" w:hAnsi="Segoe UI" w:cs="Segoe UI"/>
          <w:spacing w:val="-10"/>
          <w:sz w:val="24"/>
          <w:szCs w:val="24"/>
        </w:rPr>
        <w:t xml:space="preserve">Já quanto a hipótese H2, mais uma vez ancora-se no fato de tanto alunos de tratamento e controle terem se candidatado para o tratamento, e não haver motivos para acreditar que tais características foram utilizadas como critérios de seleção, de modo que é plausível o balanceamento entre os grupos. Ademais, é possível restringir a estimação aos estudantes do grupo de tratamento para os quais o pareamento foi </w:t>
      </w:r>
      <w:r w:rsidR="00DF1469" w:rsidRPr="00FF5E60">
        <w:rPr>
          <w:rFonts w:ascii="Segoe UI" w:hAnsi="Segoe UI" w:cs="Segoe UI"/>
          <w:spacing w:val="-10"/>
          <w:sz w:val="24"/>
          <w:szCs w:val="24"/>
        </w:rPr>
        <w:t>bem-sucedido</w:t>
      </w:r>
      <w:r w:rsidRPr="00FF5E60">
        <w:rPr>
          <w:rFonts w:ascii="Segoe UI" w:hAnsi="Segoe UI" w:cs="Segoe UI"/>
          <w:spacing w:val="-10"/>
          <w:sz w:val="24"/>
          <w:szCs w:val="24"/>
        </w:rPr>
        <w:t xml:space="preserve"> (suporte comum), de modo a elevar a validade interna da estimação.</w:t>
      </w:r>
    </w:p>
    <w:p w14:paraId="2A395383" w14:textId="77777777" w:rsidR="00B42A8E" w:rsidRPr="00FF5E60" w:rsidRDefault="00B42A8E" w:rsidP="007400B2">
      <w:pPr>
        <w:spacing w:before="120" w:after="120" w:line="240" w:lineRule="auto"/>
        <w:ind w:firstLine="709"/>
        <w:jc w:val="both"/>
        <w:rPr>
          <w:rFonts w:ascii="Segoe UI" w:hAnsi="Segoe UI" w:cs="Segoe UI"/>
          <w:spacing w:val="-10"/>
        </w:rPr>
      </w:pPr>
      <w:r w:rsidRPr="00FF5E60">
        <w:rPr>
          <w:rFonts w:ascii="Segoe UI" w:hAnsi="Segoe UI" w:cs="Segoe UI"/>
          <w:spacing w:val="-10"/>
          <w:sz w:val="24"/>
          <w:szCs w:val="24"/>
        </w:rPr>
        <w:t xml:space="preserve">De forma resumida, o procedimento para obtenção do ATT por meio do PSM pode ser resumido em três etapas: (i) estimação da probabilidade de receber o tratamento (escore de propensão) por meio de um modelo </w:t>
      </w:r>
      <w:proofErr w:type="spellStart"/>
      <w:r w:rsidRPr="00FF5E60">
        <w:rPr>
          <w:rFonts w:ascii="Segoe UI" w:hAnsi="Segoe UI" w:cs="Segoe UI"/>
          <w:spacing w:val="-10"/>
          <w:sz w:val="24"/>
          <w:szCs w:val="24"/>
        </w:rPr>
        <w:t>logit</w:t>
      </w:r>
      <w:proofErr w:type="spellEnd"/>
      <w:r w:rsidRPr="00FF5E60">
        <w:rPr>
          <w:rFonts w:ascii="Segoe UI" w:hAnsi="Segoe UI" w:cs="Segoe UI"/>
          <w:spacing w:val="-10"/>
          <w:sz w:val="24"/>
          <w:szCs w:val="24"/>
        </w:rPr>
        <w:t>; (ii) pareamento do grupo de tratamento com o grupo de controle com base nos escores de propensão; e (iii) uma vez verificado o balanceamento entre os grupos, calcula-se o efeito do programa tomando a diferença de médias entre os grupos pareados.</w:t>
      </w:r>
    </w:p>
    <w:p w14:paraId="7445A426" w14:textId="7ECD9AB9" w:rsidR="00B42A8E" w:rsidRPr="00FF5E60" w:rsidRDefault="00B42A8E" w:rsidP="007400B2">
      <w:pPr>
        <w:spacing w:before="120" w:after="120" w:line="240" w:lineRule="auto"/>
        <w:ind w:firstLine="709"/>
        <w:jc w:val="both"/>
        <w:rPr>
          <w:rFonts w:ascii="Segoe UI" w:hAnsi="Segoe UI" w:cs="Segoe UI"/>
          <w:spacing w:val="-10"/>
          <w:sz w:val="24"/>
          <w:szCs w:val="24"/>
        </w:rPr>
      </w:pPr>
      <w:r w:rsidRPr="00FF5E60">
        <w:rPr>
          <w:rFonts w:ascii="Segoe UI" w:hAnsi="Segoe UI" w:cs="Segoe UI"/>
          <w:spacing w:val="-10"/>
          <w:sz w:val="24"/>
          <w:szCs w:val="24"/>
        </w:rPr>
        <w:t xml:space="preserve">Existem diversos algoritmos de pareamento possíveis, Smith (2000) indica que, </w:t>
      </w:r>
      <w:proofErr w:type="spellStart"/>
      <w:r w:rsidRPr="00FF5E60">
        <w:rPr>
          <w:rFonts w:ascii="Segoe UI" w:hAnsi="Segoe UI" w:cs="Segoe UI"/>
          <w:spacing w:val="-10"/>
          <w:sz w:val="24"/>
          <w:szCs w:val="24"/>
        </w:rPr>
        <w:t>assintoticamente</w:t>
      </w:r>
      <w:proofErr w:type="spellEnd"/>
      <w:r w:rsidRPr="00FF5E60">
        <w:rPr>
          <w:rFonts w:ascii="Segoe UI" w:hAnsi="Segoe UI" w:cs="Segoe UI"/>
          <w:spacing w:val="-10"/>
          <w:sz w:val="24"/>
          <w:szCs w:val="24"/>
        </w:rPr>
        <w:t xml:space="preserve">, todas as estratégias de pareamento convergem para um mesmo resultado. Contudo, conforme Heckman, </w:t>
      </w:r>
      <w:proofErr w:type="spellStart"/>
      <w:r w:rsidRPr="00FF5E60">
        <w:rPr>
          <w:rFonts w:ascii="Segoe UI" w:hAnsi="Segoe UI" w:cs="Segoe UI"/>
          <w:spacing w:val="-10"/>
          <w:sz w:val="24"/>
          <w:szCs w:val="24"/>
        </w:rPr>
        <w:t>Ichimura</w:t>
      </w:r>
      <w:proofErr w:type="spellEnd"/>
      <w:r w:rsidRPr="00FF5E60">
        <w:rPr>
          <w:rFonts w:ascii="Segoe UI" w:hAnsi="Segoe UI" w:cs="Segoe UI"/>
          <w:spacing w:val="-10"/>
          <w:sz w:val="24"/>
          <w:szCs w:val="24"/>
        </w:rPr>
        <w:t xml:space="preserve"> e Todd (1997), em pequenas amostras existe um </w:t>
      </w:r>
      <w:r w:rsidRPr="00FF5E60">
        <w:rPr>
          <w:rFonts w:ascii="Segoe UI" w:hAnsi="Segoe UI" w:cs="Segoe UI"/>
          <w:i/>
          <w:iCs/>
          <w:spacing w:val="-10"/>
          <w:sz w:val="24"/>
          <w:szCs w:val="24"/>
        </w:rPr>
        <w:t xml:space="preserve">trade-off </w:t>
      </w:r>
      <w:r w:rsidRPr="00FF5E60">
        <w:rPr>
          <w:rFonts w:ascii="Segoe UI" w:hAnsi="Segoe UI" w:cs="Segoe UI"/>
          <w:spacing w:val="-10"/>
          <w:sz w:val="24"/>
          <w:szCs w:val="24"/>
        </w:rPr>
        <w:t xml:space="preserve">entre viés e variância do estimador. No presente trabalho, optou-se pela abordagem de </w:t>
      </w:r>
      <w:proofErr w:type="spellStart"/>
      <w:r w:rsidRPr="00FF5E60">
        <w:rPr>
          <w:rFonts w:ascii="Segoe UI" w:hAnsi="Segoe UI" w:cs="Segoe UI"/>
          <w:i/>
          <w:spacing w:val="-10"/>
          <w:sz w:val="24"/>
          <w:szCs w:val="24"/>
          <w:shd w:val="clear" w:color="auto" w:fill="FFFFFF"/>
        </w:rPr>
        <w:t>kernel</w:t>
      </w:r>
      <w:proofErr w:type="spellEnd"/>
      <w:r w:rsidRPr="00FF5E60">
        <w:rPr>
          <w:rFonts w:ascii="Segoe UI" w:hAnsi="Segoe UI" w:cs="Segoe UI"/>
          <w:i/>
          <w:spacing w:val="-10"/>
          <w:sz w:val="24"/>
          <w:szCs w:val="24"/>
          <w:shd w:val="clear" w:color="auto" w:fill="FFFFFF"/>
        </w:rPr>
        <w:t xml:space="preserve"> </w:t>
      </w:r>
      <w:proofErr w:type="spellStart"/>
      <w:r w:rsidRPr="00FF5E60">
        <w:rPr>
          <w:rFonts w:ascii="Segoe UI" w:hAnsi="Segoe UI" w:cs="Segoe UI"/>
          <w:i/>
          <w:spacing w:val="-10"/>
          <w:sz w:val="24"/>
          <w:szCs w:val="24"/>
          <w:shd w:val="clear" w:color="auto" w:fill="FFFFFF"/>
        </w:rPr>
        <w:t>matching</w:t>
      </w:r>
      <w:proofErr w:type="spellEnd"/>
      <w:r w:rsidRPr="00FF5E60">
        <w:rPr>
          <w:rStyle w:val="Refdenotaderodap"/>
          <w:rFonts w:ascii="Segoe UI" w:hAnsi="Segoe UI" w:cs="Segoe UI"/>
          <w:i/>
          <w:spacing w:val="-10"/>
          <w:sz w:val="24"/>
          <w:szCs w:val="24"/>
          <w:shd w:val="clear" w:color="auto" w:fill="FFFFFF"/>
        </w:rPr>
        <w:footnoteReference w:id="7"/>
      </w:r>
      <w:r w:rsidRPr="00FF5E60">
        <w:rPr>
          <w:rFonts w:ascii="Segoe UI" w:hAnsi="Segoe UI" w:cs="Segoe UI"/>
          <w:spacing w:val="-10"/>
          <w:sz w:val="24"/>
          <w:szCs w:val="24"/>
          <w:shd w:val="clear" w:color="auto" w:fill="FFFFFF"/>
        </w:rPr>
        <w:t>,</w:t>
      </w:r>
      <w:r w:rsidRPr="00FF5E60">
        <w:rPr>
          <w:rFonts w:ascii="Segoe UI" w:hAnsi="Segoe UI" w:cs="Segoe UI"/>
          <w:spacing w:val="-10"/>
          <w:sz w:val="24"/>
          <w:szCs w:val="24"/>
        </w:rPr>
        <w:t xml:space="preserve"> que, segundo </w:t>
      </w:r>
      <w:proofErr w:type="spellStart"/>
      <w:r w:rsidRPr="00FF5E60">
        <w:rPr>
          <w:rFonts w:ascii="Segoe UI" w:hAnsi="Segoe UI" w:cs="Segoe UI"/>
          <w:spacing w:val="-10"/>
          <w:sz w:val="24"/>
          <w:szCs w:val="24"/>
        </w:rPr>
        <w:t>Caliendo</w:t>
      </w:r>
      <w:proofErr w:type="spellEnd"/>
      <w:r w:rsidRPr="00FF5E60">
        <w:rPr>
          <w:rFonts w:ascii="Segoe UI" w:hAnsi="Segoe UI" w:cs="Segoe UI"/>
          <w:spacing w:val="-10"/>
          <w:sz w:val="24"/>
          <w:szCs w:val="24"/>
        </w:rPr>
        <w:t xml:space="preserve"> e </w:t>
      </w:r>
      <w:proofErr w:type="spellStart"/>
      <w:r w:rsidRPr="00FF0354">
        <w:rPr>
          <w:rFonts w:ascii="Segoe UI" w:hAnsi="Segoe UI" w:cs="Segoe UI"/>
          <w:spacing w:val="-10"/>
          <w:sz w:val="24"/>
          <w:szCs w:val="24"/>
        </w:rPr>
        <w:t>Kopeinig</w:t>
      </w:r>
      <w:proofErr w:type="spellEnd"/>
      <w:r w:rsidRPr="00FF0354">
        <w:rPr>
          <w:rFonts w:ascii="Segoe UI" w:hAnsi="Segoe UI" w:cs="Segoe UI"/>
          <w:spacing w:val="-10"/>
          <w:sz w:val="24"/>
          <w:szCs w:val="24"/>
        </w:rPr>
        <w:t xml:space="preserve"> (</w:t>
      </w:r>
      <w:r w:rsidR="001E5AF9" w:rsidRPr="00FF0354">
        <w:rPr>
          <w:rFonts w:ascii="Segoe UI" w:hAnsi="Segoe UI" w:cs="Segoe UI"/>
          <w:spacing w:val="-10"/>
          <w:sz w:val="24"/>
          <w:szCs w:val="24"/>
        </w:rPr>
        <w:t>2008</w:t>
      </w:r>
      <w:r w:rsidRPr="00FF0354">
        <w:rPr>
          <w:rFonts w:ascii="Segoe UI" w:hAnsi="Segoe UI" w:cs="Segoe UI"/>
          <w:spacing w:val="-10"/>
          <w:sz w:val="24"/>
          <w:szCs w:val="24"/>
        </w:rPr>
        <w:t>)</w:t>
      </w:r>
      <w:r w:rsidRPr="00FF5E60">
        <w:rPr>
          <w:rFonts w:ascii="Segoe UI" w:hAnsi="Segoe UI" w:cs="Segoe UI"/>
          <w:spacing w:val="-10"/>
          <w:sz w:val="24"/>
          <w:szCs w:val="24"/>
        </w:rPr>
        <w:t xml:space="preserve"> tende a produzir estimadores mais eficientes em amostras reduzidas.</w:t>
      </w:r>
    </w:p>
    <w:p w14:paraId="2EB744A9" w14:textId="77777777" w:rsidR="00B42A8E" w:rsidRPr="00FF5E60" w:rsidRDefault="00B42A8E" w:rsidP="007400B2">
      <w:pPr>
        <w:spacing w:before="120" w:after="120" w:line="240" w:lineRule="auto"/>
        <w:ind w:firstLine="709"/>
        <w:jc w:val="both"/>
        <w:rPr>
          <w:rFonts w:ascii="Segoe UI" w:hAnsi="Segoe UI" w:cs="Segoe UI"/>
          <w:spacing w:val="-10"/>
          <w:sz w:val="24"/>
          <w:szCs w:val="24"/>
        </w:rPr>
      </w:pPr>
      <w:r w:rsidRPr="00FF5E60">
        <w:rPr>
          <w:rFonts w:ascii="Segoe UI" w:hAnsi="Segoe UI" w:cs="Segoe UI"/>
          <w:spacing w:val="-10"/>
          <w:sz w:val="24"/>
          <w:szCs w:val="24"/>
        </w:rPr>
        <w:t xml:space="preserve">Conforme Garrido </w:t>
      </w:r>
      <w:r w:rsidRPr="005D3D8E">
        <w:rPr>
          <w:rFonts w:ascii="Segoe UI" w:hAnsi="Segoe UI" w:cs="Segoe UI"/>
          <w:i/>
          <w:spacing w:val="-10"/>
          <w:sz w:val="24"/>
          <w:szCs w:val="24"/>
        </w:rPr>
        <w:t>et al</w:t>
      </w:r>
      <w:r w:rsidR="005D3D8E">
        <w:rPr>
          <w:rFonts w:ascii="Segoe UI" w:hAnsi="Segoe UI" w:cs="Segoe UI"/>
          <w:spacing w:val="-10"/>
          <w:sz w:val="24"/>
          <w:szCs w:val="24"/>
        </w:rPr>
        <w:t>.</w:t>
      </w:r>
      <w:r w:rsidRPr="00FF5E60">
        <w:rPr>
          <w:rFonts w:ascii="Segoe UI" w:hAnsi="Segoe UI" w:cs="Segoe UI"/>
          <w:spacing w:val="-10"/>
          <w:sz w:val="24"/>
          <w:szCs w:val="24"/>
        </w:rPr>
        <w:t xml:space="preserve"> (2014), o método de </w:t>
      </w:r>
      <w:proofErr w:type="spellStart"/>
      <w:r w:rsidRPr="00FF5E60">
        <w:rPr>
          <w:rFonts w:ascii="Segoe UI" w:hAnsi="Segoe UI" w:cs="Segoe UI"/>
          <w:i/>
          <w:spacing w:val="-10"/>
          <w:sz w:val="24"/>
          <w:szCs w:val="24"/>
        </w:rPr>
        <w:t>kernel</w:t>
      </w:r>
      <w:proofErr w:type="spellEnd"/>
      <w:r w:rsidRPr="00FF5E60">
        <w:rPr>
          <w:rFonts w:ascii="Segoe UI" w:hAnsi="Segoe UI" w:cs="Segoe UI"/>
          <w:i/>
          <w:spacing w:val="-10"/>
          <w:sz w:val="24"/>
          <w:szCs w:val="24"/>
        </w:rPr>
        <w:t xml:space="preserve"> </w:t>
      </w:r>
      <w:proofErr w:type="spellStart"/>
      <w:r w:rsidRPr="00FF5E60">
        <w:rPr>
          <w:rFonts w:ascii="Segoe UI" w:hAnsi="Segoe UI" w:cs="Segoe UI"/>
          <w:i/>
          <w:spacing w:val="-10"/>
          <w:sz w:val="24"/>
          <w:szCs w:val="24"/>
        </w:rPr>
        <w:t>matching</w:t>
      </w:r>
      <w:proofErr w:type="spellEnd"/>
      <w:r w:rsidRPr="00FF5E60">
        <w:rPr>
          <w:rFonts w:ascii="Segoe UI" w:hAnsi="Segoe UI" w:cs="Segoe UI"/>
          <w:spacing w:val="-10"/>
          <w:sz w:val="24"/>
          <w:szCs w:val="24"/>
        </w:rPr>
        <w:t xml:space="preserve"> consiste em calcular pesos para cada indivíduo do grupo de controle com base na sua distância com relação aos indivíduos do grupo de tratamento em termos do score de propensão. Assim, indivíduos não tratados mais próximos a algum indivíduo tratado tendem a receber pesos maiores, enquanto que indivíduos mais distantes em termos da probabilidade de receber o tratamento recebem pesos menores. Uma vantagem adicional do </w:t>
      </w:r>
      <w:proofErr w:type="spellStart"/>
      <w:r w:rsidRPr="00FF5E60">
        <w:rPr>
          <w:rFonts w:ascii="Segoe UI" w:hAnsi="Segoe UI" w:cs="Segoe UI"/>
          <w:i/>
          <w:spacing w:val="-10"/>
          <w:sz w:val="24"/>
          <w:szCs w:val="24"/>
        </w:rPr>
        <w:t>kernel</w:t>
      </w:r>
      <w:proofErr w:type="spellEnd"/>
      <w:r w:rsidRPr="00FF5E60">
        <w:rPr>
          <w:rFonts w:ascii="Segoe UI" w:hAnsi="Segoe UI" w:cs="Segoe UI"/>
          <w:i/>
          <w:spacing w:val="-10"/>
          <w:sz w:val="24"/>
          <w:szCs w:val="24"/>
        </w:rPr>
        <w:t xml:space="preserve"> </w:t>
      </w:r>
      <w:proofErr w:type="spellStart"/>
      <w:r w:rsidRPr="00FF5E60">
        <w:rPr>
          <w:rFonts w:ascii="Segoe UI" w:hAnsi="Segoe UI" w:cs="Segoe UI"/>
          <w:i/>
          <w:spacing w:val="-10"/>
          <w:sz w:val="24"/>
          <w:szCs w:val="24"/>
        </w:rPr>
        <w:t>matching</w:t>
      </w:r>
      <w:proofErr w:type="spellEnd"/>
      <w:r w:rsidRPr="00FF5E60">
        <w:rPr>
          <w:rFonts w:ascii="Segoe UI" w:hAnsi="Segoe UI" w:cs="Segoe UI"/>
          <w:spacing w:val="-10"/>
          <w:sz w:val="24"/>
          <w:szCs w:val="24"/>
        </w:rPr>
        <w:t xml:space="preserve"> é a preservação do tamanho amostral, uma vez que há um menor descarte de observações do grupo de controle.</w:t>
      </w:r>
    </w:p>
    <w:p w14:paraId="47D1CECD" w14:textId="77777777" w:rsidR="00B42A8E" w:rsidRPr="00FF5E60" w:rsidRDefault="00B42A8E" w:rsidP="00CC67C1">
      <w:pPr>
        <w:spacing w:before="480" w:line="240" w:lineRule="auto"/>
        <w:rPr>
          <w:rFonts w:ascii="Segoe UI" w:hAnsi="Segoe UI" w:cs="Segoe UI"/>
          <w:b/>
          <w:spacing w:val="-10"/>
          <w:sz w:val="24"/>
          <w:szCs w:val="24"/>
        </w:rPr>
      </w:pPr>
      <w:r w:rsidRPr="00FF5E60">
        <w:rPr>
          <w:rFonts w:ascii="Segoe UI" w:hAnsi="Segoe UI" w:cs="Segoe UI"/>
          <w:b/>
          <w:spacing w:val="-10"/>
          <w:sz w:val="24"/>
          <w:szCs w:val="24"/>
        </w:rPr>
        <w:t>5 Resultados</w:t>
      </w:r>
    </w:p>
    <w:p w14:paraId="56F76C48" w14:textId="77777777" w:rsidR="00B42A8E" w:rsidRPr="00FF5E60" w:rsidRDefault="00B42A8E" w:rsidP="00CC67C1">
      <w:pPr>
        <w:spacing w:after="240" w:line="240" w:lineRule="auto"/>
        <w:rPr>
          <w:rFonts w:ascii="Segoe UI" w:hAnsi="Segoe UI" w:cs="Segoe UI"/>
          <w:b/>
          <w:spacing w:val="-10"/>
          <w:sz w:val="24"/>
          <w:szCs w:val="24"/>
        </w:rPr>
      </w:pPr>
      <w:r w:rsidRPr="00FF5E60">
        <w:rPr>
          <w:rFonts w:ascii="Segoe UI" w:hAnsi="Segoe UI" w:cs="Segoe UI"/>
          <w:b/>
          <w:spacing w:val="-10"/>
          <w:sz w:val="24"/>
          <w:szCs w:val="24"/>
        </w:rPr>
        <w:t>5.1 Qualidade do Pareamento</w:t>
      </w:r>
    </w:p>
    <w:p w14:paraId="6D01EFE1" w14:textId="77777777" w:rsidR="00B42A8E" w:rsidRPr="00FF5E60" w:rsidRDefault="00B42A8E" w:rsidP="007400B2">
      <w:pPr>
        <w:spacing w:before="120" w:after="120" w:line="240" w:lineRule="auto"/>
        <w:ind w:firstLine="709"/>
        <w:jc w:val="both"/>
        <w:rPr>
          <w:rStyle w:val="fontstyle01"/>
          <w:rFonts w:ascii="Segoe UI" w:hAnsi="Segoe UI" w:cs="Segoe UI"/>
          <w:spacing w:val="-10"/>
        </w:rPr>
      </w:pPr>
      <w:r w:rsidRPr="00FF5E60">
        <w:rPr>
          <w:rStyle w:val="fontstyle01"/>
          <w:rFonts w:ascii="Segoe UI" w:hAnsi="Segoe UI" w:cs="Segoe UI"/>
          <w:spacing w:val="-10"/>
        </w:rPr>
        <w:t xml:space="preserve">A base de dados é composta pelos 1.118 alunos que se candidataram para participar do PAIP, os quais estavam matriculados em 86 cursos de graduação da UFC. Destes, 614 participaram de algum programa de bolsas em 2019, sendo 251 no âmbito do PAIP. Após o pareamento por </w:t>
      </w:r>
      <w:proofErr w:type="spellStart"/>
      <w:r w:rsidRPr="00FF5E60">
        <w:rPr>
          <w:rStyle w:val="fontstyle01"/>
          <w:rFonts w:ascii="Segoe UI" w:hAnsi="Segoe UI" w:cs="Segoe UI"/>
          <w:i/>
          <w:spacing w:val="-10"/>
        </w:rPr>
        <w:t>kernel</w:t>
      </w:r>
      <w:proofErr w:type="spellEnd"/>
      <w:r w:rsidRPr="00FF5E60">
        <w:rPr>
          <w:rStyle w:val="fontstyle01"/>
          <w:rFonts w:ascii="Segoe UI" w:hAnsi="Segoe UI" w:cs="Segoe UI"/>
          <w:spacing w:val="-10"/>
        </w:rPr>
        <w:t>, restaram 725 alunos comparáveis, 240 tratados e 485 controles.</w:t>
      </w:r>
    </w:p>
    <w:p w14:paraId="7E5C6FE3" w14:textId="77777777" w:rsidR="00B42A8E" w:rsidRPr="00FF5E60" w:rsidRDefault="00B42A8E" w:rsidP="007400B2">
      <w:pPr>
        <w:spacing w:before="120" w:after="120" w:line="240" w:lineRule="auto"/>
        <w:ind w:firstLine="709"/>
        <w:jc w:val="both"/>
        <w:rPr>
          <w:rFonts w:ascii="Segoe UI" w:hAnsi="Segoe UI" w:cs="Segoe UI"/>
          <w:spacing w:val="-10"/>
        </w:rPr>
      </w:pPr>
      <w:r w:rsidRPr="00FF5E60">
        <w:rPr>
          <w:rStyle w:val="fontstyle01"/>
          <w:rFonts w:ascii="Segoe UI" w:hAnsi="Segoe UI" w:cs="Segoe UI"/>
          <w:spacing w:val="-10"/>
        </w:rPr>
        <w:t>A Tabela 1 mostra as características disponíveis desses alunos, antes e após o pareamento. Eles foram divididos entre o grupo de tratamento (bolsistas PAIP) e controle (sem bolsa). Os resultados mostram que, antes do pareamento, os alunos do grupo de tratamento possuíam maior IRA-Geral (+0,54), estavam há mais tempo na universidade (+0,4 semestre) e possuíam uma quantidade ligeiramente inferior de reprovações. Isso está em linha com as diretrizes de seleção do PAIP, que orienta</w:t>
      </w:r>
      <w:r w:rsidR="00F3300F">
        <w:rPr>
          <w:rStyle w:val="fontstyle01"/>
          <w:rFonts w:ascii="Segoe UI" w:hAnsi="Segoe UI" w:cs="Segoe UI"/>
          <w:spacing w:val="-10"/>
        </w:rPr>
        <w:t>m</w:t>
      </w:r>
      <w:r w:rsidRPr="00FF5E60">
        <w:rPr>
          <w:rStyle w:val="fontstyle01"/>
          <w:rFonts w:ascii="Segoe UI" w:hAnsi="Segoe UI" w:cs="Segoe UI"/>
          <w:spacing w:val="-10"/>
        </w:rPr>
        <w:t xml:space="preserve"> os coordenadores a selecionarem os alunos com base em avaliações e análise curricular. Por outro lado, após o pareamento, não foram observadas diferenças estatisticamente significantes entre as características dos dois grupos, sugerindo que o método foi efetivo em mitigar as diferenças entre eles.</w:t>
      </w:r>
    </w:p>
    <w:p w14:paraId="211DD4C3" w14:textId="77777777" w:rsidR="00B42A8E" w:rsidRPr="00AF5DED" w:rsidRDefault="00B42A8E" w:rsidP="007400B2">
      <w:pPr>
        <w:spacing w:before="360" w:after="120" w:line="240" w:lineRule="auto"/>
        <w:jc w:val="center"/>
        <w:rPr>
          <w:rFonts w:ascii="Segoe UI" w:hAnsi="Segoe UI" w:cs="Segoe UI"/>
          <w:spacing w:val="-10"/>
        </w:rPr>
      </w:pPr>
      <w:r w:rsidRPr="00AF5DED">
        <w:rPr>
          <w:rFonts w:ascii="Segoe UI" w:hAnsi="Segoe UI" w:cs="Segoe UI"/>
          <w:spacing w:val="-10"/>
        </w:rPr>
        <w:t>Tabela 1 – Diferença média das características observadas, pré e pós-pareamento</w:t>
      </w:r>
    </w:p>
    <w:tbl>
      <w:tblPr>
        <w:tblW w:w="5000" w:type="pct"/>
        <w:tblCellMar>
          <w:left w:w="70" w:type="dxa"/>
          <w:right w:w="70" w:type="dxa"/>
        </w:tblCellMar>
        <w:tblLook w:val="04A0" w:firstRow="1" w:lastRow="0" w:firstColumn="1" w:lastColumn="0" w:noHBand="0" w:noVBand="1"/>
      </w:tblPr>
      <w:tblGrid>
        <w:gridCol w:w="1515"/>
        <w:gridCol w:w="1513"/>
        <w:gridCol w:w="1210"/>
        <w:gridCol w:w="1205"/>
        <w:gridCol w:w="1208"/>
        <w:gridCol w:w="1210"/>
        <w:gridCol w:w="1210"/>
      </w:tblGrid>
      <w:tr w:rsidR="00B42A8E" w:rsidRPr="00AF5DED" w14:paraId="7E76EE8A" w14:textId="77777777" w:rsidTr="00AF5DED">
        <w:trPr>
          <w:trHeight w:val="469"/>
        </w:trPr>
        <w:tc>
          <w:tcPr>
            <w:tcW w:w="835" w:type="pct"/>
            <w:tcBorders>
              <w:top w:val="single" w:sz="4" w:space="0" w:color="000000"/>
              <w:bottom w:val="single" w:sz="4" w:space="0" w:color="000000"/>
            </w:tcBorders>
            <w:vAlign w:val="center"/>
          </w:tcPr>
          <w:p w14:paraId="10780A8B" w14:textId="77777777" w:rsidR="00B42A8E" w:rsidRPr="00AF5DED"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Variável</w:t>
            </w:r>
          </w:p>
        </w:tc>
        <w:tc>
          <w:tcPr>
            <w:tcW w:w="834" w:type="pct"/>
            <w:tcBorders>
              <w:top w:val="single" w:sz="4" w:space="0" w:color="000000"/>
              <w:bottom w:val="single" w:sz="4" w:space="0" w:color="000000"/>
            </w:tcBorders>
            <w:vAlign w:val="center"/>
          </w:tcPr>
          <w:p w14:paraId="683937D5" w14:textId="77777777" w:rsidR="00B42A8E" w:rsidRPr="00AF5DED"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Amostra</w:t>
            </w:r>
          </w:p>
        </w:tc>
        <w:tc>
          <w:tcPr>
            <w:tcW w:w="667" w:type="pct"/>
            <w:tcBorders>
              <w:top w:val="single" w:sz="4" w:space="0" w:color="000000"/>
              <w:bottom w:val="single" w:sz="4" w:space="0" w:color="000000"/>
            </w:tcBorders>
            <w:vAlign w:val="center"/>
          </w:tcPr>
          <w:p w14:paraId="761FCF33" w14:textId="77777777" w:rsidR="00B42A8E" w:rsidRPr="00AF5DED"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Tratados</w:t>
            </w:r>
          </w:p>
        </w:tc>
        <w:tc>
          <w:tcPr>
            <w:tcW w:w="664" w:type="pct"/>
            <w:tcBorders>
              <w:top w:val="single" w:sz="4" w:space="0" w:color="000000"/>
              <w:bottom w:val="single" w:sz="4" w:space="0" w:color="000000"/>
            </w:tcBorders>
            <w:vAlign w:val="center"/>
          </w:tcPr>
          <w:p w14:paraId="3D5CDC27" w14:textId="77777777" w:rsidR="00B42A8E" w:rsidRPr="00AF5DED"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Controle</w:t>
            </w:r>
          </w:p>
        </w:tc>
        <w:tc>
          <w:tcPr>
            <w:tcW w:w="666" w:type="pct"/>
            <w:tcBorders>
              <w:top w:val="single" w:sz="4" w:space="0" w:color="000000"/>
              <w:bottom w:val="single" w:sz="4" w:space="0" w:color="000000"/>
            </w:tcBorders>
            <w:vAlign w:val="center"/>
          </w:tcPr>
          <w:p w14:paraId="2E768B20" w14:textId="77777777" w:rsidR="00B42A8E" w:rsidRPr="00AF5DED"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Diferença</w:t>
            </w:r>
          </w:p>
        </w:tc>
        <w:tc>
          <w:tcPr>
            <w:tcW w:w="667" w:type="pct"/>
            <w:tcBorders>
              <w:top w:val="single" w:sz="4" w:space="0" w:color="000000"/>
              <w:bottom w:val="single" w:sz="4" w:space="0" w:color="000000"/>
            </w:tcBorders>
            <w:vAlign w:val="center"/>
          </w:tcPr>
          <w:p w14:paraId="14C424FE" w14:textId="77777777" w:rsidR="00B42A8E" w:rsidRPr="00AF5DED"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Desvio-Padrão</w:t>
            </w:r>
          </w:p>
        </w:tc>
        <w:tc>
          <w:tcPr>
            <w:tcW w:w="667" w:type="pct"/>
            <w:tcBorders>
              <w:top w:val="single" w:sz="4" w:space="0" w:color="000000"/>
              <w:bottom w:val="single" w:sz="4" w:space="0" w:color="000000"/>
            </w:tcBorders>
            <w:vAlign w:val="center"/>
          </w:tcPr>
          <w:p w14:paraId="43CBD9FF" w14:textId="77777777" w:rsidR="00B42A8E" w:rsidRPr="00AF5DED"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Estat. t</w:t>
            </w:r>
          </w:p>
        </w:tc>
      </w:tr>
      <w:tr w:rsidR="00B42A8E" w:rsidRPr="00AF5DED" w14:paraId="54DA43B6" w14:textId="77777777" w:rsidTr="00A11CA3">
        <w:trPr>
          <w:trHeight w:val="315"/>
        </w:trPr>
        <w:tc>
          <w:tcPr>
            <w:tcW w:w="835" w:type="pct"/>
            <w:vMerge w:val="restart"/>
            <w:tcBorders>
              <w:bottom w:val="single" w:sz="4" w:space="0" w:color="000000"/>
            </w:tcBorders>
            <w:vAlign w:val="center"/>
          </w:tcPr>
          <w:p w14:paraId="33AA1B58" w14:textId="77777777" w:rsidR="00B42A8E" w:rsidRPr="00AF5DED"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IRA Geral</w:t>
            </w:r>
          </w:p>
        </w:tc>
        <w:tc>
          <w:tcPr>
            <w:tcW w:w="834" w:type="pct"/>
            <w:vAlign w:val="center"/>
          </w:tcPr>
          <w:p w14:paraId="1FE7D883" w14:textId="77777777" w:rsidR="00B42A8E" w:rsidRPr="00AF5DED"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Não pareada</w:t>
            </w:r>
          </w:p>
        </w:tc>
        <w:tc>
          <w:tcPr>
            <w:tcW w:w="667" w:type="pct"/>
            <w:vAlign w:val="center"/>
          </w:tcPr>
          <w:p w14:paraId="1C69CF64" w14:textId="77777777" w:rsidR="00B42A8E" w:rsidRPr="00AF5DED"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6,86</w:t>
            </w:r>
          </w:p>
        </w:tc>
        <w:tc>
          <w:tcPr>
            <w:tcW w:w="664" w:type="pct"/>
            <w:vAlign w:val="center"/>
          </w:tcPr>
          <w:p w14:paraId="2245F2D7" w14:textId="77777777" w:rsidR="00B42A8E" w:rsidRPr="00AF5DED"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6,32</w:t>
            </w:r>
          </w:p>
        </w:tc>
        <w:tc>
          <w:tcPr>
            <w:tcW w:w="666" w:type="pct"/>
            <w:vAlign w:val="center"/>
          </w:tcPr>
          <w:p w14:paraId="7081EED4" w14:textId="77777777" w:rsidR="00B42A8E" w:rsidRPr="00AF5DED"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0,54*</w:t>
            </w:r>
          </w:p>
        </w:tc>
        <w:tc>
          <w:tcPr>
            <w:tcW w:w="667" w:type="pct"/>
            <w:vAlign w:val="center"/>
          </w:tcPr>
          <w:p w14:paraId="43B43B38" w14:textId="77777777" w:rsidR="00B42A8E" w:rsidRPr="00AF5DED"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0,12</w:t>
            </w:r>
          </w:p>
        </w:tc>
        <w:tc>
          <w:tcPr>
            <w:tcW w:w="667" w:type="pct"/>
            <w:vAlign w:val="center"/>
          </w:tcPr>
          <w:p w14:paraId="7450A516" w14:textId="77777777" w:rsidR="00B42A8E" w:rsidRPr="00AF5DED"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4,65</w:t>
            </w:r>
          </w:p>
        </w:tc>
      </w:tr>
      <w:tr w:rsidR="00B42A8E" w:rsidRPr="00AF5DED" w14:paraId="0F474D05" w14:textId="77777777" w:rsidTr="00A11CA3">
        <w:trPr>
          <w:trHeight w:val="315"/>
        </w:trPr>
        <w:tc>
          <w:tcPr>
            <w:tcW w:w="835" w:type="pct"/>
            <w:vMerge/>
            <w:tcBorders>
              <w:bottom w:val="single" w:sz="4" w:space="0" w:color="000000"/>
            </w:tcBorders>
            <w:vAlign w:val="center"/>
          </w:tcPr>
          <w:p w14:paraId="54648DBC" w14:textId="77777777" w:rsidR="00B42A8E" w:rsidRPr="00AF5DED" w:rsidRDefault="00B42A8E" w:rsidP="00A74097">
            <w:pPr>
              <w:widowControl w:val="0"/>
              <w:spacing w:after="0" w:line="240" w:lineRule="auto"/>
              <w:rPr>
                <w:rFonts w:ascii="Segoe UI" w:hAnsi="Segoe UI" w:cs="Segoe UI"/>
                <w:spacing w:val="-10"/>
                <w:sz w:val="20"/>
                <w:szCs w:val="20"/>
              </w:rPr>
            </w:pPr>
          </w:p>
        </w:tc>
        <w:tc>
          <w:tcPr>
            <w:tcW w:w="834" w:type="pct"/>
            <w:tcBorders>
              <w:bottom w:val="single" w:sz="4" w:space="0" w:color="000000"/>
            </w:tcBorders>
            <w:vAlign w:val="center"/>
          </w:tcPr>
          <w:p w14:paraId="309E3F5D" w14:textId="77777777" w:rsidR="00B42A8E" w:rsidRPr="00AF5DED"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Pareada</w:t>
            </w:r>
          </w:p>
        </w:tc>
        <w:tc>
          <w:tcPr>
            <w:tcW w:w="667" w:type="pct"/>
            <w:tcBorders>
              <w:bottom w:val="single" w:sz="4" w:space="0" w:color="000000"/>
            </w:tcBorders>
            <w:vAlign w:val="center"/>
          </w:tcPr>
          <w:p w14:paraId="41F19300" w14:textId="77777777" w:rsidR="00B42A8E" w:rsidRPr="00AF5DED"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6,86</w:t>
            </w:r>
          </w:p>
        </w:tc>
        <w:tc>
          <w:tcPr>
            <w:tcW w:w="664" w:type="pct"/>
            <w:tcBorders>
              <w:bottom w:val="single" w:sz="4" w:space="0" w:color="000000"/>
            </w:tcBorders>
            <w:vAlign w:val="center"/>
          </w:tcPr>
          <w:p w14:paraId="6BA13406" w14:textId="77777777" w:rsidR="00B42A8E" w:rsidRPr="00AF5DED"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6,78</w:t>
            </w:r>
          </w:p>
        </w:tc>
        <w:tc>
          <w:tcPr>
            <w:tcW w:w="666" w:type="pct"/>
            <w:tcBorders>
              <w:bottom w:val="single" w:sz="4" w:space="0" w:color="000000"/>
            </w:tcBorders>
            <w:vAlign w:val="center"/>
          </w:tcPr>
          <w:p w14:paraId="2255BFE5" w14:textId="77777777" w:rsidR="00B42A8E" w:rsidRPr="00AF5DED"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0,08</w:t>
            </w:r>
          </w:p>
        </w:tc>
        <w:tc>
          <w:tcPr>
            <w:tcW w:w="667" w:type="pct"/>
            <w:tcBorders>
              <w:bottom w:val="single" w:sz="4" w:space="0" w:color="000000"/>
            </w:tcBorders>
            <w:vAlign w:val="center"/>
          </w:tcPr>
          <w:p w14:paraId="4EAF7574" w14:textId="77777777" w:rsidR="00B42A8E" w:rsidRPr="00AF5DED"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0,13</w:t>
            </w:r>
          </w:p>
        </w:tc>
        <w:tc>
          <w:tcPr>
            <w:tcW w:w="667" w:type="pct"/>
            <w:tcBorders>
              <w:bottom w:val="single" w:sz="4" w:space="0" w:color="000000"/>
            </w:tcBorders>
            <w:vAlign w:val="center"/>
          </w:tcPr>
          <w:p w14:paraId="3C39C4FF" w14:textId="77777777" w:rsidR="00B42A8E" w:rsidRPr="00AF5DED"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0,62</w:t>
            </w:r>
          </w:p>
        </w:tc>
      </w:tr>
      <w:tr w:rsidR="00B42A8E" w:rsidRPr="00AF5DED" w14:paraId="0AFED433" w14:textId="77777777" w:rsidTr="00A11CA3">
        <w:trPr>
          <w:trHeight w:val="315"/>
        </w:trPr>
        <w:tc>
          <w:tcPr>
            <w:tcW w:w="835" w:type="pct"/>
            <w:vMerge w:val="restart"/>
            <w:tcBorders>
              <w:bottom w:val="single" w:sz="4" w:space="0" w:color="000000"/>
            </w:tcBorders>
            <w:vAlign w:val="center"/>
          </w:tcPr>
          <w:p w14:paraId="3D627F40" w14:textId="77777777" w:rsidR="00B42A8E" w:rsidRPr="00AF5DED"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Semestre</w:t>
            </w:r>
          </w:p>
        </w:tc>
        <w:tc>
          <w:tcPr>
            <w:tcW w:w="834" w:type="pct"/>
            <w:vAlign w:val="center"/>
          </w:tcPr>
          <w:p w14:paraId="06B88A34" w14:textId="77777777" w:rsidR="00B42A8E" w:rsidRPr="00AF5DED"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Não pareada</w:t>
            </w:r>
          </w:p>
        </w:tc>
        <w:tc>
          <w:tcPr>
            <w:tcW w:w="667" w:type="pct"/>
            <w:vAlign w:val="center"/>
          </w:tcPr>
          <w:p w14:paraId="709A9918" w14:textId="77777777" w:rsidR="00B42A8E" w:rsidRPr="00AF5DED"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6,71</w:t>
            </w:r>
          </w:p>
        </w:tc>
        <w:tc>
          <w:tcPr>
            <w:tcW w:w="664" w:type="pct"/>
            <w:vAlign w:val="center"/>
          </w:tcPr>
          <w:p w14:paraId="75F0345D" w14:textId="77777777" w:rsidR="00B42A8E" w:rsidRPr="00AF5DED"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6,32</w:t>
            </w:r>
          </w:p>
        </w:tc>
        <w:tc>
          <w:tcPr>
            <w:tcW w:w="666" w:type="pct"/>
            <w:vAlign w:val="center"/>
          </w:tcPr>
          <w:p w14:paraId="1B15BD5D" w14:textId="77777777" w:rsidR="00B42A8E" w:rsidRPr="00AF5DED"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0,40*</w:t>
            </w:r>
          </w:p>
        </w:tc>
        <w:tc>
          <w:tcPr>
            <w:tcW w:w="667" w:type="pct"/>
            <w:vAlign w:val="center"/>
          </w:tcPr>
          <w:p w14:paraId="2C0E49B7" w14:textId="77777777" w:rsidR="00B42A8E" w:rsidRPr="00AF5DED"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0,20</w:t>
            </w:r>
          </w:p>
        </w:tc>
        <w:tc>
          <w:tcPr>
            <w:tcW w:w="667" w:type="pct"/>
            <w:vAlign w:val="center"/>
          </w:tcPr>
          <w:p w14:paraId="3B2EBC69" w14:textId="77777777" w:rsidR="00B42A8E" w:rsidRPr="00AF5DED"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1,99</w:t>
            </w:r>
          </w:p>
        </w:tc>
      </w:tr>
      <w:tr w:rsidR="00B42A8E" w:rsidRPr="00AF5DED" w14:paraId="41409C04" w14:textId="77777777" w:rsidTr="00A11CA3">
        <w:trPr>
          <w:trHeight w:val="315"/>
        </w:trPr>
        <w:tc>
          <w:tcPr>
            <w:tcW w:w="835" w:type="pct"/>
            <w:vMerge/>
            <w:tcBorders>
              <w:bottom w:val="single" w:sz="4" w:space="0" w:color="000000"/>
            </w:tcBorders>
            <w:vAlign w:val="center"/>
          </w:tcPr>
          <w:p w14:paraId="6D1F6A03" w14:textId="77777777" w:rsidR="00B42A8E" w:rsidRPr="00AF5DED" w:rsidRDefault="00B42A8E" w:rsidP="00A74097">
            <w:pPr>
              <w:widowControl w:val="0"/>
              <w:spacing w:after="0" w:line="240" w:lineRule="auto"/>
              <w:rPr>
                <w:rFonts w:ascii="Segoe UI" w:hAnsi="Segoe UI" w:cs="Segoe UI"/>
                <w:spacing w:val="-10"/>
                <w:sz w:val="20"/>
                <w:szCs w:val="20"/>
              </w:rPr>
            </w:pPr>
          </w:p>
        </w:tc>
        <w:tc>
          <w:tcPr>
            <w:tcW w:w="834" w:type="pct"/>
            <w:tcBorders>
              <w:bottom w:val="single" w:sz="4" w:space="0" w:color="000000"/>
            </w:tcBorders>
            <w:vAlign w:val="center"/>
          </w:tcPr>
          <w:p w14:paraId="6932EBD9" w14:textId="77777777" w:rsidR="00B42A8E" w:rsidRPr="00AF5DED"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Pareada</w:t>
            </w:r>
          </w:p>
        </w:tc>
        <w:tc>
          <w:tcPr>
            <w:tcW w:w="667" w:type="pct"/>
            <w:tcBorders>
              <w:bottom w:val="single" w:sz="4" w:space="0" w:color="000000"/>
            </w:tcBorders>
            <w:vAlign w:val="center"/>
          </w:tcPr>
          <w:p w14:paraId="618EE049" w14:textId="77777777" w:rsidR="00B42A8E" w:rsidRPr="00AF5DED"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6,71</w:t>
            </w:r>
          </w:p>
        </w:tc>
        <w:tc>
          <w:tcPr>
            <w:tcW w:w="664" w:type="pct"/>
            <w:tcBorders>
              <w:bottom w:val="single" w:sz="4" w:space="0" w:color="000000"/>
            </w:tcBorders>
            <w:vAlign w:val="center"/>
          </w:tcPr>
          <w:p w14:paraId="413F4568" w14:textId="77777777" w:rsidR="00B42A8E" w:rsidRPr="00AF5DED"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6,75</w:t>
            </w:r>
          </w:p>
        </w:tc>
        <w:tc>
          <w:tcPr>
            <w:tcW w:w="666" w:type="pct"/>
            <w:tcBorders>
              <w:bottom w:val="single" w:sz="4" w:space="0" w:color="000000"/>
            </w:tcBorders>
            <w:vAlign w:val="center"/>
          </w:tcPr>
          <w:p w14:paraId="33568E68" w14:textId="77777777" w:rsidR="00B42A8E" w:rsidRPr="00AF5DED"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-0,03</w:t>
            </w:r>
          </w:p>
        </w:tc>
        <w:tc>
          <w:tcPr>
            <w:tcW w:w="667" w:type="pct"/>
            <w:tcBorders>
              <w:bottom w:val="single" w:sz="4" w:space="0" w:color="000000"/>
            </w:tcBorders>
            <w:vAlign w:val="center"/>
          </w:tcPr>
          <w:p w14:paraId="1AA20DA4" w14:textId="77777777" w:rsidR="00B42A8E" w:rsidRPr="00AF5DED"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0,23</w:t>
            </w:r>
          </w:p>
        </w:tc>
        <w:tc>
          <w:tcPr>
            <w:tcW w:w="667" w:type="pct"/>
            <w:tcBorders>
              <w:bottom w:val="single" w:sz="4" w:space="0" w:color="000000"/>
            </w:tcBorders>
            <w:vAlign w:val="center"/>
          </w:tcPr>
          <w:p w14:paraId="55F20898" w14:textId="77777777" w:rsidR="00B42A8E" w:rsidRPr="00AF5DED"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-0,14</w:t>
            </w:r>
          </w:p>
        </w:tc>
      </w:tr>
      <w:tr w:rsidR="00B42A8E" w:rsidRPr="00AF5DED" w14:paraId="64922399" w14:textId="77777777" w:rsidTr="00A11CA3">
        <w:trPr>
          <w:trHeight w:val="315"/>
        </w:trPr>
        <w:tc>
          <w:tcPr>
            <w:tcW w:w="835" w:type="pct"/>
            <w:vMerge w:val="restart"/>
            <w:tcBorders>
              <w:bottom w:val="single" w:sz="4" w:space="0" w:color="000000"/>
            </w:tcBorders>
            <w:vAlign w:val="center"/>
          </w:tcPr>
          <w:p w14:paraId="66AE1566" w14:textId="77777777" w:rsidR="00B42A8E" w:rsidRPr="00AF5DED"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Reprovações</w:t>
            </w:r>
          </w:p>
        </w:tc>
        <w:tc>
          <w:tcPr>
            <w:tcW w:w="834" w:type="pct"/>
            <w:vAlign w:val="center"/>
          </w:tcPr>
          <w:p w14:paraId="3F77E2FD" w14:textId="77777777" w:rsidR="00B42A8E" w:rsidRPr="00AF5DED"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Não pareada</w:t>
            </w:r>
          </w:p>
        </w:tc>
        <w:tc>
          <w:tcPr>
            <w:tcW w:w="667" w:type="pct"/>
            <w:vAlign w:val="center"/>
          </w:tcPr>
          <w:p w14:paraId="754BE431" w14:textId="77777777" w:rsidR="00B42A8E" w:rsidRPr="00AF5DED"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0,30</w:t>
            </w:r>
          </w:p>
        </w:tc>
        <w:tc>
          <w:tcPr>
            <w:tcW w:w="664" w:type="pct"/>
            <w:vAlign w:val="center"/>
          </w:tcPr>
          <w:p w14:paraId="7B7E154C" w14:textId="77777777" w:rsidR="00B42A8E" w:rsidRPr="00AF5DED"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0,39</w:t>
            </w:r>
          </w:p>
        </w:tc>
        <w:tc>
          <w:tcPr>
            <w:tcW w:w="666" w:type="pct"/>
            <w:vAlign w:val="center"/>
          </w:tcPr>
          <w:p w14:paraId="2F03FB39" w14:textId="77777777" w:rsidR="00B42A8E" w:rsidRPr="00AF5DED"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-0,08</w:t>
            </w:r>
          </w:p>
        </w:tc>
        <w:tc>
          <w:tcPr>
            <w:tcW w:w="667" w:type="pct"/>
            <w:vAlign w:val="center"/>
          </w:tcPr>
          <w:p w14:paraId="46C981DD" w14:textId="77777777" w:rsidR="00B42A8E" w:rsidRPr="00AF5DED"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0,08</w:t>
            </w:r>
          </w:p>
        </w:tc>
        <w:tc>
          <w:tcPr>
            <w:tcW w:w="667" w:type="pct"/>
            <w:vAlign w:val="center"/>
          </w:tcPr>
          <w:p w14:paraId="3B87D20D" w14:textId="77777777" w:rsidR="00B42A8E" w:rsidRPr="00AF5DED"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-1,07</w:t>
            </w:r>
          </w:p>
        </w:tc>
      </w:tr>
      <w:tr w:rsidR="00B42A8E" w:rsidRPr="00AF5DED" w14:paraId="4828A5CF" w14:textId="77777777" w:rsidTr="00A11CA3">
        <w:trPr>
          <w:trHeight w:val="315"/>
        </w:trPr>
        <w:tc>
          <w:tcPr>
            <w:tcW w:w="835" w:type="pct"/>
            <w:vMerge/>
            <w:tcBorders>
              <w:bottom w:val="single" w:sz="4" w:space="0" w:color="000000"/>
            </w:tcBorders>
            <w:vAlign w:val="center"/>
          </w:tcPr>
          <w:p w14:paraId="556C8D7B" w14:textId="77777777" w:rsidR="00B42A8E" w:rsidRPr="00AF5DED" w:rsidRDefault="00B42A8E" w:rsidP="00A74097">
            <w:pPr>
              <w:widowControl w:val="0"/>
              <w:spacing w:after="0" w:line="240" w:lineRule="auto"/>
              <w:rPr>
                <w:rFonts w:ascii="Segoe UI" w:hAnsi="Segoe UI" w:cs="Segoe UI"/>
                <w:spacing w:val="-10"/>
                <w:sz w:val="20"/>
                <w:szCs w:val="20"/>
              </w:rPr>
            </w:pPr>
          </w:p>
        </w:tc>
        <w:tc>
          <w:tcPr>
            <w:tcW w:w="834" w:type="pct"/>
            <w:tcBorders>
              <w:bottom w:val="single" w:sz="4" w:space="0" w:color="000000"/>
            </w:tcBorders>
            <w:vAlign w:val="center"/>
          </w:tcPr>
          <w:p w14:paraId="407C8CE9" w14:textId="77777777" w:rsidR="00B42A8E" w:rsidRPr="00AF5DED"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Pareada</w:t>
            </w:r>
          </w:p>
        </w:tc>
        <w:tc>
          <w:tcPr>
            <w:tcW w:w="667" w:type="pct"/>
            <w:tcBorders>
              <w:bottom w:val="single" w:sz="4" w:space="0" w:color="000000"/>
            </w:tcBorders>
            <w:vAlign w:val="center"/>
          </w:tcPr>
          <w:p w14:paraId="0536AFB3" w14:textId="77777777" w:rsidR="00B42A8E" w:rsidRPr="00AF5DED"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0,30</w:t>
            </w:r>
          </w:p>
        </w:tc>
        <w:tc>
          <w:tcPr>
            <w:tcW w:w="664" w:type="pct"/>
            <w:tcBorders>
              <w:bottom w:val="single" w:sz="4" w:space="0" w:color="000000"/>
            </w:tcBorders>
            <w:vAlign w:val="center"/>
          </w:tcPr>
          <w:p w14:paraId="1DFF0C78" w14:textId="77777777" w:rsidR="00B42A8E" w:rsidRPr="00AF5DED"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0,34</w:t>
            </w:r>
          </w:p>
        </w:tc>
        <w:tc>
          <w:tcPr>
            <w:tcW w:w="666" w:type="pct"/>
            <w:tcBorders>
              <w:bottom w:val="single" w:sz="4" w:space="0" w:color="000000"/>
            </w:tcBorders>
            <w:vAlign w:val="center"/>
          </w:tcPr>
          <w:p w14:paraId="5C8E1209" w14:textId="77777777" w:rsidR="00B42A8E" w:rsidRPr="00AF5DED"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-0,03</w:t>
            </w:r>
          </w:p>
        </w:tc>
        <w:tc>
          <w:tcPr>
            <w:tcW w:w="667" w:type="pct"/>
            <w:tcBorders>
              <w:bottom w:val="single" w:sz="4" w:space="0" w:color="000000"/>
            </w:tcBorders>
            <w:vAlign w:val="center"/>
          </w:tcPr>
          <w:p w14:paraId="5156D72F" w14:textId="77777777" w:rsidR="00B42A8E" w:rsidRPr="00AF5DED"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0,09</w:t>
            </w:r>
          </w:p>
        </w:tc>
        <w:tc>
          <w:tcPr>
            <w:tcW w:w="667" w:type="pct"/>
            <w:tcBorders>
              <w:bottom w:val="single" w:sz="4" w:space="0" w:color="000000"/>
            </w:tcBorders>
            <w:vAlign w:val="center"/>
          </w:tcPr>
          <w:p w14:paraId="0B89FFD8" w14:textId="77777777" w:rsidR="00B42A8E" w:rsidRPr="00AF5DED"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AF5DED">
              <w:rPr>
                <w:rFonts w:ascii="Segoe UI" w:eastAsia="Times New Roman" w:hAnsi="Segoe UI" w:cs="Segoe UI"/>
                <w:color w:val="000000"/>
                <w:spacing w:val="-10"/>
                <w:sz w:val="20"/>
                <w:szCs w:val="20"/>
                <w:lang w:eastAsia="pt-BR"/>
              </w:rPr>
              <w:t>-0,38</w:t>
            </w:r>
          </w:p>
        </w:tc>
      </w:tr>
    </w:tbl>
    <w:p w14:paraId="5A6DD3B5" w14:textId="77777777" w:rsidR="00B42A8E" w:rsidRPr="00FF5E60" w:rsidRDefault="00B42A8E" w:rsidP="007400B2">
      <w:pPr>
        <w:spacing w:before="200" w:after="240" w:line="240" w:lineRule="auto"/>
        <w:rPr>
          <w:rFonts w:ascii="Segoe UI" w:hAnsi="Segoe UI" w:cs="Segoe UI"/>
          <w:spacing w:val="-10"/>
          <w:sz w:val="20"/>
          <w:szCs w:val="24"/>
        </w:rPr>
      </w:pPr>
      <w:r w:rsidRPr="00FF5E60">
        <w:rPr>
          <w:rFonts w:ascii="Segoe UI" w:hAnsi="Segoe UI" w:cs="Segoe UI"/>
          <w:spacing w:val="-10"/>
          <w:sz w:val="20"/>
          <w:szCs w:val="24"/>
        </w:rPr>
        <w:t>Fonte: Elaborada pelos autores. Nota: *Significante a 5%.</w:t>
      </w:r>
    </w:p>
    <w:p w14:paraId="425FBAF8" w14:textId="77777777" w:rsidR="00B42A8E" w:rsidRDefault="00B42A8E" w:rsidP="007400B2">
      <w:pPr>
        <w:spacing w:before="120" w:after="120" w:line="240" w:lineRule="auto"/>
        <w:ind w:firstLine="709"/>
        <w:jc w:val="both"/>
        <w:rPr>
          <w:rFonts w:ascii="Segoe UI" w:hAnsi="Segoe UI" w:cs="Segoe UI"/>
          <w:spacing w:val="-10"/>
          <w:sz w:val="24"/>
          <w:szCs w:val="24"/>
        </w:rPr>
      </w:pPr>
      <w:r w:rsidRPr="00FF5E60">
        <w:rPr>
          <w:rFonts w:ascii="Segoe UI" w:hAnsi="Segoe UI" w:cs="Segoe UI"/>
          <w:spacing w:val="-10"/>
          <w:sz w:val="24"/>
          <w:szCs w:val="24"/>
        </w:rPr>
        <w:t xml:space="preserve">Além das variáveis acima, considerou-se como característica observável para o pareamento uma </w:t>
      </w:r>
      <w:r w:rsidRPr="00FF5E60">
        <w:rPr>
          <w:rFonts w:ascii="Segoe UI" w:hAnsi="Segoe UI" w:cs="Segoe UI"/>
          <w:i/>
          <w:spacing w:val="-10"/>
          <w:sz w:val="24"/>
          <w:szCs w:val="24"/>
        </w:rPr>
        <w:t>dummy</w:t>
      </w:r>
      <w:r w:rsidRPr="00FF5E60">
        <w:rPr>
          <w:rFonts w:ascii="Segoe UI" w:hAnsi="Segoe UI" w:cs="Segoe UI"/>
          <w:spacing w:val="-10"/>
          <w:sz w:val="24"/>
          <w:szCs w:val="24"/>
        </w:rPr>
        <w:t xml:space="preserve"> referente ao curso em que o estudante estava matriculado</w:t>
      </w:r>
      <w:r w:rsidRPr="00FF5E60">
        <w:rPr>
          <w:rStyle w:val="Refdenotaderodap"/>
          <w:rFonts w:ascii="Segoe UI" w:hAnsi="Segoe UI" w:cs="Segoe UI"/>
          <w:spacing w:val="-10"/>
          <w:sz w:val="24"/>
          <w:szCs w:val="24"/>
        </w:rPr>
        <w:footnoteReference w:id="8"/>
      </w:r>
      <w:r w:rsidRPr="00FF5E60">
        <w:rPr>
          <w:rFonts w:ascii="Segoe UI" w:hAnsi="Segoe UI" w:cs="Segoe UI"/>
          <w:spacing w:val="-10"/>
          <w:sz w:val="24"/>
          <w:szCs w:val="24"/>
        </w:rPr>
        <w:t>. O Gráfico 1 mostra a diferença percentual entre os alunos tratados e não tratados matriculados em cada um dos 68 cursos de graduação, cujos alunos participaram do processo seletivo do PAIP. Nota-se que</w:t>
      </w:r>
      <w:r w:rsidR="00F3300F">
        <w:rPr>
          <w:rFonts w:ascii="Segoe UI" w:hAnsi="Segoe UI" w:cs="Segoe UI"/>
          <w:spacing w:val="-10"/>
          <w:sz w:val="24"/>
          <w:szCs w:val="24"/>
        </w:rPr>
        <w:t>,</w:t>
      </w:r>
      <w:r w:rsidRPr="00FF5E60">
        <w:rPr>
          <w:rFonts w:ascii="Segoe UI" w:hAnsi="Segoe UI" w:cs="Segoe UI"/>
          <w:spacing w:val="-10"/>
          <w:sz w:val="24"/>
          <w:szCs w:val="24"/>
        </w:rPr>
        <w:t xml:space="preserve"> após o pareamento, a diferença desse percentual diminui significativamente, situando-se, predominantemente, em torno do zero. Ou seja, em média</w:t>
      </w:r>
      <w:r w:rsidR="00F3300F">
        <w:rPr>
          <w:rFonts w:ascii="Segoe UI" w:hAnsi="Segoe UI" w:cs="Segoe UI"/>
          <w:spacing w:val="-10"/>
          <w:sz w:val="24"/>
          <w:szCs w:val="24"/>
        </w:rPr>
        <w:t>,</w:t>
      </w:r>
      <w:r w:rsidRPr="00FF5E60">
        <w:rPr>
          <w:rFonts w:ascii="Segoe UI" w:hAnsi="Segoe UI" w:cs="Segoe UI"/>
          <w:spacing w:val="-10"/>
          <w:sz w:val="24"/>
          <w:szCs w:val="24"/>
        </w:rPr>
        <w:t xml:space="preserve"> os grupos possuem a mesma composição em termos de alunos dos diferentes cursos. Dessa forma, esses indícios reforçam que o pareamento foi bem-sucedido em aproximar as características observáveis dos dois grupos.</w:t>
      </w:r>
    </w:p>
    <w:p w14:paraId="6D948B5E" w14:textId="77777777" w:rsidR="00CC67C1" w:rsidRPr="00FF5E60" w:rsidRDefault="00CC67C1" w:rsidP="007400B2">
      <w:pPr>
        <w:spacing w:before="120" w:after="120" w:line="240" w:lineRule="auto"/>
        <w:ind w:firstLine="709"/>
        <w:jc w:val="both"/>
        <w:rPr>
          <w:rStyle w:val="fontstyle01"/>
          <w:rFonts w:ascii="Segoe UI" w:hAnsi="Segoe UI" w:cs="Segoe UI"/>
          <w:spacing w:val="-10"/>
        </w:rPr>
      </w:pPr>
      <w:r w:rsidRPr="00FF5E60">
        <w:rPr>
          <w:rFonts w:ascii="Segoe UI" w:hAnsi="Segoe UI" w:cs="Segoe UI"/>
          <w:spacing w:val="-10"/>
          <w:sz w:val="24"/>
          <w:szCs w:val="24"/>
        </w:rPr>
        <w:t xml:space="preserve">Na mesma direção, a Tabela 2 apresenta os resultados do modelo </w:t>
      </w:r>
      <w:proofErr w:type="spellStart"/>
      <w:r w:rsidRPr="00FF5E60">
        <w:rPr>
          <w:rFonts w:ascii="Segoe UI" w:hAnsi="Segoe UI" w:cs="Segoe UI"/>
          <w:spacing w:val="-10"/>
          <w:sz w:val="24"/>
          <w:szCs w:val="24"/>
        </w:rPr>
        <w:t>Logit</w:t>
      </w:r>
      <w:proofErr w:type="spellEnd"/>
      <w:r w:rsidRPr="00FF5E60">
        <w:rPr>
          <w:rFonts w:ascii="Segoe UI" w:hAnsi="Segoe UI" w:cs="Segoe UI"/>
          <w:spacing w:val="-10"/>
          <w:sz w:val="24"/>
          <w:szCs w:val="24"/>
        </w:rPr>
        <w:t xml:space="preserve"> utilizado na construção do escore de propensão, que mede o efeito das características observadas sobre a chance de participação no programa. Nota-se que valores maiores do IRA-Geral e do número de semestres tendem a aumentar a probabilidade de o aluno ser selecionado, ao passo que o número de reprovações parece não afetar essa medida. Isso sugere que a seleção dos bolsistas, realiza</w:t>
      </w:r>
      <w:r w:rsidR="00F3300F">
        <w:rPr>
          <w:rFonts w:ascii="Segoe UI" w:hAnsi="Segoe UI" w:cs="Segoe UI"/>
          <w:spacing w:val="-10"/>
          <w:sz w:val="24"/>
          <w:szCs w:val="24"/>
        </w:rPr>
        <w:t>da</w:t>
      </w:r>
      <w:r w:rsidRPr="00FF5E60">
        <w:rPr>
          <w:rFonts w:ascii="Segoe UI" w:hAnsi="Segoe UI" w:cs="Segoe UI"/>
          <w:spacing w:val="-10"/>
          <w:sz w:val="24"/>
          <w:szCs w:val="24"/>
        </w:rPr>
        <w:t xml:space="preserve"> pelos coordenadores dos projetos, foi aderente às diretrizes do PAIP, que postulam que a seleção deve ser baseada em provas, análise de currículo e/ou entrevistas.</w:t>
      </w:r>
    </w:p>
    <w:p w14:paraId="16B8278E" w14:textId="77777777" w:rsidR="00B42A8E" w:rsidRPr="00AF5DED" w:rsidRDefault="00B42A8E" w:rsidP="007400B2">
      <w:pPr>
        <w:spacing w:before="360" w:after="120" w:line="240" w:lineRule="auto"/>
        <w:jc w:val="center"/>
        <w:rPr>
          <w:rFonts w:ascii="Segoe UI" w:hAnsi="Segoe UI" w:cs="Segoe UI"/>
          <w:spacing w:val="-10"/>
        </w:rPr>
      </w:pPr>
      <w:r w:rsidRPr="00AF5DED">
        <w:rPr>
          <w:rFonts w:ascii="Segoe UI" w:hAnsi="Segoe UI" w:cs="Segoe UI"/>
          <w:spacing w:val="-10"/>
        </w:rPr>
        <w:t>Gráfico 1 – Distribuição dos alunos por curso, antes e depois do pareamento</w:t>
      </w:r>
    </w:p>
    <w:p w14:paraId="31D22E61" w14:textId="77777777" w:rsidR="00B42A8E" w:rsidRPr="00FF5E60" w:rsidRDefault="00B42A8E" w:rsidP="00B42A8E">
      <w:pPr>
        <w:spacing w:after="0" w:line="240" w:lineRule="auto"/>
        <w:jc w:val="center"/>
        <w:rPr>
          <w:rFonts w:ascii="Segoe UI" w:hAnsi="Segoe UI" w:cs="Segoe UI"/>
          <w:spacing w:val="-10"/>
        </w:rPr>
      </w:pPr>
      <w:r w:rsidRPr="00FF5E60">
        <w:rPr>
          <w:rFonts w:ascii="Segoe UI" w:hAnsi="Segoe UI" w:cs="Segoe UI"/>
          <w:noProof/>
          <w:spacing w:val="-10"/>
          <w:lang w:eastAsia="pt-BR"/>
        </w:rPr>
        <w:drawing>
          <wp:inline distT="0" distB="0" distL="0" distR="0" wp14:anchorId="3ECEBF10" wp14:editId="1C84A799">
            <wp:extent cx="4760586" cy="2967487"/>
            <wp:effectExtent l="0" t="0" r="0" b="0"/>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3"/>
                    <pic:cNvPicPr>
                      <a:picLocks noChangeAspect="1" noChangeArrowheads="1"/>
                    </pic:cNvPicPr>
                  </pic:nvPicPr>
                  <pic:blipFill rotWithShape="1">
                    <a:blip r:embed="rId17">
                      <a:clrChange>
                        <a:clrFrom>
                          <a:srgbClr val="EAF2F3"/>
                        </a:clrFrom>
                        <a:clrTo>
                          <a:srgbClr val="EAF2F3">
                            <a:alpha val="0"/>
                          </a:srgbClr>
                        </a:clrTo>
                      </a:clrChange>
                    </a:blip>
                    <a:srcRect t="2512" b="1456"/>
                    <a:stretch/>
                  </pic:blipFill>
                  <pic:spPr bwMode="auto">
                    <a:xfrm>
                      <a:off x="0" y="0"/>
                      <a:ext cx="4781158" cy="2980311"/>
                    </a:xfrm>
                    <a:prstGeom prst="rect">
                      <a:avLst/>
                    </a:prstGeom>
                    <a:ln>
                      <a:noFill/>
                    </a:ln>
                    <a:extLst>
                      <a:ext uri="{53640926-AAD7-44D8-BBD7-CCE9431645EC}">
                        <a14:shadowObscured xmlns:a14="http://schemas.microsoft.com/office/drawing/2010/main"/>
                      </a:ext>
                    </a:extLst>
                  </pic:spPr>
                </pic:pic>
              </a:graphicData>
            </a:graphic>
          </wp:inline>
        </w:drawing>
      </w:r>
    </w:p>
    <w:p w14:paraId="674A1721" w14:textId="77777777" w:rsidR="00B42A8E" w:rsidRPr="00FF5E60" w:rsidRDefault="00B42A8E" w:rsidP="007400B2">
      <w:pPr>
        <w:spacing w:before="240" w:after="360" w:line="240" w:lineRule="auto"/>
        <w:rPr>
          <w:rFonts w:ascii="Segoe UI" w:hAnsi="Segoe UI" w:cs="Segoe UI"/>
          <w:spacing w:val="-10"/>
          <w:sz w:val="20"/>
          <w:szCs w:val="24"/>
        </w:rPr>
      </w:pPr>
      <w:r w:rsidRPr="00FF5E60">
        <w:rPr>
          <w:rFonts w:ascii="Segoe UI" w:hAnsi="Segoe UI" w:cs="Segoe UI"/>
          <w:spacing w:val="-10"/>
          <w:sz w:val="20"/>
          <w:szCs w:val="24"/>
        </w:rPr>
        <w:t>Fonte: Elaborado pelos autores. Nota: cursos no eixo vertical, nomes omitidos para melhor visualização.</w:t>
      </w:r>
    </w:p>
    <w:p w14:paraId="2066294D" w14:textId="77777777" w:rsidR="00B42A8E" w:rsidRPr="00FF5E60" w:rsidRDefault="00B42A8E" w:rsidP="007400B2">
      <w:pPr>
        <w:spacing w:before="120" w:after="120" w:line="240" w:lineRule="auto"/>
        <w:ind w:firstLine="709"/>
        <w:jc w:val="both"/>
        <w:rPr>
          <w:rFonts w:ascii="Segoe UI" w:hAnsi="Segoe UI" w:cs="Segoe UI"/>
          <w:spacing w:val="-10"/>
          <w:sz w:val="24"/>
          <w:szCs w:val="24"/>
        </w:rPr>
      </w:pPr>
      <w:r w:rsidRPr="00FF5E60">
        <w:rPr>
          <w:rFonts w:ascii="Segoe UI" w:hAnsi="Segoe UI" w:cs="Segoe UI"/>
          <w:spacing w:val="-10"/>
          <w:sz w:val="24"/>
          <w:szCs w:val="24"/>
        </w:rPr>
        <w:t>Ademais, o modelo parece adequadamente ajustado, pois, a maioria dos coeficientes foi estatisticamente significante e com sinal esperado. Além disso, o teste de significância global de Wald rejeita a hipótese nula de que os coeficientes são conjuntamente iguais a zero. Como forma de robustez optou-se por repetir a estimativa após o pareamento, observando uma redução, conforme esperado, do Pseudo-R</w:t>
      </w:r>
      <w:r w:rsidRPr="00F3300F">
        <w:rPr>
          <w:rFonts w:ascii="Segoe UI" w:hAnsi="Segoe UI" w:cs="Segoe UI"/>
          <w:spacing w:val="-10"/>
          <w:sz w:val="24"/>
          <w:szCs w:val="24"/>
          <w:vertAlign w:val="superscript"/>
        </w:rPr>
        <w:t>2</w:t>
      </w:r>
      <w:r w:rsidRPr="00FF5E60">
        <w:rPr>
          <w:rFonts w:ascii="Segoe UI" w:hAnsi="Segoe UI" w:cs="Segoe UI"/>
          <w:spacing w:val="-10"/>
          <w:sz w:val="24"/>
          <w:szCs w:val="24"/>
        </w:rPr>
        <w:t>, de 0,11 para 0,01 (não significante), indicando que após o pareamento as características observadas não permitem mais distinguir os dois grupos.</w:t>
      </w:r>
    </w:p>
    <w:p w14:paraId="69CFFB35" w14:textId="77777777" w:rsidR="00924E1A" w:rsidRDefault="00924E1A" w:rsidP="007400B2">
      <w:pPr>
        <w:spacing w:before="360" w:after="120" w:line="240" w:lineRule="auto"/>
        <w:jc w:val="center"/>
        <w:rPr>
          <w:rFonts w:ascii="Segoe UI" w:hAnsi="Segoe UI" w:cs="Segoe UI"/>
          <w:spacing w:val="-10"/>
        </w:rPr>
      </w:pPr>
    </w:p>
    <w:p w14:paraId="0A4B406C" w14:textId="77777777" w:rsidR="00B42A8E" w:rsidRPr="00AF5DED" w:rsidRDefault="00B42A8E" w:rsidP="007400B2">
      <w:pPr>
        <w:spacing w:before="360" w:after="120" w:line="240" w:lineRule="auto"/>
        <w:jc w:val="center"/>
        <w:rPr>
          <w:rFonts w:ascii="Segoe UI" w:hAnsi="Segoe UI" w:cs="Segoe UI"/>
          <w:spacing w:val="-10"/>
        </w:rPr>
      </w:pPr>
      <w:r w:rsidRPr="00AF5DED">
        <w:rPr>
          <w:rFonts w:ascii="Segoe UI" w:hAnsi="Segoe UI" w:cs="Segoe UI"/>
          <w:spacing w:val="-10"/>
        </w:rPr>
        <w:t xml:space="preserve">Tabela 2 – Resultados da estimação </w:t>
      </w:r>
      <w:proofErr w:type="spellStart"/>
      <w:r w:rsidRPr="00AF5DED">
        <w:rPr>
          <w:rFonts w:ascii="Segoe UI" w:hAnsi="Segoe UI" w:cs="Segoe UI"/>
          <w:spacing w:val="-10"/>
        </w:rPr>
        <w:t>Logit</w:t>
      </w:r>
      <w:proofErr w:type="spellEnd"/>
      <w:r w:rsidRPr="00AF5DED">
        <w:rPr>
          <w:rFonts w:ascii="Segoe UI" w:hAnsi="Segoe UI" w:cs="Segoe UI"/>
          <w:spacing w:val="-10"/>
        </w:rPr>
        <w:t xml:space="preserve"> para a probabilidade de participar do PAIP</w:t>
      </w:r>
    </w:p>
    <w:tbl>
      <w:tblPr>
        <w:tblW w:w="5000" w:type="pct"/>
        <w:tblLayout w:type="fixed"/>
        <w:tblCellMar>
          <w:left w:w="70" w:type="dxa"/>
          <w:right w:w="70" w:type="dxa"/>
        </w:tblCellMar>
        <w:tblLook w:val="04A0" w:firstRow="1" w:lastRow="0" w:firstColumn="1" w:lastColumn="0" w:noHBand="0" w:noVBand="1"/>
      </w:tblPr>
      <w:tblGrid>
        <w:gridCol w:w="1470"/>
        <w:gridCol w:w="1121"/>
        <w:gridCol w:w="492"/>
        <w:gridCol w:w="804"/>
        <w:gridCol w:w="74"/>
        <w:gridCol w:w="145"/>
        <w:gridCol w:w="1076"/>
        <w:gridCol w:w="261"/>
        <w:gridCol w:w="1036"/>
        <w:gridCol w:w="778"/>
        <w:gridCol w:w="519"/>
        <w:gridCol w:w="1295"/>
      </w:tblGrid>
      <w:tr w:rsidR="00B42A8E" w:rsidRPr="00FF5E60" w14:paraId="210B59AA" w14:textId="77777777" w:rsidTr="00A74097">
        <w:trPr>
          <w:trHeight w:val="20"/>
        </w:trPr>
        <w:tc>
          <w:tcPr>
            <w:tcW w:w="810" w:type="pct"/>
            <w:tcBorders>
              <w:top w:val="single" w:sz="4" w:space="0" w:color="000000"/>
              <w:bottom w:val="single" w:sz="4" w:space="0" w:color="000000"/>
            </w:tcBorders>
            <w:vAlign w:val="bottom"/>
          </w:tcPr>
          <w:p w14:paraId="03F333B9" w14:textId="77777777" w:rsidR="00B42A8E" w:rsidRPr="00FF5E60" w:rsidRDefault="00B42A8E" w:rsidP="00A74097">
            <w:pPr>
              <w:widowControl w:val="0"/>
              <w:spacing w:after="0" w:line="240" w:lineRule="auto"/>
              <w:rPr>
                <w:rFonts w:ascii="Segoe UI" w:eastAsia="Times New Roman" w:hAnsi="Segoe UI" w:cs="Segoe UI"/>
                <w:color w:val="000000"/>
                <w:spacing w:val="-10"/>
                <w:sz w:val="20"/>
                <w:szCs w:val="20"/>
                <w:lang w:eastAsia="pt-BR"/>
              </w:rPr>
            </w:pPr>
          </w:p>
        </w:tc>
        <w:tc>
          <w:tcPr>
            <w:tcW w:w="618" w:type="pct"/>
            <w:tcBorders>
              <w:top w:val="single" w:sz="4" w:space="0" w:color="000000"/>
              <w:bottom w:val="single" w:sz="4" w:space="0" w:color="000000"/>
            </w:tcBorders>
            <w:vAlign w:val="center"/>
          </w:tcPr>
          <w:p w14:paraId="2413F46F"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proofErr w:type="spellStart"/>
            <w:r w:rsidRPr="00FF5E60">
              <w:rPr>
                <w:rFonts w:ascii="Segoe UI" w:eastAsia="Times New Roman" w:hAnsi="Segoe UI" w:cs="Segoe UI"/>
                <w:color w:val="000000"/>
                <w:spacing w:val="-10"/>
                <w:sz w:val="20"/>
                <w:szCs w:val="20"/>
                <w:lang w:eastAsia="pt-BR"/>
              </w:rPr>
              <w:t>Coef</w:t>
            </w:r>
            <w:proofErr w:type="spellEnd"/>
            <w:r w:rsidRPr="00FF5E60">
              <w:rPr>
                <w:rFonts w:ascii="Segoe UI" w:eastAsia="Times New Roman" w:hAnsi="Segoe UI" w:cs="Segoe UI"/>
                <w:color w:val="000000"/>
                <w:spacing w:val="-10"/>
                <w:sz w:val="20"/>
                <w:szCs w:val="20"/>
                <w:lang w:eastAsia="pt-BR"/>
              </w:rPr>
              <w:t>.</w:t>
            </w:r>
          </w:p>
        </w:tc>
        <w:tc>
          <w:tcPr>
            <w:tcW w:w="714" w:type="pct"/>
            <w:gridSpan w:val="2"/>
            <w:tcBorders>
              <w:top w:val="single" w:sz="4" w:space="0" w:color="000000"/>
              <w:bottom w:val="single" w:sz="4" w:space="0" w:color="000000"/>
            </w:tcBorders>
            <w:vAlign w:val="center"/>
          </w:tcPr>
          <w:p w14:paraId="2C9510F4"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Erro Padrão</w:t>
            </w:r>
          </w:p>
        </w:tc>
        <w:tc>
          <w:tcPr>
            <w:tcW w:w="714" w:type="pct"/>
            <w:gridSpan w:val="3"/>
            <w:tcBorders>
              <w:top w:val="single" w:sz="4" w:space="0" w:color="000000"/>
              <w:bottom w:val="single" w:sz="4" w:space="0" w:color="000000"/>
            </w:tcBorders>
            <w:vAlign w:val="center"/>
          </w:tcPr>
          <w:p w14:paraId="6DB8372E"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Estat. Z</w:t>
            </w:r>
          </w:p>
        </w:tc>
        <w:tc>
          <w:tcPr>
            <w:tcW w:w="715" w:type="pct"/>
            <w:gridSpan w:val="2"/>
            <w:tcBorders>
              <w:top w:val="single" w:sz="4" w:space="0" w:color="000000"/>
              <w:bottom w:val="single" w:sz="4" w:space="0" w:color="000000"/>
            </w:tcBorders>
            <w:vAlign w:val="center"/>
          </w:tcPr>
          <w:p w14:paraId="4F29D80C"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p-valor</w:t>
            </w:r>
          </w:p>
        </w:tc>
        <w:tc>
          <w:tcPr>
            <w:tcW w:w="715" w:type="pct"/>
            <w:gridSpan w:val="2"/>
            <w:tcBorders>
              <w:top w:val="single" w:sz="4" w:space="0" w:color="000000"/>
              <w:bottom w:val="single" w:sz="4" w:space="0" w:color="000000"/>
            </w:tcBorders>
            <w:vAlign w:val="center"/>
          </w:tcPr>
          <w:p w14:paraId="13521369"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IC Min (95%)</w:t>
            </w:r>
          </w:p>
        </w:tc>
        <w:tc>
          <w:tcPr>
            <w:tcW w:w="714" w:type="pct"/>
            <w:tcBorders>
              <w:top w:val="single" w:sz="4" w:space="0" w:color="000000"/>
              <w:bottom w:val="single" w:sz="4" w:space="0" w:color="000000"/>
            </w:tcBorders>
            <w:vAlign w:val="center"/>
          </w:tcPr>
          <w:p w14:paraId="4EBF6ED2"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 xml:space="preserve">IC </w:t>
            </w:r>
            <w:proofErr w:type="spellStart"/>
            <w:r w:rsidRPr="00FF5E60">
              <w:rPr>
                <w:rFonts w:ascii="Segoe UI" w:eastAsia="Times New Roman" w:hAnsi="Segoe UI" w:cs="Segoe UI"/>
                <w:color w:val="000000"/>
                <w:spacing w:val="-10"/>
                <w:sz w:val="20"/>
                <w:szCs w:val="20"/>
                <w:lang w:eastAsia="pt-BR"/>
              </w:rPr>
              <w:t>Máx</w:t>
            </w:r>
            <w:proofErr w:type="spellEnd"/>
            <w:r w:rsidRPr="00FF5E60">
              <w:rPr>
                <w:rFonts w:ascii="Segoe UI" w:eastAsia="Times New Roman" w:hAnsi="Segoe UI" w:cs="Segoe UI"/>
                <w:color w:val="000000"/>
                <w:spacing w:val="-10"/>
                <w:sz w:val="20"/>
                <w:szCs w:val="20"/>
                <w:lang w:eastAsia="pt-BR"/>
              </w:rPr>
              <w:t xml:space="preserve"> (95%)</w:t>
            </w:r>
          </w:p>
        </w:tc>
      </w:tr>
      <w:tr w:rsidR="00B42A8E" w:rsidRPr="00FF5E60" w14:paraId="126205E0" w14:textId="77777777" w:rsidTr="00A74097">
        <w:trPr>
          <w:trHeight w:val="20"/>
        </w:trPr>
        <w:tc>
          <w:tcPr>
            <w:tcW w:w="810" w:type="pct"/>
            <w:vAlign w:val="center"/>
          </w:tcPr>
          <w:p w14:paraId="4B7B8D66" w14:textId="77777777" w:rsidR="00B42A8E" w:rsidRPr="00FF5E60" w:rsidRDefault="00B42A8E" w:rsidP="00A74097">
            <w:pPr>
              <w:widowControl w:val="0"/>
              <w:spacing w:after="0" w:line="240" w:lineRule="auto"/>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IRA Geral</w:t>
            </w:r>
          </w:p>
        </w:tc>
        <w:tc>
          <w:tcPr>
            <w:tcW w:w="618" w:type="pct"/>
            <w:vAlign w:val="center"/>
          </w:tcPr>
          <w:p w14:paraId="5DEC5633"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0,445</w:t>
            </w:r>
          </w:p>
        </w:tc>
        <w:tc>
          <w:tcPr>
            <w:tcW w:w="714" w:type="pct"/>
            <w:gridSpan w:val="2"/>
            <w:vAlign w:val="center"/>
          </w:tcPr>
          <w:p w14:paraId="4EB3BBB1"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0,087</w:t>
            </w:r>
          </w:p>
        </w:tc>
        <w:tc>
          <w:tcPr>
            <w:tcW w:w="714" w:type="pct"/>
            <w:gridSpan w:val="3"/>
            <w:vAlign w:val="center"/>
          </w:tcPr>
          <w:p w14:paraId="603454FC"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5,110</w:t>
            </w:r>
          </w:p>
        </w:tc>
        <w:tc>
          <w:tcPr>
            <w:tcW w:w="715" w:type="pct"/>
            <w:gridSpan w:val="2"/>
            <w:vAlign w:val="center"/>
          </w:tcPr>
          <w:p w14:paraId="52AD1FA9"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0,000</w:t>
            </w:r>
          </w:p>
        </w:tc>
        <w:tc>
          <w:tcPr>
            <w:tcW w:w="715" w:type="pct"/>
            <w:gridSpan w:val="2"/>
            <w:vAlign w:val="center"/>
          </w:tcPr>
          <w:p w14:paraId="56A4879C"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0,274</w:t>
            </w:r>
          </w:p>
        </w:tc>
        <w:tc>
          <w:tcPr>
            <w:tcW w:w="714" w:type="pct"/>
            <w:vAlign w:val="center"/>
          </w:tcPr>
          <w:p w14:paraId="00F35720"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0,615</w:t>
            </w:r>
          </w:p>
        </w:tc>
      </w:tr>
      <w:tr w:rsidR="00B42A8E" w:rsidRPr="00FF5E60" w14:paraId="3BF71A86" w14:textId="77777777" w:rsidTr="00A74097">
        <w:trPr>
          <w:trHeight w:val="20"/>
        </w:trPr>
        <w:tc>
          <w:tcPr>
            <w:tcW w:w="810" w:type="pct"/>
            <w:vAlign w:val="center"/>
          </w:tcPr>
          <w:p w14:paraId="55880C09" w14:textId="77777777" w:rsidR="00B42A8E" w:rsidRPr="00FF5E60" w:rsidRDefault="00B42A8E" w:rsidP="00A74097">
            <w:pPr>
              <w:widowControl w:val="0"/>
              <w:spacing w:after="0" w:line="240" w:lineRule="auto"/>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Semestre</w:t>
            </w:r>
          </w:p>
        </w:tc>
        <w:tc>
          <w:tcPr>
            <w:tcW w:w="618" w:type="pct"/>
            <w:vAlign w:val="center"/>
          </w:tcPr>
          <w:p w14:paraId="5F429A4F"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0,115</w:t>
            </w:r>
          </w:p>
        </w:tc>
        <w:tc>
          <w:tcPr>
            <w:tcW w:w="714" w:type="pct"/>
            <w:gridSpan w:val="2"/>
            <w:vAlign w:val="center"/>
          </w:tcPr>
          <w:p w14:paraId="1926B38D"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0,038</w:t>
            </w:r>
          </w:p>
        </w:tc>
        <w:tc>
          <w:tcPr>
            <w:tcW w:w="714" w:type="pct"/>
            <w:gridSpan w:val="3"/>
            <w:vAlign w:val="center"/>
          </w:tcPr>
          <w:p w14:paraId="7CC2DC72"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3,040</w:t>
            </w:r>
          </w:p>
        </w:tc>
        <w:tc>
          <w:tcPr>
            <w:tcW w:w="715" w:type="pct"/>
            <w:gridSpan w:val="2"/>
            <w:vAlign w:val="center"/>
          </w:tcPr>
          <w:p w14:paraId="5A8FF268"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0,002</w:t>
            </w:r>
          </w:p>
        </w:tc>
        <w:tc>
          <w:tcPr>
            <w:tcW w:w="715" w:type="pct"/>
            <w:gridSpan w:val="2"/>
            <w:vAlign w:val="center"/>
          </w:tcPr>
          <w:p w14:paraId="5F535652"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0,041</w:t>
            </w:r>
          </w:p>
        </w:tc>
        <w:tc>
          <w:tcPr>
            <w:tcW w:w="714" w:type="pct"/>
            <w:vAlign w:val="center"/>
          </w:tcPr>
          <w:p w14:paraId="1B238020"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0,189</w:t>
            </w:r>
          </w:p>
        </w:tc>
      </w:tr>
      <w:tr w:rsidR="00B42A8E" w:rsidRPr="00FF5E60" w14:paraId="3679ADEF" w14:textId="77777777" w:rsidTr="00A74097">
        <w:trPr>
          <w:trHeight w:val="20"/>
        </w:trPr>
        <w:tc>
          <w:tcPr>
            <w:tcW w:w="810" w:type="pct"/>
            <w:vAlign w:val="center"/>
          </w:tcPr>
          <w:p w14:paraId="11C16AC9" w14:textId="77777777" w:rsidR="00B42A8E" w:rsidRPr="00FF5E60" w:rsidRDefault="00B42A8E" w:rsidP="00A74097">
            <w:pPr>
              <w:widowControl w:val="0"/>
              <w:spacing w:after="0" w:line="240" w:lineRule="auto"/>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Reprovações</w:t>
            </w:r>
          </w:p>
        </w:tc>
        <w:tc>
          <w:tcPr>
            <w:tcW w:w="618" w:type="pct"/>
            <w:vAlign w:val="center"/>
          </w:tcPr>
          <w:p w14:paraId="442A6E45"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0,173</w:t>
            </w:r>
          </w:p>
        </w:tc>
        <w:tc>
          <w:tcPr>
            <w:tcW w:w="714" w:type="pct"/>
            <w:gridSpan w:val="2"/>
            <w:vAlign w:val="center"/>
          </w:tcPr>
          <w:p w14:paraId="2AD53152"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0,123</w:t>
            </w:r>
          </w:p>
        </w:tc>
        <w:tc>
          <w:tcPr>
            <w:tcW w:w="714" w:type="pct"/>
            <w:gridSpan w:val="3"/>
            <w:vAlign w:val="center"/>
          </w:tcPr>
          <w:p w14:paraId="4FD1F1FA"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1,410</w:t>
            </w:r>
          </w:p>
        </w:tc>
        <w:tc>
          <w:tcPr>
            <w:tcW w:w="715" w:type="pct"/>
            <w:gridSpan w:val="2"/>
            <w:vAlign w:val="center"/>
          </w:tcPr>
          <w:p w14:paraId="443CDFD5"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0,158</w:t>
            </w:r>
          </w:p>
        </w:tc>
        <w:tc>
          <w:tcPr>
            <w:tcW w:w="715" w:type="pct"/>
            <w:gridSpan w:val="2"/>
            <w:vAlign w:val="center"/>
          </w:tcPr>
          <w:p w14:paraId="6E63CA50"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-0,067</w:t>
            </w:r>
          </w:p>
        </w:tc>
        <w:tc>
          <w:tcPr>
            <w:tcW w:w="714" w:type="pct"/>
            <w:vAlign w:val="center"/>
          </w:tcPr>
          <w:p w14:paraId="05555A66"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0,413</w:t>
            </w:r>
          </w:p>
        </w:tc>
      </w:tr>
      <w:tr w:rsidR="00B42A8E" w:rsidRPr="00FF5E60" w14:paraId="06A11C39" w14:textId="77777777" w:rsidTr="00A74097">
        <w:trPr>
          <w:trHeight w:val="20"/>
        </w:trPr>
        <w:tc>
          <w:tcPr>
            <w:tcW w:w="810" w:type="pct"/>
            <w:vAlign w:val="center"/>
          </w:tcPr>
          <w:p w14:paraId="75126A1C" w14:textId="77777777" w:rsidR="00B42A8E" w:rsidRPr="00FF5E60" w:rsidRDefault="00B42A8E" w:rsidP="00A74097">
            <w:pPr>
              <w:widowControl w:val="0"/>
              <w:spacing w:after="0" w:line="240" w:lineRule="auto"/>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Constante</w:t>
            </w:r>
          </w:p>
        </w:tc>
        <w:tc>
          <w:tcPr>
            <w:tcW w:w="618" w:type="pct"/>
            <w:vAlign w:val="center"/>
          </w:tcPr>
          <w:p w14:paraId="5E7DAE87"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0,275</w:t>
            </w:r>
          </w:p>
        </w:tc>
        <w:tc>
          <w:tcPr>
            <w:tcW w:w="714" w:type="pct"/>
            <w:gridSpan w:val="2"/>
            <w:vAlign w:val="center"/>
          </w:tcPr>
          <w:p w14:paraId="169D62B6"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0,988</w:t>
            </w:r>
          </w:p>
        </w:tc>
        <w:tc>
          <w:tcPr>
            <w:tcW w:w="714" w:type="pct"/>
            <w:gridSpan w:val="3"/>
            <w:vAlign w:val="center"/>
          </w:tcPr>
          <w:p w14:paraId="2EE0A8A6"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-0,280</w:t>
            </w:r>
          </w:p>
        </w:tc>
        <w:tc>
          <w:tcPr>
            <w:tcW w:w="715" w:type="pct"/>
            <w:gridSpan w:val="2"/>
            <w:vAlign w:val="center"/>
          </w:tcPr>
          <w:p w14:paraId="7BB2BB8C"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0,781</w:t>
            </w:r>
          </w:p>
        </w:tc>
        <w:tc>
          <w:tcPr>
            <w:tcW w:w="715" w:type="pct"/>
            <w:gridSpan w:val="2"/>
            <w:vAlign w:val="center"/>
          </w:tcPr>
          <w:p w14:paraId="12D1E27F"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-2,212</w:t>
            </w:r>
          </w:p>
        </w:tc>
        <w:tc>
          <w:tcPr>
            <w:tcW w:w="714" w:type="pct"/>
            <w:vAlign w:val="center"/>
          </w:tcPr>
          <w:p w14:paraId="18EAE6B3"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1,663</w:t>
            </w:r>
          </w:p>
        </w:tc>
      </w:tr>
      <w:tr w:rsidR="00B42A8E" w:rsidRPr="00FF5E60" w14:paraId="155EAF02" w14:textId="77777777" w:rsidTr="00A74097">
        <w:trPr>
          <w:trHeight w:val="20"/>
        </w:trPr>
        <w:tc>
          <w:tcPr>
            <w:tcW w:w="2263" w:type="pct"/>
            <w:gridSpan w:val="6"/>
            <w:tcBorders>
              <w:top w:val="single" w:sz="4" w:space="0" w:color="000000"/>
            </w:tcBorders>
            <w:vAlign w:val="center"/>
          </w:tcPr>
          <w:p w14:paraId="6DC47D36" w14:textId="77777777" w:rsidR="00B42A8E" w:rsidRPr="00FF5E60" w:rsidRDefault="00B42A8E" w:rsidP="00A74097">
            <w:pPr>
              <w:widowControl w:val="0"/>
              <w:spacing w:after="0" w:line="240" w:lineRule="auto"/>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Observações</w:t>
            </w:r>
          </w:p>
        </w:tc>
        <w:tc>
          <w:tcPr>
            <w:tcW w:w="2737" w:type="pct"/>
            <w:gridSpan w:val="6"/>
            <w:tcBorders>
              <w:top w:val="single" w:sz="4" w:space="0" w:color="000000"/>
            </w:tcBorders>
            <w:vAlign w:val="center"/>
          </w:tcPr>
          <w:p w14:paraId="26047DE6"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731</w:t>
            </w:r>
          </w:p>
        </w:tc>
      </w:tr>
      <w:tr w:rsidR="00B42A8E" w:rsidRPr="00FF5E60" w14:paraId="7AF884D5" w14:textId="77777777" w:rsidTr="00A74097">
        <w:trPr>
          <w:trHeight w:val="20"/>
        </w:trPr>
        <w:tc>
          <w:tcPr>
            <w:tcW w:w="1699" w:type="pct"/>
            <w:gridSpan w:val="3"/>
            <w:vAlign w:val="bottom"/>
          </w:tcPr>
          <w:p w14:paraId="6C6C9A05" w14:textId="77777777" w:rsidR="00B42A8E" w:rsidRPr="00FF5E60" w:rsidRDefault="00B42A8E" w:rsidP="00A74097">
            <w:pPr>
              <w:widowControl w:val="0"/>
              <w:spacing w:after="0" w:line="240" w:lineRule="auto"/>
              <w:rPr>
                <w:rFonts w:ascii="Segoe UI" w:eastAsia="Times New Roman" w:hAnsi="Segoe UI" w:cs="Segoe UI"/>
                <w:color w:val="000000"/>
                <w:spacing w:val="-10"/>
                <w:sz w:val="20"/>
                <w:szCs w:val="20"/>
                <w:lang w:eastAsia="pt-BR"/>
              </w:rPr>
            </w:pPr>
            <w:proofErr w:type="spellStart"/>
            <w:r w:rsidRPr="00FF5E60">
              <w:rPr>
                <w:rFonts w:ascii="Segoe UI" w:eastAsia="Times New Roman" w:hAnsi="Segoe UI" w:cs="Segoe UI"/>
                <w:color w:val="000000"/>
                <w:spacing w:val="-10"/>
                <w:sz w:val="20"/>
                <w:szCs w:val="20"/>
                <w:lang w:eastAsia="pt-BR"/>
              </w:rPr>
              <w:t>Pseudo</w:t>
            </w:r>
            <w:proofErr w:type="spellEnd"/>
            <w:r w:rsidRPr="00FF5E60">
              <w:rPr>
                <w:rFonts w:ascii="Segoe UI" w:eastAsia="Times New Roman" w:hAnsi="Segoe UI" w:cs="Segoe UI"/>
                <w:color w:val="000000"/>
                <w:spacing w:val="-10"/>
                <w:sz w:val="20"/>
                <w:szCs w:val="20"/>
                <w:lang w:eastAsia="pt-BR"/>
              </w:rPr>
              <w:t xml:space="preserve"> R</w:t>
            </w:r>
            <w:r w:rsidRPr="00F3300F">
              <w:rPr>
                <w:rFonts w:ascii="Segoe UI" w:eastAsia="Times New Roman" w:hAnsi="Segoe UI" w:cs="Segoe UI"/>
                <w:color w:val="000000"/>
                <w:spacing w:val="-10"/>
                <w:sz w:val="20"/>
                <w:szCs w:val="20"/>
                <w:vertAlign w:val="superscript"/>
                <w:lang w:eastAsia="pt-BR"/>
              </w:rPr>
              <w:t>2</w:t>
            </w:r>
            <w:r w:rsidRPr="00FF5E60">
              <w:rPr>
                <w:rFonts w:ascii="Segoe UI" w:eastAsia="Times New Roman" w:hAnsi="Segoe UI" w:cs="Segoe UI"/>
                <w:color w:val="000000"/>
                <w:spacing w:val="-10"/>
                <w:sz w:val="20"/>
                <w:szCs w:val="20"/>
                <w:lang w:eastAsia="pt-BR"/>
              </w:rPr>
              <w:t xml:space="preserve"> (Pré-pareamento)</w:t>
            </w:r>
          </w:p>
        </w:tc>
        <w:tc>
          <w:tcPr>
            <w:tcW w:w="484" w:type="pct"/>
            <w:gridSpan w:val="2"/>
            <w:vAlign w:val="center"/>
          </w:tcPr>
          <w:p w14:paraId="1D5D97CC"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0,1145</w:t>
            </w:r>
          </w:p>
        </w:tc>
        <w:tc>
          <w:tcPr>
            <w:tcW w:w="817" w:type="pct"/>
            <w:gridSpan w:val="3"/>
            <w:vAlign w:val="center"/>
          </w:tcPr>
          <w:p w14:paraId="2A9528D4"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 xml:space="preserve">  Wald Qui-2</w:t>
            </w:r>
          </w:p>
        </w:tc>
        <w:tc>
          <w:tcPr>
            <w:tcW w:w="1000" w:type="pct"/>
            <w:gridSpan w:val="2"/>
            <w:vAlign w:val="center"/>
          </w:tcPr>
          <w:p w14:paraId="374C1DF0"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106,3</w:t>
            </w:r>
          </w:p>
        </w:tc>
        <w:tc>
          <w:tcPr>
            <w:tcW w:w="1000" w:type="pct"/>
            <w:gridSpan w:val="2"/>
            <w:vAlign w:val="center"/>
          </w:tcPr>
          <w:p w14:paraId="7E25609E"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(0,0026)</w:t>
            </w:r>
          </w:p>
        </w:tc>
      </w:tr>
      <w:tr w:rsidR="00B42A8E" w:rsidRPr="00FF5E60" w14:paraId="41198765" w14:textId="77777777" w:rsidTr="00A74097">
        <w:trPr>
          <w:trHeight w:val="20"/>
        </w:trPr>
        <w:tc>
          <w:tcPr>
            <w:tcW w:w="1699" w:type="pct"/>
            <w:gridSpan w:val="3"/>
            <w:tcBorders>
              <w:bottom w:val="single" w:sz="4" w:space="0" w:color="000000"/>
            </w:tcBorders>
            <w:vAlign w:val="bottom"/>
          </w:tcPr>
          <w:p w14:paraId="2B0CCDE6" w14:textId="77777777" w:rsidR="00B42A8E" w:rsidRPr="00FF5E60" w:rsidRDefault="00B42A8E" w:rsidP="00A74097">
            <w:pPr>
              <w:widowControl w:val="0"/>
              <w:spacing w:after="0" w:line="240" w:lineRule="auto"/>
              <w:rPr>
                <w:rFonts w:ascii="Segoe UI" w:eastAsia="Times New Roman" w:hAnsi="Segoe UI" w:cs="Segoe UI"/>
                <w:color w:val="000000"/>
                <w:spacing w:val="-10"/>
                <w:sz w:val="20"/>
                <w:szCs w:val="20"/>
                <w:lang w:eastAsia="pt-BR"/>
              </w:rPr>
            </w:pPr>
            <w:proofErr w:type="spellStart"/>
            <w:r w:rsidRPr="00FF5E60">
              <w:rPr>
                <w:rFonts w:ascii="Segoe UI" w:eastAsia="Times New Roman" w:hAnsi="Segoe UI" w:cs="Segoe UI"/>
                <w:color w:val="000000"/>
                <w:spacing w:val="-10"/>
                <w:sz w:val="20"/>
                <w:szCs w:val="20"/>
                <w:lang w:eastAsia="pt-BR"/>
              </w:rPr>
              <w:t>Pseudo</w:t>
            </w:r>
            <w:proofErr w:type="spellEnd"/>
            <w:r w:rsidRPr="00FF5E60">
              <w:rPr>
                <w:rFonts w:ascii="Segoe UI" w:eastAsia="Times New Roman" w:hAnsi="Segoe UI" w:cs="Segoe UI"/>
                <w:color w:val="000000"/>
                <w:spacing w:val="-10"/>
                <w:sz w:val="20"/>
                <w:szCs w:val="20"/>
                <w:lang w:eastAsia="pt-BR"/>
              </w:rPr>
              <w:t xml:space="preserve"> R</w:t>
            </w:r>
            <w:r w:rsidRPr="00F3300F">
              <w:rPr>
                <w:rFonts w:ascii="Segoe UI" w:eastAsia="Times New Roman" w:hAnsi="Segoe UI" w:cs="Segoe UI"/>
                <w:color w:val="000000"/>
                <w:spacing w:val="-10"/>
                <w:sz w:val="20"/>
                <w:szCs w:val="20"/>
                <w:vertAlign w:val="superscript"/>
                <w:lang w:eastAsia="pt-BR"/>
              </w:rPr>
              <w:t>2</w:t>
            </w:r>
            <w:r w:rsidRPr="00FF5E60">
              <w:rPr>
                <w:rFonts w:ascii="Segoe UI" w:eastAsia="Times New Roman" w:hAnsi="Segoe UI" w:cs="Segoe UI"/>
                <w:color w:val="000000"/>
                <w:spacing w:val="-10"/>
                <w:sz w:val="20"/>
                <w:szCs w:val="20"/>
                <w:lang w:eastAsia="pt-BR"/>
              </w:rPr>
              <w:t xml:space="preserve"> (Pós-pareamento)</w:t>
            </w:r>
          </w:p>
        </w:tc>
        <w:tc>
          <w:tcPr>
            <w:tcW w:w="484" w:type="pct"/>
            <w:gridSpan w:val="2"/>
            <w:tcBorders>
              <w:bottom w:val="single" w:sz="4" w:space="0" w:color="000000"/>
            </w:tcBorders>
            <w:vAlign w:val="center"/>
          </w:tcPr>
          <w:p w14:paraId="2543C766"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0,0099</w:t>
            </w:r>
          </w:p>
        </w:tc>
        <w:tc>
          <w:tcPr>
            <w:tcW w:w="817" w:type="pct"/>
            <w:gridSpan w:val="3"/>
            <w:tcBorders>
              <w:bottom w:val="single" w:sz="4" w:space="0" w:color="000000"/>
            </w:tcBorders>
            <w:vAlign w:val="center"/>
          </w:tcPr>
          <w:p w14:paraId="34455B8A"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 xml:space="preserve">  Wald Qui-2</w:t>
            </w:r>
          </w:p>
        </w:tc>
        <w:tc>
          <w:tcPr>
            <w:tcW w:w="1000" w:type="pct"/>
            <w:gridSpan w:val="2"/>
            <w:tcBorders>
              <w:bottom w:val="single" w:sz="4" w:space="0" w:color="000000"/>
            </w:tcBorders>
            <w:vAlign w:val="center"/>
          </w:tcPr>
          <w:p w14:paraId="63D57B8C"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5,94</w:t>
            </w:r>
          </w:p>
        </w:tc>
        <w:tc>
          <w:tcPr>
            <w:tcW w:w="1000" w:type="pct"/>
            <w:gridSpan w:val="2"/>
            <w:tcBorders>
              <w:bottom w:val="single" w:sz="4" w:space="0" w:color="000000"/>
            </w:tcBorders>
            <w:vAlign w:val="center"/>
          </w:tcPr>
          <w:p w14:paraId="0FF18F77"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(1,0000)</w:t>
            </w:r>
          </w:p>
        </w:tc>
      </w:tr>
    </w:tbl>
    <w:p w14:paraId="0B6C0C41" w14:textId="77777777" w:rsidR="00B42A8E" w:rsidRPr="00FF5E60" w:rsidRDefault="00B42A8E" w:rsidP="007400B2">
      <w:pPr>
        <w:spacing w:before="240" w:after="360" w:line="240" w:lineRule="auto"/>
        <w:rPr>
          <w:rFonts w:ascii="Segoe UI" w:hAnsi="Segoe UI" w:cs="Segoe UI"/>
          <w:spacing w:val="-10"/>
          <w:sz w:val="20"/>
          <w:szCs w:val="24"/>
        </w:rPr>
      </w:pPr>
      <w:r w:rsidRPr="00FF5E60">
        <w:rPr>
          <w:rFonts w:ascii="Segoe UI" w:hAnsi="Segoe UI" w:cs="Segoe UI"/>
          <w:spacing w:val="-10"/>
          <w:sz w:val="20"/>
          <w:szCs w:val="24"/>
        </w:rPr>
        <w:t>Fonte: Elaborada pelos autores com base nos dados fornecidos pela Prograd/UFC.</w:t>
      </w:r>
    </w:p>
    <w:p w14:paraId="4B1ED5EE" w14:textId="77777777" w:rsidR="00B42A8E" w:rsidRPr="00FF5E60" w:rsidRDefault="00B42A8E" w:rsidP="007400B2">
      <w:pPr>
        <w:spacing w:before="120" w:after="120" w:line="240" w:lineRule="auto"/>
        <w:ind w:firstLine="709"/>
        <w:jc w:val="both"/>
        <w:rPr>
          <w:rFonts w:ascii="Segoe UI" w:hAnsi="Segoe UI" w:cs="Segoe UI"/>
          <w:spacing w:val="-10"/>
          <w:sz w:val="24"/>
          <w:szCs w:val="24"/>
        </w:rPr>
      </w:pPr>
      <w:r w:rsidRPr="00FF5E60">
        <w:rPr>
          <w:rFonts w:ascii="Segoe UI" w:hAnsi="Segoe UI" w:cs="Segoe UI"/>
          <w:spacing w:val="-10"/>
          <w:sz w:val="24"/>
          <w:szCs w:val="24"/>
        </w:rPr>
        <w:t>Outro indício de que o pareamento foi bem-sucedido pode ser visualizado no Gráfico 2, que traz a distribuição de probabilidade do escore de propensão. Nota-se que há uma sobreposição das duas curvas em decorrência do PSM, ou seja, após esse procedimento, as chances de tratamento tornaram-se equivalentes entre tratados e não tratados, sinalizando uma compatibilização entre os dois grupos.</w:t>
      </w:r>
    </w:p>
    <w:p w14:paraId="7901EDC4" w14:textId="77777777" w:rsidR="00B42A8E" w:rsidRPr="00AF5DED" w:rsidRDefault="00B42A8E" w:rsidP="007400B2">
      <w:pPr>
        <w:spacing w:before="360" w:after="120" w:line="240" w:lineRule="auto"/>
        <w:jc w:val="center"/>
        <w:rPr>
          <w:rFonts w:ascii="Segoe UI" w:hAnsi="Segoe UI" w:cs="Segoe UI"/>
          <w:spacing w:val="-10"/>
        </w:rPr>
      </w:pPr>
      <w:r w:rsidRPr="00AF5DED">
        <w:rPr>
          <w:rFonts w:ascii="Segoe UI" w:hAnsi="Segoe UI" w:cs="Segoe UI"/>
          <w:spacing w:val="-10"/>
        </w:rPr>
        <w:t>Gráfico 2 – Distribuição do Escore de Propensão, pré e pós-pareamento.</w:t>
      </w:r>
    </w:p>
    <w:p w14:paraId="5A0B5E08" w14:textId="77777777" w:rsidR="00B42A8E" w:rsidRPr="00FF5E60" w:rsidRDefault="00B42A8E" w:rsidP="00B42A8E">
      <w:pPr>
        <w:spacing w:after="0" w:line="240" w:lineRule="auto"/>
        <w:jc w:val="center"/>
        <w:rPr>
          <w:rFonts w:ascii="Segoe UI" w:hAnsi="Segoe UI" w:cs="Segoe UI"/>
          <w:spacing w:val="-10"/>
        </w:rPr>
      </w:pPr>
      <w:r w:rsidRPr="00FF5E60">
        <w:rPr>
          <w:rFonts w:ascii="Segoe UI" w:hAnsi="Segoe UI" w:cs="Segoe UI"/>
          <w:noProof/>
          <w:spacing w:val="-10"/>
          <w:lang w:eastAsia="pt-BR"/>
        </w:rPr>
        <w:drawing>
          <wp:inline distT="0" distB="0" distL="0" distR="0" wp14:anchorId="281E69CE" wp14:editId="31CDD9C8">
            <wp:extent cx="5259194" cy="2380890"/>
            <wp:effectExtent l="0" t="0" r="0" b="0"/>
            <wp:docPr id="6"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2"/>
                    <pic:cNvPicPr>
                      <a:picLocks noChangeAspect="1" noChangeArrowheads="1"/>
                    </pic:cNvPicPr>
                  </pic:nvPicPr>
                  <pic:blipFill rotWithShape="1">
                    <a:blip r:embed="rId18">
                      <a:clrChange>
                        <a:clrFrom>
                          <a:srgbClr val="EAF2F3"/>
                        </a:clrFrom>
                        <a:clrTo>
                          <a:srgbClr val="EAF2F3">
                            <a:alpha val="0"/>
                          </a:srgbClr>
                        </a:clrTo>
                      </a:clrChange>
                    </a:blip>
                    <a:srcRect t="4054" b="2676"/>
                    <a:stretch/>
                  </pic:blipFill>
                  <pic:spPr bwMode="auto">
                    <a:xfrm>
                      <a:off x="0" y="0"/>
                      <a:ext cx="5274146" cy="2387659"/>
                    </a:xfrm>
                    <a:prstGeom prst="rect">
                      <a:avLst/>
                    </a:prstGeom>
                    <a:ln>
                      <a:noFill/>
                    </a:ln>
                    <a:extLst>
                      <a:ext uri="{53640926-AAD7-44D8-BBD7-CCE9431645EC}">
                        <a14:shadowObscured xmlns:a14="http://schemas.microsoft.com/office/drawing/2010/main"/>
                      </a:ext>
                    </a:extLst>
                  </pic:spPr>
                </pic:pic>
              </a:graphicData>
            </a:graphic>
          </wp:inline>
        </w:drawing>
      </w:r>
    </w:p>
    <w:p w14:paraId="01232D0E" w14:textId="77777777" w:rsidR="00B42A8E" w:rsidRPr="00FF5E60" w:rsidRDefault="00B42A8E" w:rsidP="007400B2">
      <w:pPr>
        <w:spacing w:before="240" w:after="360" w:line="240" w:lineRule="auto"/>
        <w:rPr>
          <w:rFonts w:ascii="Segoe UI" w:hAnsi="Segoe UI" w:cs="Segoe UI"/>
          <w:spacing w:val="-10"/>
        </w:rPr>
      </w:pPr>
      <w:r w:rsidRPr="00FF5E60">
        <w:rPr>
          <w:rFonts w:ascii="Segoe UI" w:hAnsi="Segoe UI" w:cs="Segoe UI"/>
          <w:spacing w:val="-10"/>
          <w:sz w:val="20"/>
          <w:szCs w:val="24"/>
        </w:rPr>
        <w:t>Fonte: Elaborado pelo autor com base nos dados fornecidos pela Prograd UFC.</w:t>
      </w:r>
    </w:p>
    <w:p w14:paraId="3D8424E3" w14:textId="77777777" w:rsidR="00B42A8E" w:rsidRDefault="00B42A8E" w:rsidP="007400B2">
      <w:pPr>
        <w:spacing w:before="120" w:after="120" w:line="240" w:lineRule="auto"/>
        <w:ind w:firstLine="709"/>
        <w:jc w:val="both"/>
        <w:rPr>
          <w:rFonts w:ascii="Segoe UI" w:hAnsi="Segoe UI" w:cs="Segoe UI"/>
          <w:spacing w:val="-10"/>
          <w:sz w:val="24"/>
          <w:szCs w:val="24"/>
        </w:rPr>
      </w:pPr>
      <w:r w:rsidRPr="00FF5E60">
        <w:rPr>
          <w:rFonts w:ascii="Segoe UI" w:hAnsi="Segoe UI" w:cs="Segoe UI"/>
          <w:spacing w:val="-10"/>
          <w:sz w:val="24"/>
          <w:szCs w:val="24"/>
        </w:rPr>
        <w:t xml:space="preserve">O maior balanceamento entre os grupos, bem como a sobreposição dos escores de propensão após o pareamento corroboram com a satisfação das hipóteses de </w:t>
      </w:r>
      <w:proofErr w:type="spellStart"/>
      <w:r w:rsidRPr="00FF5E60">
        <w:rPr>
          <w:rFonts w:ascii="Segoe UI" w:hAnsi="Segoe UI" w:cs="Segoe UI"/>
          <w:spacing w:val="-10"/>
          <w:sz w:val="24"/>
          <w:szCs w:val="24"/>
        </w:rPr>
        <w:t>ignorabilidade</w:t>
      </w:r>
      <w:proofErr w:type="spellEnd"/>
      <w:r w:rsidRPr="00FF5E60">
        <w:rPr>
          <w:rFonts w:ascii="Segoe UI" w:hAnsi="Segoe UI" w:cs="Segoe UI"/>
          <w:spacing w:val="-10"/>
          <w:sz w:val="24"/>
          <w:szCs w:val="24"/>
        </w:rPr>
        <w:t xml:space="preserve"> (H1) e suporte comum (H2), de modo que o estimador obtido conforme a Equação 2 fornece uma boa aproximação do efeito médio do programa sobre o grupo de alunos beneficiados (ATT).</w:t>
      </w:r>
    </w:p>
    <w:p w14:paraId="6AE50C26" w14:textId="77777777" w:rsidR="00924E1A" w:rsidRDefault="00924E1A" w:rsidP="007400B2">
      <w:pPr>
        <w:spacing w:before="120" w:after="120" w:line="240" w:lineRule="auto"/>
        <w:ind w:firstLine="709"/>
        <w:jc w:val="both"/>
        <w:rPr>
          <w:rFonts w:ascii="Segoe UI" w:hAnsi="Segoe UI" w:cs="Segoe UI"/>
          <w:spacing w:val="-10"/>
          <w:sz w:val="24"/>
          <w:szCs w:val="24"/>
        </w:rPr>
      </w:pPr>
    </w:p>
    <w:p w14:paraId="700FFD38" w14:textId="77777777" w:rsidR="00924E1A" w:rsidRPr="00FF5E60" w:rsidRDefault="00924E1A" w:rsidP="007400B2">
      <w:pPr>
        <w:spacing w:before="120" w:after="120" w:line="240" w:lineRule="auto"/>
        <w:ind w:firstLine="709"/>
        <w:jc w:val="both"/>
        <w:rPr>
          <w:rFonts w:ascii="Segoe UI" w:hAnsi="Segoe UI" w:cs="Segoe UI"/>
          <w:spacing w:val="-10"/>
          <w:sz w:val="24"/>
          <w:szCs w:val="24"/>
        </w:rPr>
      </w:pPr>
    </w:p>
    <w:p w14:paraId="1187F827" w14:textId="77777777" w:rsidR="00B42A8E" w:rsidRPr="00FF5E60" w:rsidRDefault="00B42A8E" w:rsidP="00CC67C1">
      <w:pPr>
        <w:spacing w:before="480" w:after="240" w:line="240" w:lineRule="auto"/>
        <w:rPr>
          <w:rFonts w:ascii="Segoe UI" w:hAnsi="Segoe UI" w:cs="Segoe UI"/>
          <w:b/>
          <w:spacing w:val="-10"/>
          <w:sz w:val="24"/>
          <w:szCs w:val="24"/>
        </w:rPr>
      </w:pPr>
      <w:r w:rsidRPr="00FF5E60">
        <w:rPr>
          <w:rFonts w:ascii="Segoe UI" w:hAnsi="Segoe UI" w:cs="Segoe UI"/>
          <w:b/>
          <w:spacing w:val="-10"/>
          <w:sz w:val="24"/>
          <w:szCs w:val="24"/>
        </w:rPr>
        <w:t>5.2 Resultados</w:t>
      </w:r>
    </w:p>
    <w:p w14:paraId="2847AD63" w14:textId="77777777" w:rsidR="000A3005" w:rsidRPr="00FF5E60" w:rsidRDefault="00B42A8E" w:rsidP="00720047">
      <w:pPr>
        <w:spacing w:before="120" w:after="120" w:line="240" w:lineRule="auto"/>
        <w:ind w:firstLine="709"/>
        <w:jc w:val="both"/>
        <w:rPr>
          <w:rFonts w:ascii="Segoe UI" w:hAnsi="Segoe UI" w:cs="Segoe UI"/>
          <w:spacing w:val="-10"/>
          <w:sz w:val="24"/>
          <w:szCs w:val="24"/>
        </w:rPr>
      </w:pPr>
      <w:r w:rsidRPr="00FF5E60">
        <w:rPr>
          <w:rFonts w:ascii="Segoe UI" w:hAnsi="Segoe UI" w:cs="Segoe UI"/>
          <w:spacing w:val="-10"/>
          <w:sz w:val="24"/>
          <w:szCs w:val="24"/>
        </w:rPr>
        <w:t xml:space="preserve">A Tabela 3 apresenta os resultados da estimação do ATT. Observa-se que o PAIP produz efeito significante sobre a taxa de cancelamento de matrículas, </w:t>
      </w:r>
      <w:r w:rsidRPr="00FF5E60">
        <w:rPr>
          <w:rFonts w:ascii="Segoe UI" w:hAnsi="Segoe UI" w:cs="Segoe UI"/>
          <w:i/>
          <w:spacing w:val="-10"/>
          <w:sz w:val="24"/>
          <w:szCs w:val="24"/>
        </w:rPr>
        <w:t>proxy</w:t>
      </w:r>
      <w:r w:rsidRPr="00FF5E60">
        <w:rPr>
          <w:rFonts w:ascii="Segoe UI" w:hAnsi="Segoe UI" w:cs="Segoe UI"/>
          <w:spacing w:val="-10"/>
          <w:sz w:val="24"/>
          <w:szCs w:val="24"/>
        </w:rPr>
        <w:t xml:space="preserve"> para a evasão. O impacto médio observado foi de uma redução de 3,8 pontos percentuais na variável dependente, inferior aos resultados do pré-pareamento, de -5,9 pontos percentuais. Essa diferença indica que, na ausência do procedimento, a comparação direta entre tratados e controles produziria estimativas significativamente enviesadas, apontando um efeito 55% maior do que o real.</w:t>
      </w:r>
    </w:p>
    <w:p w14:paraId="60D371CD" w14:textId="77777777" w:rsidR="00B42A8E" w:rsidRPr="00AF5DED" w:rsidRDefault="00B42A8E" w:rsidP="007400B2">
      <w:pPr>
        <w:spacing w:before="360" w:after="120" w:line="240" w:lineRule="auto"/>
        <w:jc w:val="center"/>
        <w:rPr>
          <w:rFonts w:ascii="Segoe UI" w:hAnsi="Segoe UI" w:cs="Segoe UI"/>
          <w:spacing w:val="-10"/>
        </w:rPr>
      </w:pPr>
      <w:r w:rsidRPr="00AF5DED">
        <w:rPr>
          <w:rFonts w:ascii="Segoe UI" w:hAnsi="Segoe UI" w:cs="Segoe UI"/>
          <w:spacing w:val="-10"/>
        </w:rPr>
        <w:t>Tabela 3 – Estimativas do efeito médio do PAIP sobre a evasão dos alunos beneficiados</w:t>
      </w:r>
    </w:p>
    <w:tbl>
      <w:tblPr>
        <w:tblW w:w="5000" w:type="pct"/>
        <w:tblLayout w:type="fixed"/>
        <w:tblCellMar>
          <w:left w:w="70" w:type="dxa"/>
          <w:right w:w="70" w:type="dxa"/>
        </w:tblCellMar>
        <w:tblLook w:val="04A0" w:firstRow="1" w:lastRow="0" w:firstColumn="1" w:lastColumn="0" w:noHBand="0" w:noVBand="1"/>
      </w:tblPr>
      <w:tblGrid>
        <w:gridCol w:w="3033"/>
        <w:gridCol w:w="3019"/>
        <w:gridCol w:w="3019"/>
      </w:tblGrid>
      <w:tr w:rsidR="00B42A8E" w:rsidRPr="00FF5E60" w14:paraId="7275A95F" w14:textId="77777777" w:rsidTr="00A74097">
        <w:trPr>
          <w:trHeight w:val="113"/>
        </w:trPr>
        <w:tc>
          <w:tcPr>
            <w:tcW w:w="1672" w:type="pct"/>
            <w:vMerge w:val="restart"/>
            <w:tcBorders>
              <w:top w:val="single" w:sz="4" w:space="0" w:color="000000"/>
              <w:bottom w:val="single" w:sz="4" w:space="0" w:color="000000"/>
            </w:tcBorders>
            <w:vAlign w:val="center"/>
          </w:tcPr>
          <w:p w14:paraId="2AC1A036"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Variável</w:t>
            </w:r>
          </w:p>
        </w:tc>
        <w:tc>
          <w:tcPr>
            <w:tcW w:w="3328" w:type="pct"/>
            <w:gridSpan w:val="2"/>
            <w:tcBorders>
              <w:top w:val="single" w:sz="4" w:space="0" w:color="000000"/>
              <w:left w:val="single" w:sz="4" w:space="0" w:color="000000"/>
            </w:tcBorders>
            <w:vAlign w:val="center"/>
          </w:tcPr>
          <w:p w14:paraId="612C102E"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Amostra</w:t>
            </w:r>
          </w:p>
        </w:tc>
      </w:tr>
      <w:tr w:rsidR="00B42A8E" w:rsidRPr="00FF5E60" w14:paraId="73B598E9" w14:textId="77777777" w:rsidTr="00A74097">
        <w:trPr>
          <w:trHeight w:val="113"/>
        </w:trPr>
        <w:tc>
          <w:tcPr>
            <w:tcW w:w="1672" w:type="pct"/>
            <w:vMerge/>
            <w:tcBorders>
              <w:top w:val="single" w:sz="4" w:space="0" w:color="000000"/>
              <w:bottom w:val="single" w:sz="4" w:space="0" w:color="000000"/>
            </w:tcBorders>
            <w:vAlign w:val="center"/>
          </w:tcPr>
          <w:p w14:paraId="26EF9A99" w14:textId="77777777" w:rsidR="00B42A8E" w:rsidRPr="00FF5E60" w:rsidRDefault="00B42A8E" w:rsidP="00A74097">
            <w:pPr>
              <w:widowControl w:val="0"/>
              <w:spacing w:after="0" w:line="240" w:lineRule="auto"/>
              <w:rPr>
                <w:rFonts w:ascii="Segoe UI" w:hAnsi="Segoe UI" w:cs="Segoe UI"/>
                <w:spacing w:val="-10"/>
                <w:sz w:val="20"/>
              </w:rPr>
            </w:pPr>
          </w:p>
        </w:tc>
        <w:tc>
          <w:tcPr>
            <w:tcW w:w="1664" w:type="pct"/>
            <w:tcBorders>
              <w:top w:val="single" w:sz="4" w:space="0" w:color="000000"/>
              <w:left w:val="single" w:sz="4" w:space="0" w:color="000000"/>
              <w:bottom w:val="single" w:sz="4" w:space="0" w:color="000000"/>
            </w:tcBorders>
            <w:vAlign w:val="center"/>
          </w:tcPr>
          <w:p w14:paraId="510AA770" w14:textId="77777777" w:rsidR="00B42A8E" w:rsidRPr="00FF5E60" w:rsidRDefault="00B42A8E" w:rsidP="00A74097">
            <w:pPr>
              <w:widowControl w:val="0"/>
              <w:spacing w:after="0" w:line="240" w:lineRule="auto"/>
              <w:jc w:val="center"/>
              <w:rPr>
                <w:rFonts w:ascii="Segoe UI" w:eastAsia="Times New Roman" w:hAnsi="Segoe UI" w:cs="Segoe UI"/>
                <w:i/>
                <w:color w:val="000000"/>
                <w:spacing w:val="-10"/>
                <w:sz w:val="20"/>
                <w:lang w:eastAsia="pt-BR"/>
              </w:rPr>
            </w:pPr>
            <w:r w:rsidRPr="00FF5E60">
              <w:rPr>
                <w:rFonts w:ascii="Segoe UI" w:eastAsia="Times New Roman" w:hAnsi="Segoe UI" w:cs="Segoe UI"/>
                <w:i/>
                <w:color w:val="000000"/>
                <w:spacing w:val="-10"/>
                <w:sz w:val="20"/>
                <w:lang w:eastAsia="pt-BR"/>
              </w:rPr>
              <w:t>Não pareada</w:t>
            </w:r>
          </w:p>
        </w:tc>
        <w:tc>
          <w:tcPr>
            <w:tcW w:w="1664" w:type="pct"/>
            <w:tcBorders>
              <w:top w:val="single" w:sz="4" w:space="0" w:color="000000"/>
              <w:left w:val="single" w:sz="4" w:space="0" w:color="000000"/>
              <w:bottom w:val="single" w:sz="4" w:space="0" w:color="000000"/>
            </w:tcBorders>
            <w:vAlign w:val="center"/>
          </w:tcPr>
          <w:p w14:paraId="20C654F2" w14:textId="77777777" w:rsidR="00B42A8E" w:rsidRPr="00FF5E60" w:rsidRDefault="00B42A8E" w:rsidP="00A74097">
            <w:pPr>
              <w:widowControl w:val="0"/>
              <w:spacing w:after="0" w:line="240" w:lineRule="auto"/>
              <w:jc w:val="center"/>
              <w:rPr>
                <w:rFonts w:ascii="Segoe UI" w:eastAsia="Times New Roman" w:hAnsi="Segoe UI" w:cs="Segoe UI"/>
                <w:i/>
                <w:color w:val="000000"/>
                <w:spacing w:val="-10"/>
                <w:sz w:val="20"/>
                <w:lang w:eastAsia="pt-BR"/>
              </w:rPr>
            </w:pPr>
            <w:r w:rsidRPr="00FF5E60">
              <w:rPr>
                <w:rFonts w:ascii="Segoe UI" w:eastAsia="Times New Roman" w:hAnsi="Segoe UI" w:cs="Segoe UI"/>
                <w:i/>
                <w:color w:val="000000"/>
                <w:spacing w:val="-10"/>
                <w:sz w:val="20"/>
                <w:lang w:eastAsia="pt-BR"/>
              </w:rPr>
              <w:t>Pareada</w:t>
            </w:r>
          </w:p>
        </w:tc>
      </w:tr>
      <w:tr w:rsidR="00B42A8E" w:rsidRPr="00FF5E60" w14:paraId="4E2EBEB9" w14:textId="77777777" w:rsidTr="00A74097">
        <w:trPr>
          <w:trHeight w:val="113"/>
        </w:trPr>
        <w:tc>
          <w:tcPr>
            <w:tcW w:w="1672" w:type="pct"/>
            <w:vMerge w:val="restart"/>
            <w:vAlign w:val="center"/>
          </w:tcPr>
          <w:p w14:paraId="18B80A0C" w14:textId="77777777" w:rsidR="00B42A8E" w:rsidRPr="00FF5E60" w:rsidRDefault="00B42A8E" w:rsidP="00A74097">
            <w:pPr>
              <w:widowControl w:val="0"/>
              <w:spacing w:after="0" w:line="240" w:lineRule="auto"/>
              <w:jc w:val="center"/>
              <w:rPr>
                <w:rFonts w:ascii="Segoe UI" w:eastAsia="Times New Roman" w:hAnsi="Segoe UI" w:cs="Segoe UI"/>
                <w:b/>
                <w:color w:val="000000"/>
                <w:spacing w:val="-10"/>
                <w:sz w:val="20"/>
                <w:lang w:eastAsia="pt-BR"/>
              </w:rPr>
            </w:pPr>
            <w:r w:rsidRPr="00FF5E60">
              <w:rPr>
                <w:rFonts w:ascii="Segoe UI" w:eastAsia="Times New Roman" w:hAnsi="Segoe UI" w:cs="Segoe UI"/>
                <w:b/>
                <w:color w:val="000000"/>
                <w:spacing w:val="-10"/>
                <w:sz w:val="20"/>
                <w:lang w:eastAsia="pt-BR"/>
              </w:rPr>
              <w:t>ATT</w:t>
            </w:r>
          </w:p>
        </w:tc>
        <w:tc>
          <w:tcPr>
            <w:tcW w:w="1664" w:type="pct"/>
            <w:tcBorders>
              <w:left w:val="single" w:sz="4" w:space="0" w:color="000000"/>
            </w:tcBorders>
            <w:vAlign w:val="center"/>
          </w:tcPr>
          <w:p w14:paraId="67663B4F" w14:textId="77777777" w:rsidR="00B42A8E" w:rsidRPr="00FF5E60" w:rsidRDefault="00B42A8E" w:rsidP="00A74097">
            <w:pPr>
              <w:widowControl w:val="0"/>
              <w:spacing w:after="0" w:line="240" w:lineRule="auto"/>
              <w:jc w:val="center"/>
              <w:rPr>
                <w:rFonts w:ascii="Segoe UI" w:eastAsia="Times New Roman" w:hAnsi="Segoe UI" w:cs="Segoe UI"/>
                <w:b/>
                <w:color w:val="000000"/>
                <w:spacing w:val="-10"/>
                <w:sz w:val="20"/>
                <w:lang w:eastAsia="pt-BR"/>
              </w:rPr>
            </w:pPr>
            <w:r w:rsidRPr="00FF5E60">
              <w:rPr>
                <w:rFonts w:ascii="Segoe UI" w:eastAsia="Times New Roman" w:hAnsi="Segoe UI" w:cs="Segoe UI"/>
                <w:b/>
                <w:color w:val="000000"/>
                <w:spacing w:val="-10"/>
                <w:sz w:val="20"/>
                <w:lang w:eastAsia="pt-BR"/>
              </w:rPr>
              <w:t>-0,059*</w:t>
            </w:r>
          </w:p>
        </w:tc>
        <w:tc>
          <w:tcPr>
            <w:tcW w:w="1664" w:type="pct"/>
            <w:tcBorders>
              <w:left w:val="single" w:sz="4" w:space="0" w:color="000000"/>
            </w:tcBorders>
            <w:vAlign w:val="center"/>
          </w:tcPr>
          <w:p w14:paraId="57FE3471" w14:textId="77777777" w:rsidR="00B42A8E" w:rsidRPr="00FF5E60" w:rsidRDefault="00B42A8E" w:rsidP="00A74097">
            <w:pPr>
              <w:widowControl w:val="0"/>
              <w:spacing w:after="0" w:line="240" w:lineRule="auto"/>
              <w:jc w:val="center"/>
              <w:rPr>
                <w:rFonts w:ascii="Segoe UI" w:eastAsia="Times New Roman" w:hAnsi="Segoe UI" w:cs="Segoe UI"/>
                <w:b/>
                <w:color w:val="000000"/>
                <w:spacing w:val="-10"/>
                <w:sz w:val="20"/>
                <w:lang w:eastAsia="pt-BR"/>
              </w:rPr>
            </w:pPr>
            <w:r w:rsidRPr="00FF5E60">
              <w:rPr>
                <w:rFonts w:ascii="Segoe UI" w:eastAsia="Times New Roman" w:hAnsi="Segoe UI" w:cs="Segoe UI"/>
                <w:b/>
                <w:color w:val="000000"/>
                <w:spacing w:val="-10"/>
                <w:sz w:val="20"/>
                <w:lang w:eastAsia="pt-BR"/>
              </w:rPr>
              <w:t>-0,038*</w:t>
            </w:r>
          </w:p>
        </w:tc>
      </w:tr>
      <w:tr w:rsidR="00B42A8E" w:rsidRPr="00FF5E60" w14:paraId="540A4A87" w14:textId="77777777" w:rsidTr="00A74097">
        <w:trPr>
          <w:trHeight w:val="113"/>
        </w:trPr>
        <w:tc>
          <w:tcPr>
            <w:tcW w:w="1672" w:type="pct"/>
            <w:vMerge/>
            <w:vAlign w:val="center"/>
          </w:tcPr>
          <w:p w14:paraId="725799B8" w14:textId="77777777" w:rsidR="00B42A8E" w:rsidRPr="00FF5E60" w:rsidRDefault="00B42A8E" w:rsidP="00A74097">
            <w:pPr>
              <w:widowControl w:val="0"/>
              <w:spacing w:after="0" w:line="240" w:lineRule="auto"/>
              <w:rPr>
                <w:rFonts w:ascii="Segoe UI" w:hAnsi="Segoe UI" w:cs="Segoe UI"/>
                <w:spacing w:val="-10"/>
                <w:sz w:val="20"/>
              </w:rPr>
            </w:pPr>
          </w:p>
        </w:tc>
        <w:tc>
          <w:tcPr>
            <w:tcW w:w="1664" w:type="pct"/>
            <w:tcBorders>
              <w:left w:val="single" w:sz="4" w:space="0" w:color="000000"/>
              <w:bottom w:val="single" w:sz="4" w:space="0" w:color="000000"/>
            </w:tcBorders>
            <w:vAlign w:val="center"/>
          </w:tcPr>
          <w:p w14:paraId="25B111DF"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(0,020)</w:t>
            </w:r>
          </w:p>
        </w:tc>
        <w:tc>
          <w:tcPr>
            <w:tcW w:w="1664" w:type="pct"/>
            <w:tcBorders>
              <w:left w:val="single" w:sz="4" w:space="0" w:color="000000"/>
              <w:bottom w:val="single" w:sz="4" w:space="0" w:color="000000"/>
            </w:tcBorders>
            <w:vAlign w:val="center"/>
          </w:tcPr>
          <w:p w14:paraId="15074C64"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(0,021)</w:t>
            </w:r>
          </w:p>
        </w:tc>
      </w:tr>
      <w:tr w:rsidR="00B42A8E" w:rsidRPr="00FF5E60" w14:paraId="214DC69B" w14:textId="77777777" w:rsidTr="00A74097">
        <w:trPr>
          <w:trHeight w:val="113"/>
        </w:trPr>
        <w:tc>
          <w:tcPr>
            <w:tcW w:w="1672" w:type="pct"/>
            <w:tcBorders>
              <w:top w:val="single" w:sz="4" w:space="0" w:color="000000"/>
            </w:tcBorders>
            <w:vAlign w:val="center"/>
          </w:tcPr>
          <w:p w14:paraId="29DA11B5"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p-valor</w:t>
            </w:r>
          </w:p>
        </w:tc>
        <w:tc>
          <w:tcPr>
            <w:tcW w:w="1664" w:type="pct"/>
            <w:tcBorders>
              <w:top w:val="single" w:sz="4" w:space="0" w:color="000000"/>
              <w:left w:val="single" w:sz="4" w:space="0" w:color="000000"/>
            </w:tcBorders>
            <w:vAlign w:val="center"/>
          </w:tcPr>
          <w:p w14:paraId="2DE61F7A"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0,00</w:t>
            </w:r>
          </w:p>
        </w:tc>
        <w:tc>
          <w:tcPr>
            <w:tcW w:w="1664" w:type="pct"/>
            <w:tcBorders>
              <w:top w:val="single" w:sz="4" w:space="0" w:color="000000"/>
              <w:left w:val="single" w:sz="4" w:space="0" w:color="000000"/>
            </w:tcBorders>
            <w:vAlign w:val="center"/>
          </w:tcPr>
          <w:p w14:paraId="7052532D"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0,037</w:t>
            </w:r>
          </w:p>
        </w:tc>
      </w:tr>
      <w:tr w:rsidR="00B42A8E" w:rsidRPr="00FF5E60" w14:paraId="2D859ED3" w14:textId="77777777" w:rsidTr="00A74097">
        <w:trPr>
          <w:trHeight w:val="113"/>
        </w:trPr>
        <w:tc>
          <w:tcPr>
            <w:tcW w:w="1672" w:type="pct"/>
            <w:vAlign w:val="center"/>
          </w:tcPr>
          <w:p w14:paraId="3FC8F975"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Tratados</w:t>
            </w:r>
          </w:p>
        </w:tc>
        <w:tc>
          <w:tcPr>
            <w:tcW w:w="1664" w:type="pct"/>
            <w:tcBorders>
              <w:left w:val="single" w:sz="4" w:space="0" w:color="000000"/>
            </w:tcBorders>
            <w:vAlign w:val="center"/>
          </w:tcPr>
          <w:p w14:paraId="1C16CC7B"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0,029</w:t>
            </w:r>
          </w:p>
        </w:tc>
        <w:tc>
          <w:tcPr>
            <w:tcW w:w="1664" w:type="pct"/>
            <w:tcBorders>
              <w:left w:val="single" w:sz="4" w:space="0" w:color="000000"/>
            </w:tcBorders>
            <w:vAlign w:val="center"/>
          </w:tcPr>
          <w:p w14:paraId="31AF4F65"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0,029</w:t>
            </w:r>
          </w:p>
        </w:tc>
      </w:tr>
      <w:tr w:rsidR="00B42A8E" w:rsidRPr="00FF5E60" w14:paraId="4302792F" w14:textId="77777777" w:rsidTr="00A74097">
        <w:trPr>
          <w:trHeight w:val="113"/>
        </w:trPr>
        <w:tc>
          <w:tcPr>
            <w:tcW w:w="1672" w:type="pct"/>
            <w:tcBorders>
              <w:bottom w:val="single" w:sz="4" w:space="0" w:color="000000"/>
            </w:tcBorders>
            <w:vAlign w:val="center"/>
          </w:tcPr>
          <w:p w14:paraId="7A2AC2EA"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Controle</w:t>
            </w:r>
          </w:p>
        </w:tc>
        <w:tc>
          <w:tcPr>
            <w:tcW w:w="1664" w:type="pct"/>
            <w:tcBorders>
              <w:left w:val="single" w:sz="4" w:space="0" w:color="000000"/>
              <w:bottom w:val="single" w:sz="4" w:space="0" w:color="000000"/>
            </w:tcBorders>
            <w:vAlign w:val="center"/>
          </w:tcPr>
          <w:p w14:paraId="55848909"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0,088</w:t>
            </w:r>
          </w:p>
        </w:tc>
        <w:tc>
          <w:tcPr>
            <w:tcW w:w="1664" w:type="pct"/>
            <w:tcBorders>
              <w:left w:val="single" w:sz="4" w:space="0" w:color="000000"/>
              <w:bottom w:val="single" w:sz="4" w:space="0" w:color="000000"/>
            </w:tcBorders>
            <w:vAlign w:val="center"/>
          </w:tcPr>
          <w:p w14:paraId="588A0C30"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0,066</w:t>
            </w:r>
          </w:p>
        </w:tc>
      </w:tr>
    </w:tbl>
    <w:p w14:paraId="50EFE18E" w14:textId="77777777" w:rsidR="00B42A8E" w:rsidRPr="00FF5E60" w:rsidRDefault="00B42A8E" w:rsidP="007400B2">
      <w:pPr>
        <w:spacing w:before="240" w:after="360" w:line="240" w:lineRule="auto"/>
        <w:rPr>
          <w:rFonts w:ascii="Segoe UI" w:hAnsi="Segoe UI" w:cs="Segoe UI"/>
          <w:spacing w:val="-10"/>
          <w:sz w:val="20"/>
          <w:szCs w:val="24"/>
        </w:rPr>
      </w:pPr>
      <w:r w:rsidRPr="00FF5E60">
        <w:rPr>
          <w:rFonts w:ascii="Segoe UI" w:hAnsi="Segoe UI" w:cs="Segoe UI"/>
          <w:spacing w:val="-10"/>
          <w:sz w:val="20"/>
          <w:szCs w:val="24"/>
        </w:rPr>
        <w:t>Fonte: Elaborada pelos autores. Nota: Desvios-padrão entre parênteses. * significante a 5%.</w:t>
      </w:r>
    </w:p>
    <w:p w14:paraId="1DACEA7E" w14:textId="77777777" w:rsidR="00B42A8E" w:rsidRPr="00FF5E60" w:rsidRDefault="00B42A8E" w:rsidP="007400B2">
      <w:pPr>
        <w:spacing w:before="120" w:after="120" w:line="240" w:lineRule="auto"/>
        <w:ind w:firstLine="709"/>
        <w:jc w:val="both"/>
        <w:rPr>
          <w:rFonts w:ascii="Segoe UI" w:hAnsi="Segoe UI" w:cs="Segoe UI"/>
          <w:spacing w:val="-10"/>
          <w:sz w:val="24"/>
          <w:szCs w:val="24"/>
        </w:rPr>
      </w:pPr>
      <w:r w:rsidRPr="00FF5E60">
        <w:rPr>
          <w:rFonts w:ascii="Segoe UI" w:hAnsi="Segoe UI" w:cs="Segoe UI"/>
          <w:spacing w:val="-10"/>
          <w:sz w:val="24"/>
          <w:szCs w:val="24"/>
        </w:rPr>
        <w:t>Visando aferir a heterogeneidade dos resultados, optou-se por repetir os procedimentos para outros subgrupos de estudantes. Como pode ser visualizado na Tabela 4, comparou-se estudantes que não foram contemplados com bolsa no âmbito do PAIP, nem em outro programa da UFC, com aqueles que receberam outra bolsa e com aqueles que receberam qualquer bolsa (PAIP ou não). Por fim, comparou-se os bolsistas PAIP com aqueles beneficiários de outros programas de bolsa.</w:t>
      </w:r>
    </w:p>
    <w:p w14:paraId="0DAC9874" w14:textId="77777777" w:rsidR="00B42A8E" w:rsidRPr="00FF5E60" w:rsidRDefault="00B42A8E" w:rsidP="007400B2">
      <w:pPr>
        <w:spacing w:before="120" w:after="120" w:line="240" w:lineRule="auto"/>
        <w:ind w:firstLine="709"/>
        <w:jc w:val="both"/>
        <w:rPr>
          <w:rFonts w:ascii="Segoe UI" w:hAnsi="Segoe UI" w:cs="Segoe UI"/>
          <w:spacing w:val="-10"/>
          <w:sz w:val="24"/>
          <w:szCs w:val="24"/>
        </w:rPr>
      </w:pPr>
      <w:r w:rsidRPr="00FF5E60">
        <w:rPr>
          <w:rFonts w:ascii="Segoe UI" w:hAnsi="Segoe UI" w:cs="Segoe UI"/>
          <w:spacing w:val="-10"/>
          <w:sz w:val="24"/>
          <w:szCs w:val="24"/>
        </w:rPr>
        <w:t>Os resultados são consistentes com a hipótese de que não há diferenças significativas entre os programas em termos de redução da taxa de cancelamento, com ambos exercendo um efeito negativo em torno de 4% sobre a evasão dos estudantes. Essa evidência confere certa validade externa aos resultados, ou seja, pode-se inferir que o fato de oferecer bolsas aos estudantes universitários, independente</w:t>
      </w:r>
      <w:r w:rsidR="00A11CA3">
        <w:rPr>
          <w:rFonts w:ascii="Segoe UI" w:hAnsi="Segoe UI" w:cs="Segoe UI"/>
          <w:spacing w:val="-10"/>
          <w:sz w:val="24"/>
          <w:szCs w:val="24"/>
        </w:rPr>
        <w:t>mente</w:t>
      </w:r>
      <w:r w:rsidRPr="00FF5E60">
        <w:rPr>
          <w:rFonts w:ascii="Segoe UI" w:hAnsi="Segoe UI" w:cs="Segoe UI"/>
          <w:spacing w:val="-10"/>
          <w:sz w:val="24"/>
          <w:szCs w:val="24"/>
        </w:rPr>
        <w:t xml:space="preserve"> da modalidade, seja uma política efetiva na redução da taxa de evasão no ensino superior.</w:t>
      </w:r>
    </w:p>
    <w:p w14:paraId="316141DB" w14:textId="77777777" w:rsidR="00B42A8E" w:rsidRPr="00AF5DED" w:rsidRDefault="00B42A8E" w:rsidP="007400B2">
      <w:pPr>
        <w:spacing w:before="360" w:after="120" w:line="240" w:lineRule="auto"/>
        <w:jc w:val="center"/>
        <w:rPr>
          <w:rFonts w:ascii="Segoe UI" w:hAnsi="Segoe UI" w:cs="Segoe UI"/>
          <w:spacing w:val="-10"/>
        </w:rPr>
      </w:pPr>
      <w:r w:rsidRPr="00AF5DED">
        <w:rPr>
          <w:rFonts w:ascii="Segoe UI" w:hAnsi="Segoe UI" w:cs="Segoe UI"/>
          <w:spacing w:val="-10"/>
        </w:rPr>
        <w:t>Tabela 4 – Teste de Heterogeneidade</w:t>
      </w:r>
    </w:p>
    <w:tbl>
      <w:tblPr>
        <w:tblW w:w="5000" w:type="pct"/>
        <w:tblLayout w:type="fixed"/>
        <w:tblCellMar>
          <w:left w:w="70" w:type="dxa"/>
          <w:right w:w="70" w:type="dxa"/>
        </w:tblCellMar>
        <w:tblLook w:val="04A0" w:firstRow="1" w:lastRow="0" w:firstColumn="1" w:lastColumn="0" w:noHBand="0" w:noVBand="1"/>
      </w:tblPr>
      <w:tblGrid>
        <w:gridCol w:w="1515"/>
        <w:gridCol w:w="1259"/>
        <w:gridCol w:w="1261"/>
        <w:gridCol w:w="1261"/>
        <w:gridCol w:w="1259"/>
        <w:gridCol w:w="1261"/>
        <w:gridCol w:w="1255"/>
      </w:tblGrid>
      <w:tr w:rsidR="00B42A8E" w:rsidRPr="00FF5E60" w14:paraId="42AF0D89" w14:textId="77777777" w:rsidTr="00A74097">
        <w:trPr>
          <w:trHeight w:val="20"/>
        </w:trPr>
        <w:tc>
          <w:tcPr>
            <w:tcW w:w="835" w:type="pct"/>
            <w:tcBorders>
              <w:top w:val="single" w:sz="4" w:space="0" w:color="000000"/>
              <w:bottom w:val="single" w:sz="4" w:space="0" w:color="000000"/>
            </w:tcBorders>
            <w:vAlign w:val="bottom"/>
          </w:tcPr>
          <w:p w14:paraId="7B282C5F" w14:textId="77777777" w:rsidR="00B42A8E" w:rsidRPr="00FF5E60" w:rsidRDefault="00B42A8E" w:rsidP="00A74097">
            <w:pPr>
              <w:widowControl w:val="0"/>
              <w:spacing w:after="0" w:line="240" w:lineRule="auto"/>
              <w:rPr>
                <w:rFonts w:ascii="Segoe UI" w:eastAsia="Times New Roman" w:hAnsi="Segoe UI" w:cs="Segoe UI"/>
                <w:color w:val="000000"/>
                <w:spacing w:val="-10"/>
                <w:sz w:val="20"/>
                <w:lang w:eastAsia="pt-BR"/>
              </w:rPr>
            </w:pPr>
          </w:p>
        </w:tc>
        <w:tc>
          <w:tcPr>
            <w:tcW w:w="694" w:type="pct"/>
            <w:tcBorders>
              <w:top w:val="single" w:sz="4" w:space="0" w:color="000000"/>
              <w:bottom w:val="single" w:sz="4" w:space="0" w:color="000000"/>
            </w:tcBorders>
            <w:vAlign w:val="center"/>
          </w:tcPr>
          <w:p w14:paraId="4F3B3318"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Amostra</w:t>
            </w:r>
          </w:p>
        </w:tc>
        <w:tc>
          <w:tcPr>
            <w:tcW w:w="695" w:type="pct"/>
            <w:tcBorders>
              <w:top w:val="single" w:sz="4" w:space="0" w:color="000000"/>
            </w:tcBorders>
            <w:vAlign w:val="center"/>
          </w:tcPr>
          <w:p w14:paraId="2D23FFDA"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Tratados</w:t>
            </w:r>
          </w:p>
        </w:tc>
        <w:tc>
          <w:tcPr>
            <w:tcW w:w="695" w:type="pct"/>
            <w:tcBorders>
              <w:top w:val="single" w:sz="4" w:space="0" w:color="000000"/>
            </w:tcBorders>
            <w:vAlign w:val="center"/>
          </w:tcPr>
          <w:p w14:paraId="591B29C2"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Controle</w:t>
            </w:r>
          </w:p>
        </w:tc>
        <w:tc>
          <w:tcPr>
            <w:tcW w:w="694" w:type="pct"/>
            <w:tcBorders>
              <w:top w:val="single" w:sz="4" w:space="0" w:color="000000"/>
            </w:tcBorders>
            <w:vAlign w:val="center"/>
          </w:tcPr>
          <w:p w14:paraId="021DCFF9"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ATT</w:t>
            </w:r>
          </w:p>
        </w:tc>
        <w:tc>
          <w:tcPr>
            <w:tcW w:w="695" w:type="pct"/>
            <w:tcBorders>
              <w:top w:val="single" w:sz="4" w:space="0" w:color="000000"/>
            </w:tcBorders>
            <w:vAlign w:val="center"/>
          </w:tcPr>
          <w:p w14:paraId="4CC0246D" w14:textId="49A57442" w:rsidR="00B42A8E" w:rsidRPr="00FF5E60" w:rsidRDefault="00377F87" w:rsidP="00A74097">
            <w:pPr>
              <w:widowControl w:val="0"/>
              <w:spacing w:after="0" w:line="240" w:lineRule="auto"/>
              <w:jc w:val="center"/>
              <w:rPr>
                <w:rFonts w:ascii="Segoe UI" w:eastAsia="Times New Roman" w:hAnsi="Segoe UI" w:cs="Segoe UI"/>
                <w:color w:val="000000"/>
                <w:spacing w:val="-10"/>
                <w:sz w:val="20"/>
                <w:lang w:eastAsia="pt-BR"/>
              </w:rPr>
            </w:pPr>
            <w:r>
              <w:rPr>
                <w:rFonts w:ascii="Segoe UI" w:eastAsia="Times New Roman" w:hAnsi="Segoe UI" w:cs="Segoe UI"/>
                <w:color w:val="000000"/>
                <w:spacing w:val="-10"/>
                <w:sz w:val="20"/>
                <w:lang w:eastAsia="pt-BR"/>
              </w:rPr>
              <w:t>Erro</w:t>
            </w:r>
            <w:r w:rsidR="00B42A8E" w:rsidRPr="00FF5E60">
              <w:rPr>
                <w:rFonts w:ascii="Segoe UI" w:eastAsia="Times New Roman" w:hAnsi="Segoe UI" w:cs="Segoe UI"/>
                <w:color w:val="000000"/>
                <w:spacing w:val="-10"/>
                <w:sz w:val="20"/>
                <w:lang w:eastAsia="pt-BR"/>
              </w:rPr>
              <w:t>-Padrão</w:t>
            </w:r>
          </w:p>
        </w:tc>
        <w:tc>
          <w:tcPr>
            <w:tcW w:w="694" w:type="pct"/>
            <w:tcBorders>
              <w:top w:val="single" w:sz="4" w:space="0" w:color="000000"/>
            </w:tcBorders>
            <w:vAlign w:val="center"/>
          </w:tcPr>
          <w:p w14:paraId="02424072"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Estat. t</w:t>
            </w:r>
          </w:p>
        </w:tc>
      </w:tr>
      <w:tr w:rsidR="00B42A8E" w:rsidRPr="00FF5E60" w14:paraId="4145D2C6" w14:textId="77777777" w:rsidTr="00A74097">
        <w:trPr>
          <w:trHeight w:val="20"/>
        </w:trPr>
        <w:tc>
          <w:tcPr>
            <w:tcW w:w="835" w:type="pct"/>
            <w:vMerge w:val="restart"/>
            <w:tcBorders>
              <w:bottom w:val="single" w:sz="4" w:space="0" w:color="000000"/>
            </w:tcBorders>
            <w:vAlign w:val="center"/>
          </w:tcPr>
          <w:p w14:paraId="50A71C7C" w14:textId="77777777" w:rsidR="00B42A8E" w:rsidRPr="00FF5E60" w:rsidRDefault="00B42A8E" w:rsidP="00A74097">
            <w:pPr>
              <w:widowControl w:val="0"/>
              <w:spacing w:after="0" w:line="240" w:lineRule="auto"/>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Bolsa não PAIP vs. Sem bolsa</w:t>
            </w:r>
          </w:p>
        </w:tc>
        <w:tc>
          <w:tcPr>
            <w:tcW w:w="694" w:type="pct"/>
            <w:vAlign w:val="center"/>
          </w:tcPr>
          <w:p w14:paraId="35FC981D"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Não pareada</w:t>
            </w:r>
          </w:p>
        </w:tc>
        <w:tc>
          <w:tcPr>
            <w:tcW w:w="695" w:type="pct"/>
            <w:tcBorders>
              <w:top w:val="single" w:sz="4" w:space="0" w:color="000000"/>
            </w:tcBorders>
            <w:vAlign w:val="center"/>
          </w:tcPr>
          <w:p w14:paraId="36646CEC"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0,034</w:t>
            </w:r>
          </w:p>
        </w:tc>
        <w:tc>
          <w:tcPr>
            <w:tcW w:w="695" w:type="pct"/>
            <w:tcBorders>
              <w:top w:val="single" w:sz="4" w:space="0" w:color="000000"/>
            </w:tcBorders>
            <w:vAlign w:val="center"/>
          </w:tcPr>
          <w:p w14:paraId="45B37226"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0,090</w:t>
            </w:r>
          </w:p>
        </w:tc>
        <w:tc>
          <w:tcPr>
            <w:tcW w:w="694" w:type="pct"/>
            <w:tcBorders>
              <w:top w:val="single" w:sz="4" w:space="0" w:color="000000"/>
            </w:tcBorders>
            <w:vAlign w:val="center"/>
          </w:tcPr>
          <w:p w14:paraId="102F0289"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-0,055*</w:t>
            </w:r>
          </w:p>
        </w:tc>
        <w:tc>
          <w:tcPr>
            <w:tcW w:w="695" w:type="pct"/>
            <w:tcBorders>
              <w:top w:val="single" w:sz="4" w:space="0" w:color="000000"/>
            </w:tcBorders>
            <w:vAlign w:val="center"/>
          </w:tcPr>
          <w:p w14:paraId="7680F65E"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0,017</w:t>
            </w:r>
          </w:p>
        </w:tc>
        <w:tc>
          <w:tcPr>
            <w:tcW w:w="694" w:type="pct"/>
            <w:tcBorders>
              <w:top w:val="single" w:sz="4" w:space="0" w:color="000000"/>
            </w:tcBorders>
            <w:vAlign w:val="center"/>
          </w:tcPr>
          <w:p w14:paraId="4C78619E"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3,18</w:t>
            </w:r>
          </w:p>
        </w:tc>
      </w:tr>
      <w:tr w:rsidR="00B42A8E" w:rsidRPr="00FF5E60" w14:paraId="6B19CB90" w14:textId="77777777" w:rsidTr="00A74097">
        <w:trPr>
          <w:trHeight w:val="20"/>
        </w:trPr>
        <w:tc>
          <w:tcPr>
            <w:tcW w:w="835" w:type="pct"/>
            <w:vMerge/>
            <w:tcBorders>
              <w:bottom w:val="single" w:sz="4" w:space="0" w:color="000000"/>
            </w:tcBorders>
            <w:vAlign w:val="center"/>
          </w:tcPr>
          <w:p w14:paraId="2EB3D0BF" w14:textId="77777777" w:rsidR="00B42A8E" w:rsidRPr="00FF5E60" w:rsidRDefault="00B42A8E" w:rsidP="00A74097">
            <w:pPr>
              <w:widowControl w:val="0"/>
              <w:spacing w:after="0" w:line="240" w:lineRule="auto"/>
              <w:rPr>
                <w:rFonts w:ascii="Segoe UI" w:hAnsi="Segoe UI" w:cs="Segoe UI"/>
                <w:spacing w:val="-10"/>
                <w:sz w:val="20"/>
              </w:rPr>
            </w:pPr>
          </w:p>
        </w:tc>
        <w:tc>
          <w:tcPr>
            <w:tcW w:w="694" w:type="pct"/>
            <w:tcBorders>
              <w:bottom w:val="single" w:sz="4" w:space="0" w:color="000000"/>
            </w:tcBorders>
            <w:vAlign w:val="center"/>
          </w:tcPr>
          <w:p w14:paraId="435BE88F"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Pareada</w:t>
            </w:r>
          </w:p>
        </w:tc>
        <w:tc>
          <w:tcPr>
            <w:tcW w:w="695" w:type="pct"/>
            <w:vAlign w:val="center"/>
          </w:tcPr>
          <w:p w14:paraId="37F58021"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0,034</w:t>
            </w:r>
          </w:p>
        </w:tc>
        <w:tc>
          <w:tcPr>
            <w:tcW w:w="695" w:type="pct"/>
            <w:vAlign w:val="center"/>
          </w:tcPr>
          <w:p w14:paraId="60414515"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0,077</w:t>
            </w:r>
          </w:p>
        </w:tc>
        <w:tc>
          <w:tcPr>
            <w:tcW w:w="694" w:type="pct"/>
            <w:vAlign w:val="center"/>
          </w:tcPr>
          <w:p w14:paraId="43042154"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-0,042*</w:t>
            </w:r>
          </w:p>
        </w:tc>
        <w:tc>
          <w:tcPr>
            <w:tcW w:w="695" w:type="pct"/>
            <w:vAlign w:val="center"/>
          </w:tcPr>
          <w:p w14:paraId="107F602C"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0,020</w:t>
            </w:r>
          </w:p>
        </w:tc>
        <w:tc>
          <w:tcPr>
            <w:tcW w:w="694" w:type="pct"/>
            <w:vAlign w:val="center"/>
          </w:tcPr>
          <w:p w14:paraId="0199247F"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2,13</w:t>
            </w:r>
          </w:p>
        </w:tc>
      </w:tr>
      <w:tr w:rsidR="00B42A8E" w:rsidRPr="00FF5E60" w14:paraId="27EAECDE" w14:textId="77777777" w:rsidTr="00A74097">
        <w:trPr>
          <w:trHeight w:val="20"/>
        </w:trPr>
        <w:tc>
          <w:tcPr>
            <w:tcW w:w="835" w:type="pct"/>
            <w:vMerge w:val="restart"/>
            <w:tcBorders>
              <w:bottom w:val="single" w:sz="4" w:space="0" w:color="000000"/>
            </w:tcBorders>
            <w:vAlign w:val="center"/>
          </w:tcPr>
          <w:p w14:paraId="57A352B1" w14:textId="77777777" w:rsidR="00B42A8E" w:rsidRPr="00FF5E60" w:rsidRDefault="00B42A8E" w:rsidP="00A74097">
            <w:pPr>
              <w:widowControl w:val="0"/>
              <w:spacing w:after="0" w:line="240" w:lineRule="auto"/>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Bolsa Qualquer vs. Sem bolsa</w:t>
            </w:r>
          </w:p>
        </w:tc>
        <w:tc>
          <w:tcPr>
            <w:tcW w:w="694" w:type="pct"/>
            <w:vAlign w:val="center"/>
          </w:tcPr>
          <w:p w14:paraId="2FA82D96"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Não pareada</w:t>
            </w:r>
          </w:p>
        </w:tc>
        <w:tc>
          <w:tcPr>
            <w:tcW w:w="695" w:type="pct"/>
            <w:tcBorders>
              <w:top w:val="single" w:sz="4" w:space="0" w:color="000000"/>
            </w:tcBorders>
            <w:vAlign w:val="center"/>
          </w:tcPr>
          <w:p w14:paraId="61E9B2CD"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0,032</w:t>
            </w:r>
          </w:p>
        </w:tc>
        <w:tc>
          <w:tcPr>
            <w:tcW w:w="695" w:type="pct"/>
            <w:tcBorders>
              <w:top w:val="single" w:sz="4" w:space="0" w:color="000000"/>
            </w:tcBorders>
            <w:vAlign w:val="center"/>
          </w:tcPr>
          <w:p w14:paraId="5D7D3E1C"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0,089</w:t>
            </w:r>
          </w:p>
        </w:tc>
        <w:tc>
          <w:tcPr>
            <w:tcW w:w="694" w:type="pct"/>
            <w:tcBorders>
              <w:top w:val="single" w:sz="4" w:space="0" w:color="000000"/>
            </w:tcBorders>
            <w:vAlign w:val="center"/>
          </w:tcPr>
          <w:p w14:paraId="28C497A2"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-0,057*</w:t>
            </w:r>
          </w:p>
        </w:tc>
        <w:tc>
          <w:tcPr>
            <w:tcW w:w="695" w:type="pct"/>
            <w:tcBorders>
              <w:top w:val="single" w:sz="4" w:space="0" w:color="000000"/>
            </w:tcBorders>
            <w:vAlign w:val="center"/>
          </w:tcPr>
          <w:p w14:paraId="18F9E511"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0,014</w:t>
            </w:r>
          </w:p>
        </w:tc>
        <w:tc>
          <w:tcPr>
            <w:tcW w:w="694" w:type="pct"/>
            <w:tcBorders>
              <w:top w:val="single" w:sz="4" w:space="0" w:color="000000"/>
            </w:tcBorders>
            <w:vAlign w:val="center"/>
          </w:tcPr>
          <w:p w14:paraId="45D56E07"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4,05</w:t>
            </w:r>
          </w:p>
        </w:tc>
      </w:tr>
      <w:tr w:rsidR="00B42A8E" w:rsidRPr="00FF5E60" w14:paraId="66FFCC7C" w14:textId="77777777" w:rsidTr="00A74097">
        <w:trPr>
          <w:trHeight w:val="20"/>
        </w:trPr>
        <w:tc>
          <w:tcPr>
            <w:tcW w:w="835" w:type="pct"/>
            <w:vMerge/>
            <w:tcBorders>
              <w:bottom w:val="single" w:sz="4" w:space="0" w:color="000000"/>
            </w:tcBorders>
            <w:vAlign w:val="center"/>
          </w:tcPr>
          <w:p w14:paraId="7A8DD0D2" w14:textId="77777777" w:rsidR="00B42A8E" w:rsidRPr="00FF5E60" w:rsidRDefault="00B42A8E" w:rsidP="00A74097">
            <w:pPr>
              <w:widowControl w:val="0"/>
              <w:spacing w:after="0" w:line="240" w:lineRule="auto"/>
              <w:rPr>
                <w:rFonts w:ascii="Segoe UI" w:hAnsi="Segoe UI" w:cs="Segoe UI"/>
                <w:spacing w:val="-10"/>
                <w:sz w:val="20"/>
              </w:rPr>
            </w:pPr>
          </w:p>
        </w:tc>
        <w:tc>
          <w:tcPr>
            <w:tcW w:w="694" w:type="pct"/>
            <w:tcBorders>
              <w:bottom w:val="single" w:sz="4" w:space="0" w:color="000000"/>
            </w:tcBorders>
            <w:vAlign w:val="center"/>
          </w:tcPr>
          <w:p w14:paraId="2D90EFC4"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Pareada</w:t>
            </w:r>
          </w:p>
        </w:tc>
        <w:tc>
          <w:tcPr>
            <w:tcW w:w="695" w:type="pct"/>
            <w:vAlign w:val="center"/>
          </w:tcPr>
          <w:p w14:paraId="2C4B0633"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0,032</w:t>
            </w:r>
          </w:p>
        </w:tc>
        <w:tc>
          <w:tcPr>
            <w:tcW w:w="695" w:type="pct"/>
            <w:vAlign w:val="center"/>
          </w:tcPr>
          <w:p w14:paraId="55399DC1"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0,074</w:t>
            </w:r>
          </w:p>
        </w:tc>
        <w:tc>
          <w:tcPr>
            <w:tcW w:w="694" w:type="pct"/>
            <w:vAlign w:val="center"/>
          </w:tcPr>
          <w:p w14:paraId="1E65DD0B"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-0,042*</w:t>
            </w:r>
          </w:p>
        </w:tc>
        <w:tc>
          <w:tcPr>
            <w:tcW w:w="695" w:type="pct"/>
            <w:vAlign w:val="center"/>
          </w:tcPr>
          <w:p w14:paraId="44DDA000"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0,018</w:t>
            </w:r>
          </w:p>
        </w:tc>
        <w:tc>
          <w:tcPr>
            <w:tcW w:w="694" w:type="pct"/>
            <w:vAlign w:val="center"/>
          </w:tcPr>
          <w:p w14:paraId="054FF1E7"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2,34</w:t>
            </w:r>
          </w:p>
        </w:tc>
      </w:tr>
      <w:tr w:rsidR="00B42A8E" w:rsidRPr="00FF5E60" w14:paraId="65103FF7" w14:textId="77777777" w:rsidTr="00A74097">
        <w:trPr>
          <w:trHeight w:val="20"/>
        </w:trPr>
        <w:tc>
          <w:tcPr>
            <w:tcW w:w="835" w:type="pct"/>
            <w:vMerge w:val="restart"/>
            <w:tcBorders>
              <w:bottom w:val="single" w:sz="4" w:space="0" w:color="000000"/>
            </w:tcBorders>
            <w:vAlign w:val="center"/>
          </w:tcPr>
          <w:p w14:paraId="7E549945" w14:textId="77777777" w:rsidR="00B42A8E" w:rsidRPr="00FF5E60" w:rsidRDefault="00B42A8E" w:rsidP="00A74097">
            <w:pPr>
              <w:widowControl w:val="0"/>
              <w:spacing w:after="0" w:line="240" w:lineRule="auto"/>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Bolsa PAIP vs. Bolsa não PAIP</w:t>
            </w:r>
          </w:p>
        </w:tc>
        <w:tc>
          <w:tcPr>
            <w:tcW w:w="694" w:type="pct"/>
            <w:vAlign w:val="center"/>
          </w:tcPr>
          <w:p w14:paraId="0E88DF4F"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Não pareada</w:t>
            </w:r>
          </w:p>
        </w:tc>
        <w:tc>
          <w:tcPr>
            <w:tcW w:w="695" w:type="pct"/>
            <w:tcBorders>
              <w:top w:val="single" w:sz="4" w:space="0" w:color="000000"/>
            </w:tcBorders>
            <w:vAlign w:val="center"/>
          </w:tcPr>
          <w:p w14:paraId="33EB9B43"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0,025</w:t>
            </w:r>
          </w:p>
        </w:tc>
        <w:tc>
          <w:tcPr>
            <w:tcW w:w="695" w:type="pct"/>
            <w:tcBorders>
              <w:top w:val="single" w:sz="4" w:space="0" w:color="000000"/>
            </w:tcBorders>
            <w:vAlign w:val="center"/>
          </w:tcPr>
          <w:p w14:paraId="70B030B4"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0,041</w:t>
            </w:r>
          </w:p>
        </w:tc>
        <w:tc>
          <w:tcPr>
            <w:tcW w:w="694" w:type="pct"/>
            <w:tcBorders>
              <w:top w:val="single" w:sz="4" w:space="0" w:color="000000"/>
            </w:tcBorders>
            <w:vAlign w:val="center"/>
          </w:tcPr>
          <w:p w14:paraId="324961A7"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-0,015</w:t>
            </w:r>
          </w:p>
        </w:tc>
        <w:tc>
          <w:tcPr>
            <w:tcW w:w="695" w:type="pct"/>
            <w:tcBorders>
              <w:top w:val="single" w:sz="4" w:space="0" w:color="000000"/>
            </w:tcBorders>
            <w:vAlign w:val="center"/>
          </w:tcPr>
          <w:p w14:paraId="44340BAD"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0,015</w:t>
            </w:r>
          </w:p>
        </w:tc>
        <w:tc>
          <w:tcPr>
            <w:tcW w:w="694" w:type="pct"/>
            <w:tcBorders>
              <w:top w:val="single" w:sz="4" w:space="0" w:color="000000"/>
            </w:tcBorders>
            <w:vAlign w:val="center"/>
          </w:tcPr>
          <w:p w14:paraId="1BB0B4AE"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1,00</w:t>
            </w:r>
          </w:p>
        </w:tc>
      </w:tr>
      <w:tr w:rsidR="00B42A8E" w:rsidRPr="00FF5E60" w14:paraId="4F790BB2" w14:textId="77777777" w:rsidTr="00A74097">
        <w:trPr>
          <w:trHeight w:val="20"/>
        </w:trPr>
        <w:tc>
          <w:tcPr>
            <w:tcW w:w="835" w:type="pct"/>
            <w:vMerge/>
            <w:tcBorders>
              <w:bottom w:val="single" w:sz="4" w:space="0" w:color="000000"/>
            </w:tcBorders>
            <w:vAlign w:val="center"/>
          </w:tcPr>
          <w:p w14:paraId="3B72CEE2" w14:textId="77777777" w:rsidR="00B42A8E" w:rsidRPr="00FF5E60" w:rsidRDefault="00B42A8E" w:rsidP="00A74097">
            <w:pPr>
              <w:widowControl w:val="0"/>
              <w:spacing w:after="0" w:line="240" w:lineRule="auto"/>
              <w:rPr>
                <w:rFonts w:ascii="Segoe UI" w:hAnsi="Segoe UI" w:cs="Segoe UI"/>
                <w:spacing w:val="-10"/>
                <w:sz w:val="20"/>
              </w:rPr>
            </w:pPr>
          </w:p>
        </w:tc>
        <w:tc>
          <w:tcPr>
            <w:tcW w:w="694" w:type="pct"/>
            <w:tcBorders>
              <w:bottom w:val="single" w:sz="4" w:space="0" w:color="000000"/>
            </w:tcBorders>
            <w:vAlign w:val="center"/>
          </w:tcPr>
          <w:p w14:paraId="3E777A03"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4"/>
                <w:lang w:eastAsia="pt-BR"/>
              </w:rPr>
            </w:pPr>
            <w:r w:rsidRPr="00FF5E60">
              <w:rPr>
                <w:rFonts w:ascii="Segoe UI" w:eastAsia="Times New Roman" w:hAnsi="Segoe UI" w:cs="Segoe UI"/>
                <w:color w:val="000000"/>
                <w:spacing w:val="-10"/>
                <w:sz w:val="20"/>
                <w:szCs w:val="24"/>
                <w:lang w:eastAsia="pt-BR"/>
              </w:rPr>
              <w:t>Pareada</w:t>
            </w:r>
          </w:p>
        </w:tc>
        <w:tc>
          <w:tcPr>
            <w:tcW w:w="695" w:type="pct"/>
            <w:tcBorders>
              <w:bottom w:val="single" w:sz="4" w:space="0" w:color="000000"/>
            </w:tcBorders>
            <w:vAlign w:val="center"/>
          </w:tcPr>
          <w:p w14:paraId="08908AA1"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4"/>
                <w:lang w:eastAsia="pt-BR"/>
              </w:rPr>
            </w:pPr>
            <w:r w:rsidRPr="00FF5E60">
              <w:rPr>
                <w:rFonts w:ascii="Segoe UI" w:eastAsia="Times New Roman" w:hAnsi="Segoe UI" w:cs="Segoe UI"/>
                <w:color w:val="000000"/>
                <w:spacing w:val="-10"/>
                <w:sz w:val="20"/>
                <w:szCs w:val="24"/>
                <w:lang w:eastAsia="pt-BR"/>
              </w:rPr>
              <w:t>0,025</w:t>
            </w:r>
          </w:p>
        </w:tc>
        <w:tc>
          <w:tcPr>
            <w:tcW w:w="695" w:type="pct"/>
            <w:tcBorders>
              <w:bottom w:val="single" w:sz="4" w:space="0" w:color="000000"/>
            </w:tcBorders>
            <w:vAlign w:val="center"/>
          </w:tcPr>
          <w:p w14:paraId="2C22E52E"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4"/>
                <w:lang w:eastAsia="pt-BR"/>
              </w:rPr>
            </w:pPr>
            <w:r w:rsidRPr="00FF5E60">
              <w:rPr>
                <w:rFonts w:ascii="Segoe UI" w:eastAsia="Times New Roman" w:hAnsi="Segoe UI" w:cs="Segoe UI"/>
                <w:color w:val="000000"/>
                <w:spacing w:val="-10"/>
                <w:sz w:val="20"/>
                <w:szCs w:val="24"/>
                <w:lang w:eastAsia="pt-BR"/>
              </w:rPr>
              <w:t>0,024</w:t>
            </w:r>
          </w:p>
        </w:tc>
        <w:tc>
          <w:tcPr>
            <w:tcW w:w="694" w:type="pct"/>
            <w:tcBorders>
              <w:bottom w:val="single" w:sz="4" w:space="0" w:color="000000"/>
            </w:tcBorders>
            <w:vAlign w:val="center"/>
          </w:tcPr>
          <w:p w14:paraId="51BEF35F"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4"/>
                <w:lang w:eastAsia="pt-BR"/>
              </w:rPr>
            </w:pPr>
            <w:r w:rsidRPr="00FF5E60">
              <w:rPr>
                <w:rFonts w:ascii="Segoe UI" w:eastAsia="Times New Roman" w:hAnsi="Segoe UI" w:cs="Segoe UI"/>
                <w:color w:val="000000"/>
                <w:spacing w:val="-10"/>
                <w:sz w:val="20"/>
                <w:szCs w:val="24"/>
                <w:lang w:eastAsia="pt-BR"/>
              </w:rPr>
              <w:t>0,002</w:t>
            </w:r>
          </w:p>
        </w:tc>
        <w:tc>
          <w:tcPr>
            <w:tcW w:w="695" w:type="pct"/>
            <w:tcBorders>
              <w:bottom w:val="single" w:sz="4" w:space="0" w:color="000000"/>
            </w:tcBorders>
            <w:vAlign w:val="center"/>
          </w:tcPr>
          <w:p w14:paraId="258B5F4D"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4"/>
                <w:lang w:eastAsia="pt-BR"/>
              </w:rPr>
            </w:pPr>
            <w:r w:rsidRPr="00FF5E60">
              <w:rPr>
                <w:rFonts w:ascii="Segoe UI" w:eastAsia="Times New Roman" w:hAnsi="Segoe UI" w:cs="Segoe UI"/>
                <w:color w:val="000000"/>
                <w:spacing w:val="-10"/>
                <w:sz w:val="20"/>
                <w:szCs w:val="24"/>
                <w:lang w:eastAsia="pt-BR"/>
              </w:rPr>
              <w:t>0,018</w:t>
            </w:r>
          </w:p>
        </w:tc>
        <w:tc>
          <w:tcPr>
            <w:tcW w:w="694" w:type="pct"/>
            <w:tcBorders>
              <w:bottom w:val="single" w:sz="4" w:space="0" w:color="000000"/>
            </w:tcBorders>
            <w:vAlign w:val="center"/>
          </w:tcPr>
          <w:p w14:paraId="6ED3D401"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4"/>
                <w:lang w:eastAsia="pt-BR"/>
              </w:rPr>
            </w:pPr>
            <w:r w:rsidRPr="00FF5E60">
              <w:rPr>
                <w:rFonts w:ascii="Segoe UI" w:eastAsia="Times New Roman" w:hAnsi="Segoe UI" w:cs="Segoe UI"/>
                <w:color w:val="000000"/>
                <w:spacing w:val="-10"/>
                <w:sz w:val="20"/>
                <w:szCs w:val="24"/>
                <w:lang w:eastAsia="pt-BR"/>
              </w:rPr>
              <w:t>0,10</w:t>
            </w:r>
          </w:p>
        </w:tc>
      </w:tr>
    </w:tbl>
    <w:p w14:paraId="71C283B4" w14:textId="77777777" w:rsidR="00B42A8E" w:rsidRPr="00FF5E60" w:rsidRDefault="00B42A8E" w:rsidP="007400B2">
      <w:pPr>
        <w:spacing w:before="240" w:after="360" w:line="240" w:lineRule="auto"/>
        <w:rPr>
          <w:rFonts w:ascii="Segoe UI" w:hAnsi="Segoe UI" w:cs="Segoe UI"/>
          <w:b/>
          <w:spacing w:val="-10"/>
          <w:sz w:val="24"/>
          <w:szCs w:val="24"/>
        </w:rPr>
      </w:pPr>
      <w:r w:rsidRPr="00FF5E60">
        <w:rPr>
          <w:rFonts w:ascii="Segoe UI" w:hAnsi="Segoe UI" w:cs="Segoe UI"/>
          <w:spacing w:val="-10"/>
          <w:sz w:val="20"/>
          <w:szCs w:val="24"/>
        </w:rPr>
        <w:t>Fonte: Elaborada pelos autores. Nota: Desvios-padrão entre parênteses. * significante a 5%.</w:t>
      </w:r>
    </w:p>
    <w:p w14:paraId="4E437AA3" w14:textId="3FC93970" w:rsidR="00B42A8E" w:rsidRPr="00FF5E60" w:rsidRDefault="00B42A8E" w:rsidP="00CC67C1">
      <w:pPr>
        <w:spacing w:before="480" w:after="240" w:line="240" w:lineRule="auto"/>
        <w:rPr>
          <w:rFonts w:ascii="Segoe UI" w:hAnsi="Segoe UI" w:cs="Segoe UI"/>
          <w:b/>
          <w:spacing w:val="-10"/>
          <w:sz w:val="24"/>
          <w:szCs w:val="24"/>
        </w:rPr>
      </w:pPr>
      <w:r w:rsidRPr="00FF5E60">
        <w:rPr>
          <w:rFonts w:ascii="Segoe UI" w:hAnsi="Segoe UI" w:cs="Segoe UI"/>
          <w:b/>
          <w:spacing w:val="-10"/>
          <w:sz w:val="24"/>
          <w:szCs w:val="24"/>
        </w:rPr>
        <w:t xml:space="preserve">5.3 Análise de </w:t>
      </w:r>
      <w:r w:rsidR="00DF1469">
        <w:rPr>
          <w:rFonts w:ascii="Segoe UI" w:hAnsi="Segoe UI" w:cs="Segoe UI"/>
          <w:b/>
          <w:spacing w:val="-10"/>
          <w:sz w:val="24"/>
          <w:szCs w:val="24"/>
        </w:rPr>
        <w:t>r</w:t>
      </w:r>
      <w:r w:rsidRPr="00FF5E60">
        <w:rPr>
          <w:rFonts w:ascii="Segoe UI" w:hAnsi="Segoe UI" w:cs="Segoe UI"/>
          <w:b/>
          <w:spacing w:val="-10"/>
          <w:sz w:val="24"/>
          <w:szCs w:val="24"/>
        </w:rPr>
        <w:t xml:space="preserve">etorno </w:t>
      </w:r>
      <w:r w:rsidR="00DF1469">
        <w:rPr>
          <w:rFonts w:ascii="Segoe UI" w:hAnsi="Segoe UI" w:cs="Segoe UI"/>
          <w:b/>
          <w:spacing w:val="-10"/>
          <w:sz w:val="24"/>
          <w:szCs w:val="24"/>
        </w:rPr>
        <w:t>e</w:t>
      </w:r>
      <w:r w:rsidRPr="00FF5E60">
        <w:rPr>
          <w:rFonts w:ascii="Segoe UI" w:hAnsi="Segoe UI" w:cs="Segoe UI"/>
          <w:b/>
          <w:spacing w:val="-10"/>
          <w:sz w:val="24"/>
          <w:szCs w:val="24"/>
        </w:rPr>
        <w:t>conômico</w:t>
      </w:r>
    </w:p>
    <w:p w14:paraId="0DC4AEF0" w14:textId="77777777" w:rsidR="00B42A8E" w:rsidRPr="00FF5E60" w:rsidRDefault="00B42A8E" w:rsidP="007400B2">
      <w:pPr>
        <w:spacing w:before="120" w:after="120" w:line="240" w:lineRule="auto"/>
        <w:ind w:firstLine="709"/>
        <w:jc w:val="both"/>
        <w:rPr>
          <w:rFonts w:ascii="Segoe UI" w:hAnsi="Segoe UI" w:cs="Segoe UI"/>
          <w:spacing w:val="-10"/>
          <w:sz w:val="24"/>
          <w:szCs w:val="24"/>
        </w:rPr>
      </w:pPr>
      <w:r w:rsidRPr="00FF5E60">
        <w:rPr>
          <w:rFonts w:ascii="Segoe UI" w:hAnsi="Segoe UI" w:cs="Segoe UI"/>
          <w:spacing w:val="-10"/>
          <w:sz w:val="24"/>
          <w:szCs w:val="24"/>
        </w:rPr>
        <w:t xml:space="preserve">A simples evidência de efetividade de um programa não basta para recomendar sua adoção como política pública, sendo necessário garantir que o retorno social gerado pelo mesmo supere os custos de sua </w:t>
      </w:r>
      <w:r w:rsidRPr="00720047">
        <w:rPr>
          <w:rFonts w:ascii="Segoe UI" w:hAnsi="Segoe UI" w:cs="Segoe UI"/>
          <w:spacing w:val="-10"/>
          <w:sz w:val="24"/>
          <w:szCs w:val="24"/>
        </w:rPr>
        <w:t>implementação</w:t>
      </w:r>
      <w:r w:rsidR="00496BC0" w:rsidRPr="00720047">
        <w:rPr>
          <w:rFonts w:ascii="Segoe UI" w:hAnsi="Segoe UI" w:cs="Segoe UI"/>
          <w:spacing w:val="-10"/>
          <w:sz w:val="24"/>
          <w:szCs w:val="24"/>
        </w:rPr>
        <w:t xml:space="preserve"> (Peixoto, 2017)</w:t>
      </w:r>
      <w:r w:rsidRPr="00720047">
        <w:rPr>
          <w:rFonts w:ascii="Segoe UI" w:hAnsi="Segoe UI" w:cs="Segoe UI"/>
          <w:spacing w:val="-10"/>
          <w:sz w:val="24"/>
          <w:szCs w:val="24"/>
        </w:rPr>
        <w:t>. Assim, buscou-se por realizar uma análise de retorno econômico do PAIP da UFC. Para tanto, faz-se necessário traduzir o benefício da redução da evasão em termos monetários, de modo</w:t>
      </w:r>
      <w:r w:rsidRPr="00FF5E60">
        <w:rPr>
          <w:rFonts w:ascii="Segoe UI" w:hAnsi="Segoe UI" w:cs="Segoe UI"/>
          <w:spacing w:val="-10"/>
          <w:sz w:val="24"/>
          <w:szCs w:val="24"/>
        </w:rPr>
        <w:t xml:space="preserve"> a ser possível confrontá-lo com o custo da intervenção.</w:t>
      </w:r>
    </w:p>
    <w:p w14:paraId="4D77D9FE" w14:textId="77777777" w:rsidR="00B42A8E" w:rsidRPr="00FF5E60" w:rsidRDefault="00B42A8E" w:rsidP="007400B2">
      <w:pPr>
        <w:spacing w:before="120" w:after="120" w:line="240" w:lineRule="auto"/>
        <w:ind w:firstLine="709"/>
        <w:jc w:val="both"/>
        <w:rPr>
          <w:rFonts w:ascii="Segoe UI" w:hAnsi="Segoe UI" w:cs="Segoe UI"/>
          <w:spacing w:val="-10"/>
          <w:sz w:val="24"/>
          <w:szCs w:val="24"/>
        </w:rPr>
      </w:pPr>
      <w:r w:rsidRPr="00FF5E60">
        <w:rPr>
          <w:rFonts w:ascii="Segoe UI" w:hAnsi="Segoe UI" w:cs="Segoe UI"/>
          <w:spacing w:val="-10"/>
          <w:sz w:val="24"/>
          <w:szCs w:val="24"/>
        </w:rPr>
        <w:t>Nesse sentido, elegeu-se dois ângulos principais pelos quais a evasão no ensino superior repercute sobre a economia: (i) pela perda do valor investido no estudante que evade sem completar o curso e (ii) pela perda de produtividade desse aluno ao ingressar no mercado de trabalho, decorrente de sua menor qualificação quando comparado aos profissionais de nível superior.</w:t>
      </w:r>
    </w:p>
    <w:p w14:paraId="09F2D6F1" w14:textId="77777777" w:rsidR="00B42A8E" w:rsidRPr="00FF5E60" w:rsidRDefault="00B42A8E" w:rsidP="007400B2">
      <w:pPr>
        <w:spacing w:before="120" w:after="120" w:line="240" w:lineRule="auto"/>
        <w:ind w:firstLine="709"/>
        <w:jc w:val="both"/>
        <w:rPr>
          <w:rFonts w:ascii="Segoe UI" w:hAnsi="Segoe UI" w:cs="Segoe UI"/>
          <w:spacing w:val="-10"/>
          <w:sz w:val="24"/>
          <w:szCs w:val="24"/>
        </w:rPr>
      </w:pPr>
      <w:r w:rsidRPr="00FF5E60">
        <w:rPr>
          <w:rFonts w:ascii="Segoe UI" w:hAnsi="Segoe UI" w:cs="Segoe UI"/>
          <w:spacing w:val="-10"/>
          <w:sz w:val="24"/>
          <w:szCs w:val="24"/>
        </w:rPr>
        <w:t>Dessa forma, para tornar o cálculo exequível, algumas premissas têm que ser assumidas. Primeiro, observou-se que os alunos do PAIP ingressaram na universidade há cerca de 6,7 semestres (ou 3,36 anos), assim assume-se que o estudante mediano ingressou no início de 2016 e evadiria em meados do ano de 2019 (no mês de maio). Assumiu-se também que ele se formaria, caso não tivesse evadido, no final de 2020, passando a usufruir do benefício do diploma a partir de 2021.</w:t>
      </w:r>
    </w:p>
    <w:p w14:paraId="442CA415" w14:textId="77777777" w:rsidR="00B42A8E" w:rsidRPr="00FF5E60" w:rsidRDefault="00496BC0" w:rsidP="007400B2">
      <w:pPr>
        <w:spacing w:before="120" w:after="120" w:line="240" w:lineRule="auto"/>
        <w:ind w:firstLine="709"/>
        <w:jc w:val="both"/>
        <w:rPr>
          <w:rFonts w:ascii="Segoe UI" w:hAnsi="Segoe UI" w:cs="Segoe UI"/>
          <w:spacing w:val="-10"/>
          <w:sz w:val="24"/>
          <w:szCs w:val="24"/>
        </w:rPr>
      </w:pPr>
      <w:r>
        <w:rPr>
          <w:rFonts w:ascii="Segoe UI" w:hAnsi="Segoe UI" w:cs="Segoe UI"/>
          <w:spacing w:val="-10"/>
          <w:sz w:val="24"/>
          <w:szCs w:val="24"/>
        </w:rPr>
        <w:t xml:space="preserve">Para </w:t>
      </w:r>
      <w:r w:rsidR="00B42A8E" w:rsidRPr="00FF5E60">
        <w:rPr>
          <w:rFonts w:ascii="Segoe UI" w:hAnsi="Segoe UI" w:cs="Segoe UI"/>
          <w:spacing w:val="-10"/>
          <w:sz w:val="24"/>
          <w:szCs w:val="24"/>
        </w:rPr>
        <w:t>identificar o valor anual investido por estudante, recorreu-se a estimativas do Ministério da Educação (</w:t>
      </w:r>
      <w:r w:rsidR="000F6ECC" w:rsidRPr="00FF5E60">
        <w:rPr>
          <w:rFonts w:ascii="Segoe UI" w:hAnsi="Segoe UI" w:cs="Segoe UI"/>
          <w:spacing w:val="-10"/>
          <w:sz w:val="24"/>
          <w:szCs w:val="24"/>
        </w:rPr>
        <w:t>Brasil</w:t>
      </w:r>
      <w:r w:rsidR="00B42A8E" w:rsidRPr="00FF5E60">
        <w:rPr>
          <w:rFonts w:ascii="Segoe UI" w:hAnsi="Segoe UI" w:cs="Segoe UI"/>
          <w:spacing w:val="-10"/>
          <w:sz w:val="24"/>
          <w:szCs w:val="24"/>
        </w:rPr>
        <w:t>, 2018), segundo as quais o custo médio por aluno foi de R$ 48.346,10 em 2016 na UFC. Considerando a inflação média, medida pelo IPCA, esse montante equivaleria a R$ 53.780,53 em valores médios de 2019. Portanto, cada aluno evadido teria custado, em termos nominais, R$ 180.732,59 ao longo do período que ficou na instituição (custo anual vezes tempo médio de permanência).</w:t>
      </w:r>
    </w:p>
    <w:p w14:paraId="7F9F8CDF" w14:textId="77777777" w:rsidR="00A74097" w:rsidRPr="00720047" w:rsidRDefault="00B42A8E" w:rsidP="007400B2">
      <w:pPr>
        <w:spacing w:before="120" w:after="120" w:line="240" w:lineRule="auto"/>
        <w:ind w:firstLine="709"/>
        <w:jc w:val="both"/>
        <w:rPr>
          <w:rFonts w:ascii="Segoe UI" w:hAnsi="Segoe UI" w:cs="Segoe UI"/>
          <w:spacing w:val="-10"/>
          <w:sz w:val="24"/>
          <w:szCs w:val="24"/>
        </w:rPr>
      </w:pPr>
      <w:r w:rsidRPr="00FF5E60">
        <w:rPr>
          <w:rFonts w:ascii="Segoe UI" w:hAnsi="Segoe UI" w:cs="Segoe UI"/>
          <w:spacing w:val="-10"/>
          <w:sz w:val="24"/>
          <w:szCs w:val="24"/>
        </w:rPr>
        <w:t xml:space="preserve">Por outro lado, os alunos evadidos deixam de receber um prêmio salarial no futuro pela formação. Segundo dados da RAIS, em 2019 o rendimento médio mensal de um trabalhador cearense com ensino superior incompleto foi de R$ 1.492,40, ao passo que, trabalhadores com ensino superior completo obtiveram rendimento médio de R$ 2.620,40, de modo que o diferencial de salário entre os dois níveis de escolaridade foi de R$ 1.128,54. Assim, considerando-se adicional de férias (de 1/3 do salário) e gratificação natalina, a perda média anual de produtividade seria de R$ 15.047,20 por aluno evadido. Considerou-se que essa perda se estenderia até quatro anos após a formação, visto que o estudante poderia regressar aos </w:t>
      </w:r>
      <w:r w:rsidRPr="00720047">
        <w:rPr>
          <w:rFonts w:ascii="Segoe UI" w:hAnsi="Segoe UI" w:cs="Segoe UI"/>
          <w:spacing w:val="-10"/>
          <w:sz w:val="24"/>
          <w:szCs w:val="24"/>
        </w:rPr>
        <w:t>estudos ou obter outra fonte de renda não relacionada ao nível de qualificação</w:t>
      </w:r>
      <w:r w:rsidR="00A74097" w:rsidRPr="00720047">
        <w:rPr>
          <w:rFonts w:ascii="Segoe UI" w:hAnsi="Segoe UI" w:cs="Segoe UI"/>
          <w:spacing w:val="-10"/>
          <w:sz w:val="24"/>
          <w:szCs w:val="24"/>
        </w:rPr>
        <w:t>.</w:t>
      </w:r>
    </w:p>
    <w:p w14:paraId="26EC3FA6" w14:textId="77777777" w:rsidR="00B42A8E" w:rsidRPr="00720047" w:rsidRDefault="00A74097" w:rsidP="007400B2">
      <w:pPr>
        <w:spacing w:before="120" w:after="120" w:line="240" w:lineRule="auto"/>
        <w:ind w:firstLine="709"/>
        <w:jc w:val="both"/>
        <w:rPr>
          <w:rFonts w:ascii="Segoe UI" w:hAnsi="Segoe UI" w:cs="Segoe UI"/>
          <w:spacing w:val="-10"/>
          <w:sz w:val="24"/>
          <w:szCs w:val="24"/>
        </w:rPr>
      </w:pPr>
      <w:r w:rsidRPr="00720047">
        <w:rPr>
          <w:rFonts w:ascii="Segoe UI" w:hAnsi="Segoe UI" w:cs="Segoe UI"/>
          <w:spacing w:val="-10"/>
          <w:sz w:val="24"/>
          <w:szCs w:val="24"/>
        </w:rPr>
        <w:t xml:space="preserve">A escolha dessa janela temporal considerou os resultados de </w:t>
      </w:r>
      <w:r w:rsidR="00DF0B9E" w:rsidRPr="00720047">
        <w:rPr>
          <w:rFonts w:ascii="Segoe UI" w:hAnsi="Segoe UI" w:cs="Segoe UI"/>
          <w:spacing w:val="-10"/>
          <w:sz w:val="24"/>
          <w:szCs w:val="24"/>
        </w:rPr>
        <w:t>Marques</w:t>
      </w:r>
      <w:r w:rsidRPr="00720047">
        <w:rPr>
          <w:rFonts w:ascii="Segoe UI" w:hAnsi="Segoe UI" w:cs="Segoe UI"/>
          <w:spacing w:val="-10"/>
          <w:sz w:val="24"/>
          <w:szCs w:val="24"/>
        </w:rPr>
        <w:t xml:space="preserve"> (2020), que calcula a taxa de retorno aos estudos entre os alunos evadidos a partir dos dados do Censo da Educação Superior 2019. O autor conclui que 57,8% dos alunos que evadiram retomam os estudos em um período de até 8 anos, sendo que 91% destes o fazem até quarto anos após a data da evasão. Ademais, ressalta-se que essa escolha foi conservadora, uma vez que a incerteza sobre qual seria o salário futuro dos jovens é crescente com o tempo, de modo que </w:t>
      </w:r>
      <w:proofErr w:type="gramStart"/>
      <w:r w:rsidR="00AB0C92" w:rsidRPr="00720047">
        <w:rPr>
          <w:rFonts w:ascii="Segoe UI" w:hAnsi="Segoe UI" w:cs="Segoe UI"/>
          <w:spacing w:val="-10"/>
          <w:sz w:val="24"/>
          <w:szCs w:val="24"/>
        </w:rPr>
        <w:t>optou-se</w:t>
      </w:r>
      <w:proofErr w:type="gramEnd"/>
      <w:r w:rsidR="00AB0C92" w:rsidRPr="00720047">
        <w:rPr>
          <w:rFonts w:ascii="Segoe UI" w:hAnsi="Segoe UI" w:cs="Segoe UI"/>
          <w:spacing w:val="-10"/>
          <w:sz w:val="24"/>
          <w:szCs w:val="24"/>
        </w:rPr>
        <w:t xml:space="preserve"> por limitar o horizonte de análise.</w:t>
      </w:r>
    </w:p>
    <w:p w14:paraId="505287DD" w14:textId="71B03BDC" w:rsidR="00B42A8E" w:rsidRPr="00FF5E60" w:rsidRDefault="00B42A8E" w:rsidP="007400B2">
      <w:pPr>
        <w:spacing w:before="120" w:after="120" w:line="240" w:lineRule="auto"/>
        <w:ind w:firstLine="709"/>
        <w:jc w:val="both"/>
        <w:rPr>
          <w:rFonts w:ascii="Segoe UI" w:hAnsi="Segoe UI" w:cs="Segoe UI"/>
          <w:spacing w:val="-10"/>
          <w:sz w:val="24"/>
          <w:szCs w:val="24"/>
        </w:rPr>
      </w:pPr>
      <w:r w:rsidRPr="00720047">
        <w:rPr>
          <w:rFonts w:ascii="Segoe UI" w:hAnsi="Segoe UI" w:cs="Segoe UI"/>
          <w:spacing w:val="-10"/>
          <w:sz w:val="24"/>
          <w:szCs w:val="24"/>
        </w:rPr>
        <w:t>Quando se trabalha com valores</w:t>
      </w:r>
      <w:r w:rsidRPr="00FF5E60">
        <w:rPr>
          <w:rFonts w:ascii="Segoe UI" w:hAnsi="Segoe UI" w:cs="Segoe UI"/>
          <w:spacing w:val="-10"/>
          <w:sz w:val="24"/>
          <w:szCs w:val="24"/>
        </w:rPr>
        <w:t xml:space="preserve"> financeiros, deve-se considerar sempre o custo de oportunidade do capital investido, ou seja, caso não tivesse sido realizado o investimento na formação dos alunos que evadiram, esse recurso poderia, por exemplo, ser abatido da dívida total do governo federal a cada ano, reduzindo assim o gasto com juros. No presente exercício</w:t>
      </w:r>
      <w:r w:rsidR="00A11CA3">
        <w:rPr>
          <w:rFonts w:ascii="Segoe UI" w:hAnsi="Segoe UI" w:cs="Segoe UI"/>
          <w:spacing w:val="-10"/>
          <w:sz w:val="24"/>
          <w:szCs w:val="24"/>
        </w:rPr>
        <w:t>,</w:t>
      </w:r>
      <w:r w:rsidRPr="00FF5E60">
        <w:rPr>
          <w:rFonts w:ascii="Segoe UI" w:hAnsi="Segoe UI" w:cs="Segoe UI"/>
          <w:spacing w:val="-10"/>
          <w:sz w:val="24"/>
          <w:szCs w:val="24"/>
        </w:rPr>
        <w:t xml:space="preserve"> considerou-se a taxa real de 3,6% a.a., oferecida por títulos públicos com maturidade de 5 anos (IPCA+ 2026). Dessa forma, construiu-se um fluxo de caixa das perdas decorrentes da evasão e calculou-se o Valor Presente Líquido para o ano de 2019</w:t>
      </w:r>
      <w:r w:rsidR="00FF0354">
        <w:rPr>
          <w:rFonts w:ascii="Segoe UI" w:hAnsi="Segoe UI" w:cs="Segoe UI"/>
          <w:spacing w:val="-10"/>
          <w:sz w:val="24"/>
          <w:szCs w:val="24"/>
        </w:rPr>
        <w:t>, seguindo Peixoto (2019)</w:t>
      </w:r>
      <w:r w:rsidRPr="00FF5E60">
        <w:rPr>
          <w:rFonts w:ascii="Segoe UI" w:hAnsi="Segoe UI" w:cs="Segoe UI"/>
          <w:spacing w:val="-10"/>
          <w:sz w:val="24"/>
          <w:szCs w:val="24"/>
        </w:rPr>
        <w:t>. A análise apresentada pode ser visualizada na Tabela 5.</w:t>
      </w:r>
    </w:p>
    <w:p w14:paraId="45B1901C" w14:textId="77777777" w:rsidR="00B42A8E" w:rsidRPr="00AF5DED" w:rsidRDefault="00B42A8E" w:rsidP="007400B2">
      <w:pPr>
        <w:spacing w:before="360" w:after="120" w:line="240" w:lineRule="auto"/>
        <w:jc w:val="center"/>
        <w:rPr>
          <w:rFonts w:ascii="Segoe UI" w:hAnsi="Segoe UI" w:cs="Segoe UI"/>
          <w:spacing w:val="-10"/>
        </w:rPr>
      </w:pPr>
      <w:r w:rsidRPr="00AF5DED">
        <w:rPr>
          <w:rFonts w:ascii="Segoe UI" w:hAnsi="Segoe UI" w:cs="Segoe UI"/>
          <w:spacing w:val="-10"/>
        </w:rPr>
        <w:t>Tabela 5 – Perda total por aluno evadido, valores médios de 2019</w:t>
      </w:r>
    </w:p>
    <w:tbl>
      <w:tblPr>
        <w:tblW w:w="5000" w:type="pct"/>
        <w:tblLayout w:type="fixed"/>
        <w:tblCellMar>
          <w:left w:w="70" w:type="dxa"/>
          <w:right w:w="70" w:type="dxa"/>
        </w:tblCellMar>
        <w:tblLook w:val="04A0" w:firstRow="1" w:lastRow="0" w:firstColumn="1" w:lastColumn="0" w:noHBand="0" w:noVBand="1"/>
      </w:tblPr>
      <w:tblGrid>
        <w:gridCol w:w="1435"/>
        <w:gridCol w:w="2664"/>
        <w:gridCol w:w="2875"/>
        <w:gridCol w:w="2097"/>
      </w:tblGrid>
      <w:tr w:rsidR="00B42A8E" w:rsidRPr="00FF5E60" w14:paraId="054330BB" w14:textId="77777777" w:rsidTr="00A74097">
        <w:trPr>
          <w:trHeight w:val="20"/>
        </w:trPr>
        <w:tc>
          <w:tcPr>
            <w:tcW w:w="1434" w:type="dxa"/>
            <w:vMerge w:val="restart"/>
            <w:tcBorders>
              <w:top w:val="single" w:sz="4" w:space="0" w:color="000000"/>
              <w:bottom w:val="single" w:sz="4" w:space="0" w:color="000000"/>
            </w:tcBorders>
            <w:vAlign w:val="center"/>
          </w:tcPr>
          <w:p w14:paraId="47F262D4"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Ano</w:t>
            </w:r>
          </w:p>
        </w:tc>
        <w:tc>
          <w:tcPr>
            <w:tcW w:w="2664" w:type="dxa"/>
            <w:tcBorders>
              <w:top w:val="single" w:sz="4" w:space="0" w:color="000000"/>
            </w:tcBorders>
            <w:vAlign w:val="center"/>
          </w:tcPr>
          <w:p w14:paraId="38C644FE"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 xml:space="preserve">Investimento Perdido </w:t>
            </w:r>
          </w:p>
        </w:tc>
        <w:tc>
          <w:tcPr>
            <w:tcW w:w="2875" w:type="dxa"/>
            <w:tcBorders>
              <w:top w:val="single" w:sz="4" w:space="0" w:color="000000"/>
            </w:tcBorders>
            <w:vAlign w:val="center"/>
          </w:tcPr>
          <w:p w14:paraId="2951A648"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 xml:space="preserve">Perda de Produtividade </w:t>
            </w:r>
          </w:p>
        </w:tc>
        <w:tc>
          <w:tcPr>
            <w:tcW w:w="2097" w:type="dxa"/>
            <w:tcBorders>
              <w:top w:val="single" w:sz="4" w:space="0" w:color="000000"/>
            </w:tcBorders>
            <w:vAlign w:val="center"/>
          </w:tcPr>
          <w:p w14:paraId="3C64E21C"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Perda Total</w:t>
            </w:r>
          </w:p>
        </w:tc>
      </w:tr>
      <w:tr w:rsidR="00B42A8E" w:rsidRPr="00FF5E60" w14:paraId="1699B968" w14:textId="77777777" w:rsidTr="00A74097">
        <w:trPr>
          <w:trHeight w:val="20"/>
        </w:trPr>
        <w:tc>
          <w:tcPr>
            <w:tcW w:w="1434" w:type="dxa"/>
            <w:vMerge/>
            <w:tcBorders>
              <w:top w:val="single" w:sz="4" w:space="0" w:color="000000"/>
              <w:bottom w:val="single" w:sz="4" w:space="0" w:color="000000"/>
            </w:tcBorders>
            <w:vAlign w:val="center"/>
          </w:tcPr>
          <w:p w14:paraId="7DB12044" w14:textId="77777777" w:rsidR="00B42A8E" w:rsidRPr="00FF5E60" w:rsidRDefault="00B42A8E" w:rsidP="00A74097">
            <w:pPr>
              <w:widowControl w:val="0"/>
              <w:spacing w:after="0" w:line="240" w:lineRule="auto"/>
              <w:rPr>
                <w:rFonts w:ascii="Segoe UI" w:hAnsi="Segoe UI" w:cs="Segoe UI"/>
                <w:spacing w:val="-10"/>
                <w:sz w:val="20"/>
                <w:szCs w:val="20"/>
              </w:rPr>
            </w:pPr>
          </w:p>
        </w:tc>
        <w:tc>
          <w:tcPr>
            <w:tcW w:w="2664" w:type="dxa"/>
            <w:tcBorders>
              <w:bottom w:val="single" w:sz="4" w:space="0" w:color="000000"/>
            </w:tcBorders>
            <w:vAlign w:val="center"/>
          </w:tcPr>
          <w:p w14:paraId="0F2FC299"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(A)</w:t>
            </w:r>
          </w:p>
        </w:tc>
        <w:tc>
          <w:tcPr>
            <w:tcW w:w="2875" w:type="dxa"/>
            <w:tcBorders>
              <w:bottom w:val="single" w:sz="4" w:space="0" w:color="000000"/>
            </w:tcBorders>
            <w:vAlign w:val="center"/>
          </w:tcPr>
          <w:p w14:paraId="36491EA8"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(B)</w:t>
            </w:r>
          </w:p>
        </w:tc>
        <w:tc>
          <w:tcPr>
            <w:tcW w:w="2097" w:type="dxa"/>
            <w:tcBorders>
              <w:bottom w:val="single" w:sz="4" w:space="0" w:color="000000"/>
            </w:tcBorders>
            <w:vAlign w:val="center"/>
          </w:tcPr>
          <w:p w14:paraId="2E29D9EA"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(C = A + B)</w:t>
            </w:r>
          </w:p>
        </w:tc>
      </w:tr>
      <w:tr w:rsidR="00B42A8E" w:rsidRPr="00FF5E60" w14:paraId="5EBF32AF" w14:textId="77777777" w:rsidTr="00A74097">
        <w:trPr>
          <w:trHeight w:val="20"/>
        </w:trPr>
        <w:tc>
          <w:tcPr>
            <w:tcW w:w="1434" w:type="dxa"/>
            <w:vAlign w:val="bottom"/>
          </w:tcPr>
          <w:p w14:paraId="226A84A1"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2016</w:t>
            </w:r>
          </w:p>
        </w:tc>
        <w:tc>
          <w:tcPr>
            <w:tcW w:w="2664" w:type="dxa"/>
            <w:vAlign w:val="bottom"/>
          </w:tcPr>
          <w:p w14:paraId="6B6ED0A7"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-53.780,53</w:t>
            </w:r>
          </w:p>
        </w:tc>
        <w:tc>
          <w:tcPr>
            <w:tcW w:w="2875" w:type="dxa"/>
            <w:vAlign w:val="bottom"/>
          </w:tcPr>
          <w:p w14:paraId="15479167"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w:t>
            </w:r>
          </w:p>
        </w:tc>
        <w:tc>
          <w:tcPr>
            <w:tcW w:w="2097" w:type="dxa"/>
            <w:vAlign w:val="bottom"/>
          </w:tcPr>
          <w:p w14:paraId="75A1E445"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-53.780,53</w:t>
            </w:r>
          </w:p>
        </w:tc>
      </w:tr>
      <w:tr w:rsidR="00B42A8E" w:rsidRPr="00FF5E60" w14:paraId="72D13E5B" w14:textId="77777777" w:rsidTr="00A74097">
        <w:trPr>
          <w:trHeight w:val="20"/>
        </w:trPr>
        <w:tc>
          <w:tcPr>
            <w:tcW w:w="1434" w:type="dxa"/>
            <w:vAlign w:val="bottom"/>
          </w:tcPr>
          <w:p w14:paraId="68085B15"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2017</w:t>
            </w:r>
          </w:p>
        </w:tc>
        <w:tc>
          <w:tcPr>
            <w:tcW w:w="2664" w:type="dxa"/>
            <w:vAlign w:val="bottom"/>
          </w:tcPr>
          <w:p w14:paraId="239B29F8"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-53.780,53</w:t>
            </w:r>
          </w:p>
        </w:tc>
        <w:tc>
          <w:tcPr>
            <w:tcW w:w="2875" w:type="dxa"/>
            <w:vAlign w:val="bottom"/>
          </w:tcPr>
          <w:p w14:paraId="12A5D3CE"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w:t>
            </w:r>
          </w:p>
        </w:tc>
        <w:tc>
          <w:tcPr>
            <w:tcW w:w="2097" w:type="dxa"/>
            <w:vAlign w:val="bottom"/>
          </w:tcPr>
          <w:p w14:paraId="7EBB4EF6"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-53.780,53</w:t>
            </w:r>
          </w:p>
        </w:tc>
      </w:tr>
      <w:tr w:rsidR="00B42A8E" w:rsidRPr="00FF5E60" w14:paraId="2D96B545" w14:textId="77777777" w:rsidTr="00A74097">
        <w:trPr>
          <w:trHeight w:val="20"/>
        </w:trPr>
        <w:tc>
          <w:tcPr>
            <w:tcW w:w="1434" w:type="dxa"/>
            <w:vAlign w:val="bottom"/>
          </w:tcPr>
          <w:p w14:paraId="60522729"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2018</w:t>
            </w:r>
          </w:p>
        </w:tc>
        <w:tc>
          <w:tcPr>
            <w:tcW w:w="2664" w:type="dxa"/>
            <w:vAlign w:val="bottom"/>
          </w:tcPr>
          <w:p w14:paraId="4AB544B5"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-53.780,53</w:t>
            </w:r>
          </w:p>
        </w:tc>
        <w:tc>
          <w:tcPr>
            <w:tcW w:w="2875" w:type="dxa"/>
            <w:vAlign w:val="bottom"/>
          </w:tcPr>
          <w:p w14:paraId="2719B46A"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w:t>
            </w:r>
          </w:p>
        </w:tc>
        <w:tc>
          <w:tcPr>
            <w:tcW w:w="2097" w:type="dxa"/>
            <w:vAlign w:val="bottom"/>
          </w:tcPr>
          <w:p w14:paraId="202B0620"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-53.780,53</w:t>
            </w:r>
          </w:p>
        </w:tc>
      </w:tr>
      <w:tr w:rsidR="00B42A8E" w:rsidRPr="00FF5E60" w14:paraId="4E32AABF" w14:textId="77777777" w:rsidTr="00A74097">
        <w:trPr>
          <w:trHeight w:val="20"/>
        </w:trPr>
        <w:tc>
          <w:tcPr>
            <w:tcW w:w="1434" w:type="dxa"/>
            <w:vAlign w:val="bottom"/>
          </w:tcPr>
          <w:p w14:paraId="09B4E206"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2019</w:t>
            </w:r>
          </w:p>
        </w:tc>
        <w:tc>
          <w:tcPr>
            <w:tcW w:w="2664" w:type="dxa"/>
            <w:vAlign w:val="bottom"/>
          </w:tcPr>
          <w:p w14:paraId="7B4FBE5E"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-19.391,00</w:t>
            </w:r>
          </w:p>
        </w:tc>
        <w:tc>
          <w:tcPr>
            <w:tcW w:w="2875" w:type="dxa"/>
            <w:vAlign w:val="bottom"/>
          </w:tcPr>
          <w:p w14:paraId="3D471336"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w:t>
            </w:r>
          </w:p>
        </w:tc>
        <w:tc>
          <w:tcPr>
            <w:tcW w:w="2097" w:type="dxa"/>
            <w:vAlign w:val="bottom"/>
          </w:tcPr>
          <w:p w14:paraId="6AB8CA38"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-19.391,00</w:t>
            </w:r>
          </w:p>
        </w:tc>
      </w:tr>
      <w:tr w:rsidR="00B42A8E" w:rsidRPr="00FF5E60" w14:paraId="1F219E54" w14:textId="77777777" w:rsidTr="00A74097">
        <w:trPr>
          <w:trHeight w:val="20"/>
        </w:trPr>
        <w:tc>
          <w:tcPr>
            <w:tcW w:w="1434" w:type="dxa"/>
            <w:vAlign w:val="bottom"/>
          </w:tcPr>
          <w:p w14:paraId="08CD4A84"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2020</w:t>
            </w:r>
          </w:p>
        </w:tc>
        <w:tc>
          <w:tcPr>
            <w:tcW w:w="2664" w:type="dxa"/>
            <w:vAlign w:val="bottom"/>
          </w:tcPr>
          <w:p w14:paraId="46B0575C"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w:t>
            </w:r>
          </w:p>
        </w:tc>
        <w:tc>
          <w:tcPr>
            <w:tcW w:w="2875" w:type="dxa"/>
            <w:vAlign w:val="bottom"/>
          </w:tcPr>
          <w:p w14:paraId="7614411B"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w:t>
            </w:r>
          </w:p>
        </w:tc>
        <w:tc>
          <w:tcPr>
            <w:tcW w:w="2097" w:type="dxa"/>
            <w:vAlign w:val="bottom"/>
          </w:tcPr>
          <w:p w14:paraId="02129D1A"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w:t>
            </w:r>
          </w:p>
        </w:tc>
      </w:tr>
      <w:tr w:rsidR="00B42A8E" w:rsidRPr="00FF5E60" w14:paraId="3E27CF3B" w14:textId="77777777" w:rsidTr="00A74097">
        <w:trPr>
          <w:trHeight w:val="20"/>
        </w:trPr>
        <w:tc>
          <w:tcPr>
            <w:tcW w:w="1434" w:type="dxa"/>
            <w:vAlign w:val="bottom"/>
          </w:tcPr>
          <w:p w14:paraId="67C3B29D"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2021</w:t>
            </w:r>
          </w:p>
        </w:tc>
        <w:tc>
          <w:tcPr>
            <w:tcW w:w="2664" w:type="dxa"/>
            <w:vAlign w:val="bottom"/>
          </w:tcPr>
          <w:p w14:paraId="59A8276C"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w:t>
            </w:r>
          </w:p>
        </w:tc>
        <w:tc>
          <w:tcPr>
            <w:tcW w:w="2875" w:type="dxa"/>
            <w:vAlign w:val="bottom"/>
          </w:tcPr>
          <w:p w14:paraId="22FD33C7"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-15.047,20</w:t>
            </w:r>
          </w:p>
        </w:tc>
        <w:tc>
          <w:tcPr>
            <w:tcW w:w="2097" w:type="dxa"/>
            <w:vAlign w:val="bottom"/>
          </w:tcPr>
          <w:p w14:paraId="66B80F17"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-15.047,20</w:t>
            </w:r>
          </w:p>
        </w:tc>
      </w:tr>
      <w:tr w:rsidR="00B42A8E" w:rsidRPr="00FF5E60" w14:paraId="44089C46" w14:textId="77777777" w:rsidTr="00A74097">
        <w:trPr>
          <w:trHeight w:val="20"/>
        </w:trPr>
        <w:tc>
          <w:tcPr>
            <w:tcW w:w="1434" w:type="dxa"/>
            <w:vAlign w:val="bottom"/>
          </w:tcPr>
          <w:p w14:paraId="1845D72A"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2022</w:t>
            </w:r>
          </w:p>
        </w:tc>
        <w:tc>
          <w:tcPr>
            <w:tcW w:w="2664" w:type="dxa"/>
            <w:vAlign w:val="bottom"/>
          </w:tcPr>
          <w:p w14:paraId="4A5C19BC"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w:t>
            </w:r>
          </w:p>
        </w:tc>
        <w:tc>
          <w:tcPr>
            <w:tcW w:w="2875" w:type="dxa"/>
            <w:vAlign w:val="bottom"/>
          </w:tcPr>
          <w:p w14:paraId="4A5412F8"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-15.047,20</w:t>
            </w:r>
          </w:p>
        </w:tc>
        <w:tc>
          <w:tcPr>
            <w:tcW w:w="2097" w:type="dxa"/>
            <w:vAlign w:val="bottom"/>
          </w:tcPr>
          <w:p w14:paraId="16688D7C"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-15.047,20</w:t>
            </w:r>
          </w:p>
        </w:tc>
      </w:tr>
      <w:tr w:rsidR="00B42A8E" w:rsidRPr="00FF5E60" w14:paraId="1E0993A9" w14:textId="77777777" w:rsidTr="00A74097">
        <w:trPr>
          <w:trHeight w:val="20"/>
        </w:trPr>
        <w:tc>
          <w:tcPr>
            <w:tcW w:w="1434" w:type="dxa"/>
            <w:vAlign w:val="bottom"/>
          </w:tcPr>
          <w:p w14:paraId="195FF52F"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2023</w:t>
            </w:r>
          </w:p>
        </w:tc>
        <w:tc>
          <w:tcPr>
            <w:tcW w:w="2664" w:type="dxa"/>
            <w:vAlign w:val="bottom"/>
          </w:tcPr>
          <w:p w14:paraId="114DD80E"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w:t>
            </w:r>
          </w:p>
        </w:tc>
        <w:tc>
          <w:tcPr>
            <w:tcW w:w="2875" w:type="dxa"/>
            <w:vAlign w:val="bottom"/>
          </w:tcPr>
          <w:p w14:paraId="72664B9A"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-15.047,20</w:t>
            </w:r>
          </w:p>
        </w:tc>
        <w:tc>
          <w:tcPr>
            <w:tcW w:w="2097" w:type="dxa"/>
            <w:vAlign w:val="bottom"/>
          </w:tcPr>
          <w:p w14:paraId="596F4DD4"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-15.047,20</w:t>
            </w:r>
          </w:p>
        </w:tc>
      </w:tr>
      <w:tr w:rsidR="00B42A8E" w:rsidRPr="00FF5E60" w14:paraId="218705C1" w14:textId="77777777" w:rsidTr="00A74097">
        <w:trPr>
          <w:trHeight w:val="20"/>
        </w:trPr>
        <w:tc>
          <w:tcPr>
            <w:tcW w:w="1434" w:type="dxa"/>
            <w:tcBorders>
              <w:bottom w:val="single" w:sz="4" w:space="0" w:color="000000"/>
            </w:tcBorders>
            <w:vAlign w:val="bottom"/>
          </w:tcPr>
          <w:p w14:paraId="70728578"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2024</w:t>
            </w:r>
          </w:p>
        </w:tc>
        <w:tc>
          <w:tcPr>
            <w:tcW w:w="2664" w:type="dxa"/>
            <w:tcBorders>
              <w:bottom w:val="single" w:sz="4" w:space="0" w:color="000000"/>
            </w:tcBorders>
            <w:vAlign w:val="bottom"/>
          </w:tcPr>
          <w:p w14:paraId="74774CF1"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w:t>
            </w:r>
          </w:p>
        </w:tc>
        <w:tc>
          <w:tcPr>
            <w:tcW w:w="2875" w:type="dxa"/>
            <w:tcBorders>
              <w:bottom w:val="single" w:sz="4" w:space="0" w:color="000000"/>
            </w:tcBorders>
            <w:vAlign w:val="bottom"/>
          </w:tcPr>
          <w:p w14:paraId="1FCFBF9A"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-15.047,20</w:t>
            </w:r>
          </w:p>
        </w:tc>
        <w:tc>
          <w:tcPr>
            <w:tcW w:w="2097" w:type="dxa"/>
            <w:tcBorders>
              <w:bottom w:val="single" w:sz="4" w:space="0" w:color="000000"/>
            </w:tcBorders>
            <w:vAlign w:val="bottom"/>
          </w:tcPr>
          <w:p w14:paraId="7FF628C5"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-15.047,20</w:t>
            </w:r>
          </w:p>
        </w:tc>
      </w:tr>
      <w:tr w:rsidR="00B42A8E" w:rsidRPr="00FF5E60" w14:paraId="33A86965" w14:textId="77777777" w:rsidTr="00A74097">
        <w:trPr>
          <w:trHeight w:val="20"/>
        </w:trPr>
        <w:tc>
          <w:tcPr>
            <w:tcW w:w="1434" w:type="dxa"/>
            <w:tcBorders>
              <w:bottom w:val="single" w:sz="4" w:space="0" w:color="000000"/>
            </w:tcBorders>
            <w:vAlign w:val="bottom"/>
          </w:tcPr>
          <w:p w14:paraId="53F47E13"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 xml:space="preserve"> VPL (2019) </w:t>
            </w:r>
          </w:p>
        </w:tc>
        <w:tc>
          <w:tcPr>
            <w:tcW w:w="2664" w:type="dxa"/>
            <w:tcBorders>
              <w:bottom w:val="single" w:sz="4" w:space="0" w:color="000000"/>
            </w:tcBorders>
            <w:vAlign w:val="bottom"/>
          </w:tcPr>
          <w:p w14:paraId="65958B3F"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-198.179,83</w:t>
            </w:r>
          </w:p>
        </w:tc>
        <w:tc>
          <w:tcPr>
            <w:tcW w:w="2875" w:type="dxa"/>
            <w:tcBorders>
              <w:bottom w:val="single" w:sz="4" w:space="0" w:color="000000"/>
            </w:tcBorders>
            <w:vAlign w:val="bottom"/>
          </w:tcPr>
          <w:p w14:paraId="350BE2C1" w14:textId="77777777" w:rsidR="00B42A8E" w:rsidRPr="00FF5E60" w:rsidRDefault="00B42A8E" w:rsidP="00A74097">
            <w:pPr>
              <w:widowControl w:val="0"/>
              <w:spacing w:after="0" w:line="240" w:lineRule="auto"/>
              <w:jc w:val="center"/>
              <w:rPr>
                <w:rFonts w:ascii="Segoe UI" w:eastAsia="Times New Roman" w:hAnsi="Segoe UI" w:cs="Segoe UI"/>
                <w:spacing w:val="-10"/>
                <w:sz w:val="20"/>
                <w:szCs w:val="20"/>
                <w:lang w:eastAsia="pt-BR"/>
              </w:rPr>
            </w:pPr>
            <w:r w:rsidRPr="00FF5E60">
              <w:rPr>
                <w:rFonts w:ascii="Segoe UI" w:eastAsia="Times New Roman" w:hAnsi="Segoe UI" w:cs="Segoe UI"/>
                <w:spacing w:val="-10"/>
                <w:sz w:val="20"/>
                <w:szCs w:val="20"/>
                <w:lang w:eastAsia="pt-BR"/>
              </w:rPr>
              <w:t>-53.222,59</w:t>
            </w:r>
          </w:p>
        </w:tc>
        <w:tc>
          <w:tcPr>
            <w:tcW w:w="2097" w:type="dxa"/>
            <w:tcBorders>
              <w:bottom w:val="single" w:sz="4" w:space="0" w:color="000000"/>
            </w:tcBorders>
            <w:vAlign w:val="bottom"/>
          </w:tcPr>
          <w:p w14:paraId="2406CB0D"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szCs w:val="20"/>
                <w:lang w:eastAsia="pt-BR"/>
              </w:rPr>
            </w:pPr>
            <w:r w:rsidRPr="00FF5E60">
              <w:rPr>
                <w:rFonts w:ascii="Segoe UI" w:eastAsia="Times New Roman" w:hAnsi="Segoe UI" w:cs="Segoe UI"/>
                <w:color w:val="000000"/>
                <w:spacing w:val="-10"/>
                <w:sz w:val="20"/>
                <w:szCs w:val="20"/>
                <w:lang w:eastAsia="pt-BR"/>
              </w:rPr>
              <w:t>-251.402,42</w:t>
            </w:r>
          </w:p>
        </w:tc>
      </w:tr>
    </w:tbl>
    <w:p w14:paraId="5EE01FF5" w14:textId="77777777" w:rsidR="00B42A8E" w:rsidRPr="00FF5E60" w:rsidRDefault="00B42A8E" w:rsidP="007400B2">
      <w:pPr>
        <w:spacing w:before="240" w:after="360" w:line="240" w:lineRule="auto"/>
        <w:rPr>
          <w:rFonts w:ascii="Segoe UI" w:hAnsi="Segoe UI" w:cs="Segoe UI"/>
          <w:spacing w:val="-10"/>
          <w:sz w:val="20"/>
          <w:szCs w:val="24"/>
        </w:rPr>
      </w:pPr>
      <w:r w:rsidRPr="00FF5E60">
        <w:rPr>
          <w:rFonts w:ascii="Segoe UI" w:hAnsi="Segoe UI" w:cs="Segoe UI"/>
          <w:spacing w:val="-10"/>
          <w:sz w:val="20"/>
          <w:szCs w:val="24"/>
        </w:rPr>
        <w:t>Fonte: Elaborada pelos autores com base nos dados pelo MEC (</w:t>
      </w:r>
      <w:r w:rsidR="00525C1A">
        <w:rPr>
          <w:rFonts w:ascii="Segoe UI" w:hAnsi="Segoe UI" w:cs="Segoe UI"/>
          <w:spacing w:val="-10"/>
          <w:sz w:val="20"/>
          <w:szCs w:val="24"/>
        </w:rPr>
        <w:t xml:space="preserve">Brasil, </w:t>
      </w:r>
      <w:r w:rsidRPr="00FF5E60">
        <w:rPr>
          <w:rFonts w:ascii="Segoe UI" w:hAnsi="Segoe UI" w:cs="Segoe UI"/>
          <w:spacing w:val="-10"/>
          <w:sz w:val="20"/>
          <w:szCs w:val="24"/>
        </w:rPr>
        <w:t>2018).</w:t>
      </w:r>
    </w:p>
    <w:p w14:paraId="5736D2CB" w14:textId="77777777" w:rsidR="00B42A8E" w:rsidRPr="00FF5E60" w:rsidRDefault="00B42A8E" w:rsidP="007400B2">
      <w:pPr>
        <w:spacing w:before="120" w:after="120" w:line="240" w:lineRule="auto"/>
        <w:ind w:firstLine="709"/>
        <w:jc w:val="both"/>
        <w:rPr>
          <w:rFonts w:ascii="Segoe UI" w:hAnsi="Segoe UI" w:cs="Segoe UI"/>
          <w:spacing w:val="-10"/>
          <w:sz w:val="24"/>
          <w:szCs w:val="24"/>
        </w:rPr>
      </w:pPr>
      <w:r w:rsidRPr="00FF5E60">
        <w:rPr>
          <w:rFonts w:ascii="Segoe UI" w:hAnsi="Segoe UI" w:cs="Segoe UI"/>
          <w:spacing w:val="-10"/>
          <w:sz w:val="24"/>
          <w:szCs w:val="24"/>
        </w:rPr>
        <w:t xml:space="preserve">De posse desses valores, é possível calcular o benefício do programa multiplicando o impacto estimado pelo custo decorrente da evasão, como pode ser visualizado na Tabela 6. O valor obtido foi de um benefício médio de R$ 9.553,29 por aluno, que multiplicado por 251 alunos atendidos levou ao benefício total estimado do PAIP de R$ 2.397.876,25. Esse valor é significativamente maior do que aquele investido na implementação do programa. Segundo dados do Sistema Integrado de Patrimônio, Administração e Contratos (SIPAC), fornecidos pela Pró-Reitoria de Planejamento e Administração da UFC, em 2019, foram empenhados R$ 795.600,00 em bolsas do programa, de modo que a relação custo-benefício foi de 3,01, ou seja, para cada R$ 1,00 aplicado no programa, houve um retorno social de R$ 3,01. </w:t>
      </w:r>
    </w:p>
    <w:p w14:paraId="64D8DFF2" w14:textId="77777777" w:rsidR="00951052" w:rsidRDefault="00951052" w:rsidP="007400B2">
      <w:pPr>
        <w:spacing w:before="360" w:after="120" w:line="240" w:lineRule="auto"/>
        <w:jc w:val="center"/>
        <w:rPr>
          <w:rFonts w:ascii="Segoe UI" w:hAnsi="Segoe UI" w:cs="Segoe UI"/>
          <w:spacing w:val="-10"/>
        </w:rPr>
      </w:pPr>
    </w:p>
    <w:p w14:paraId="76BCE9CB" w14:textId="77777777" w:rsidR="00951052" w:rsidRDefault="00951052" w:rsidP="007400B2">
      <w:pPr>
        <w:spacing w:before="360" w:after="120" w:line="240" w:lineRule="auto"/>
        <w:jc w:val="center"/>
        <w:rPr>
          <w:rFonts w:ascii="Segoe UI" w:hAnsi="Segoe UI" w:cs="Segoe UI"/>
          <w:spacing w:val="-10"/>
        </w:rPr>
      </w:pPr>
    </w:p>
    <w:p w14:paraId="741198F4" w14:textId="77777777" w:rsidR="00951052" w:rsidRDefault="00951052" w:rsidP="007400B2">
      <w:pPr>
        <w:spacing w:before="360" w:after="120" w:line="240" w:lineRule="auto"/>
        <w:jc w:val="center"/>
        <w:rPr>
          <w:rFonts w:ascii="Segoe UI" w:hAnsi="Segoe UI" w:cs="Segoe UI"/>
          <w:spacing w:val="-10"/>
        </w:rPr>
      </w:pPr>
    </w:p>
    <w:p w14:paraId="6D4198F3" w14:textId="48620975" w:rsidR="00B42A8E" w:rsidRPr="00AF5DED" w:rsidRDefault="00B42A8E" w:rsidP="007400B2">
      <w:pPr>
        <w:spacing w:before="360" w:after="120" w:line="240" w:lineRule="auto"/>
        <w:jc w:val="center"/>
        <w:rPr>
          <w:rFonts w:ascii="Segoe UI" w:hAnsi="Segoe UI" w:cs="Segoe UI"/>
          <w:spacing w:val="-10"/>
        </w:rPr>
      </w:pPr>
      <w:r w:rsidRPr="00AF5DED">
        <w:rPr>
          <w:rFonts w:ascii="Segoe UI" w:hAnsi="Segoe UI" w:cs="Segoe UI"/>
          <w:spacing w:val="-10"/>
        </w:rPr>
        <w:t>Tabela 6 – Cálculo da relação Custo-Benefício do PAIP-UFC.</w:t>
      </w:r>
    </w:p>
    <w:tbl>
      <w:tblPr>
        <w:tblW w:w="5000" w:type="pct"/>
        <w:tblLayout w:type="fixed"/>
        <w:tblCellMar>
          <w:left w:w="70" w:type="dxa"/>
          <w:right w:w="70" w:type="dxa"/>
        </w:tblCellMar>
        <w:tblLook w:val="04A0" w:firstRow="1" w:lastRow="0" w:firstColumn="1" w:lastColumn="0" w:noHBand="0" w:noVBand="1"/>
      </w:tblPr>
      <w:tblGrid>
        <w:gridCol w:w="4353"/>
        <w:gridCol w:w="4718"/>
      </w:tblGrid>
      <w:tr w:rsidR="00B42A8E" w:rsidRPr="00FF5E60" w14:paraId="2D8A42BF" w14:textId="77777777" w:rsidTr="00A74097">
        <w:trPr>
          <w:trHeight w:val="20"/>
        </w:trPr>
        <w:tc>
          <w:tcPr>
            <w:tcW w:w="4353" w:type="dxa"/>
            <w:tcBorders>
              <w:top w:val="single" w:sz="4" w:space="0" w:color="000000"/>
              <w:bottom w:val="single" w:sz="4" w:space="0" w:color="000000"/>
            </w:tcBorders>
            <w:vAlign w:val="bottom"/>
          </w:tcPr>
          <w:p w14:paraId="08958F01"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Indicador</w:t>
            </w:r>
          </w:p>
        </w:tc>
        <w:tc>
          <w:tcPr>
            <w:tcW w:w="4717" w:type="dxa"/>
            <w:tcBorders>
              <w:top w:val="single" w:sz="4" w:space="0" w:color="000000"/>
              <w:left w:val="single" w:sz="4" w:space="0" w:color="000000"/>
              <w:bottom w:val="single" w:sz="4" w:space="0" w:color="000000"/>
            </w:tcBorders>
            <w:vAlign w:val="bottom"/>
          </w:tcPr>
          <w:p w14:paraId="6C9BBC0D"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Valor</w:t>
            </w:r>
          </w:p>
        </w:tc>
      </w:tr>
      <w:tr w:rsidR="00B42A8E" w:rsidRPr="00FF5E60" w14:paraId="39216C5A" w14:textId="77777777" w:rsidTr="00A74097">
        <w:trPr>
          <w:trHeight w:val="20"/>
        </w:trPr>
        <w:tc>
          <w:tcPr>
            <w:tcW w:w="4353" w:type="dxa"/>
            <w:vAlign w:val="bottom"/>
          </w:tcPr>
          <w:p w14:paraId="2C2F7553"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Impacto Estimado (D)</w:t>
            </w:r>
          </w:p>
        </w:tc>
        <w:tc>
          <w:tcPr>
            <w:tcW w:w="4717" w:type="dxa"/>
            <w:tcBorders>
              <w:left w:val="single" w:sz="4" w:space="0" w:color="000000"/>
            </w:tcBorders>
            <w:vAlign w:val="bottom"/>
          </w:tcPr>
          <w:p w14:paraId="33B4C61F"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-0,038</w:t>
            </w:r>
          </w:p>
        </w:tc>
      </w:tr>
      <w:tr w:rsidR="00B42A8E" w:rsidRPr="00FF5E60" w14:paraId="14838B15" w14:textId="77777777" w:rsidTr="00A74097">
        <w:trPr>
          <w:trHeight w:val="20"/>
        </w:trPr>
        <w:tc>
          <w:tcPr>
            <w:tcW w:w="4353" w:type="dxa"/>
            <w:vAlign w:val="bottom"/>
          </w:tcPr>
          <w:p w14:paraId="52469169"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Economia por Aluno (E = C x D)</w:t>
            </w:r>
          </w:p>
        </w:tc>
        <w:tc>
          <w:tcPr>
            <w:tcW w:w="4717" w:type="dxa"/>
            <w:tcBorders>
              <w:left w:val="single" w:sz="4" w:space="0" w:color="000000"/>
            </w:tcBorders>
            <w:vAlign w:val="bottom"/>
          </w:tcPr>
          <w:p w14:paraId="78454561"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R$ 9.553,29</w:t>
            </w:r>
          </w:p>
        </w:tc>
      </w:tr>
      <w:tr w:rsidR="00B42A8E" w:rsidRPr="00FF5E60" w14:paraId="5CFB2205" w14:textId="77777777" w:rsidTr="00A74097">
        <w:trPr>
          <w:trHeight w:val="20"/>
        </w:trPr>
        <w:tc>
          <w:tcPr>
            <w:tcW w:w="4353" w:type="dxa"/>
            <w:vAlign w:val="bottom"/>
          </w:tcPr>
          <w:p w14:paraId="157B6D63"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Alunos Atendidos (F)</w:t>
            </w:r>
          </w:p>
        </w:tc>
        <w:tc>
          <w:tcPr>
            <w:tcW w:w="4717" w:type="dxa"/>
            <w:tcBorders>
              <w:left w:val="single" w:sz="4" w:space="0" w:color="000000"/>
            </w:tcBorders>
            <w:vAlign w:val="bottom"/>
          </w:tcPr>
          <w:p w14:paraId="3B2030C1"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251</w:t>
            </w:r>
          </w:p>
        </w:tc>
      </w:tr>
      <w:tr w:rsidR="00B42A8E" w:rsidRPr="00FF5E60" w14:paraId="640C936E" w14:textId="77777777" w:rsidTr="00A74097">
        <w:trPr>
          <w:trHeight w:val="20"/>
        </w:trPr>
        <w:tc>
          <w:tcPr>
            <w:tcW w:w="4353" w:type="dxa"/>
            <w:vAlign w:val="bottom"/>
          </w:tcPr>
          <w:p w14:paraId="295505B7"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Benefício Total (G = E x F)</w:t>
            </w:r>
          </w:p>
        </w:tc>
        <w:tc>
          <w:tcPr>
            <w:tcW w:w="4717" w:type="dxa"/>
            <w:tcBorders>
              <w:left w:val="single" w:sz="4" w:space="0" w:color="000000"/>
            </w:tcBorders>
            <w:vAlign w:val="bottom"/>
          </w:tcPr>
          <w:p w14:paraId="3DC90689"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R$ 2.397.876,25</w:t>
            </w:r>
          </w:p>
        </w:tc>
      </w:tr>
      <w:tr w:rsidR="00B42A8E" w:rsidRPr="00FF5E60" w14:paraId="7065E3FC" w14:textId="77777777" w:rsidTr="00A74097">
        <w:trPr>
          <w:trHeight w:val="20"/>
        </w:trPr>
        <w:tc>
          <w:tcPr>
            <w:tcW w:w="4353" w:type="dxa"/>
            <w:vAlign w:val="bottom"/>
          </w:tcPr>
          <w:p w14:paraId="5180BEBF"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Custo do Programa (H)</w:t>
            </w:r>
          </w:p>
        </w:tc>
        <w:tc>
          <w:tcPr>
            <w:tcW w:w="4717" w:type="dxa"/>
            <w:tcBorders>
              <w:left w:val="single" w:sz="4" w:space="0" w:color="000000"/>
            </w:tcBorders>
            <w:vAlign w:val="bottom"/>
          </w:tcPr>
          <w:p w14:paraId="532292C8"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R$ 795.600,00</w:t>
            </w:r>
          </w:p>
        </w:tc>
      </w:tr>
      <w:tr w:rsidR="00B42A8E" w:rsidRPr="00FF5E60" w14:paraId="16EFD61A" w14:textId="77777777" w:rsidTr="00A74097">
        <w:trPr>
          <w:trHeight w:val="20"/>
        </w:trPr>
        <w:tc>
          <w:tcPr>
            <w:tcW w:w="4353" w:type="dxa"/>
            <w:tcBorders>
              <w:top w:val="single" w:sz="4" w:space="0" w:color="000000"/>
              <w:bottom w:val="single" w:sz="4" w:space="0" w:color="000000"/>
            </w:tcBorders>
            <w:vAlign w:val="bottom"/>
          </w:tcPr>
          <w:p w14:paraId="0FE838E1"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Benefício-Custo (I = G / H)</w:t>
            </w:r>
          </w:p>
        </w:tc>
        <w:tc>
          <w:tcPr>
            <w:tcW w:w="4717" w:type="dxa"/>
            <w:tcBorders>
              <w:top w:val="single" w:sz="4" w:space="0" w:color="000000"/>
              <w:left w:val="single" w:sz="4" w:space="0" w:color="000000"/>
              <w:bottom w:val="single" w:sz="4" w:space="0" w:color="000000"/>
            </w:tcBorders>
            <w:vAlign w:val="bottom"/>
          </w:tcPr>
          <w:p w14:paraId="5ADACCCE" w14:textId="77777777" w:rsidR="00B42A8E" w:rsidRPr="00FF5E60" w:rsidRDefault="00B42A8E" w:rsidP="00A74097">
            <w:pPr>
              <w:widowControl w:val="0"/>
              <w:spacing w:after="0" w:line="240" w:lineRule="auto"/>
              <w:jc w:val="center"/>
              <w:rPr>
                <w:rFonts w:ascii="Segoe UI" w:eastAsia="Times New Roman" w:hAnsi="Segoe UI" w:cs="Segoe UI"/>
                <w:color w:val="000000"/>
                <w:spacing w:val="-10"/>
                <w:sz w:val="20"/>
                <w:lang w:eastAsia="pt-BR"/>
              </w:rPr>
            </w:pPr>
            <w:r w:rsidRPr="00FF5E60">
              <w:rPr>
                <w:rFonts w:ascii="Segoe UI" w:eastAsia="Times New Roman" w:hAnsi="Segoe UI" w:cs="Segoe UI"/>
                <w:color w:val="000000"/>
                <w:spacing w:val="-10"/>
                <w:sz w:val="20"/>
                <w:lang w:eastAsia="pt-BR"/>
              </w:rPr>
              <w:t>3,01</w:t>
            </w:r>
          </w:p>
        </w:tc>
      </w:tr>
    </w:tbl>
    <w:p w14:paraId="09F56011" w14:textId="77777777" w:rsidR="00B42A8E" w:rsidRPr="00FF5E60" w:rsidRDefault="00B42A8E" w:rsidP="007400B2">
      <w:pPr>
        <w:spacing w:before="240" w:after="360" w:line="240" w:lineRule="auto"/>
        <w:rPr>
          <w:rFonts w:ascii="Segoe UI" w:hAnsi="Segoe UI" w:cs="Segoe UI"/>
          <w:spacing w:val="-10"/>
          <w:sz w:val="20"/>
          <w:szCs w:val="24"/>
        </w:rPr>
      </w:pPr>
      <w:r w:rsidRPr="00FF5E60">
        <w:rPr>
          <w:rFonts w:ascii="Segoe UI" w:hAnsi="Segoe UI" w:cs="Segoe UI"/>
          <w:spacing w:val="-10"/>
          <w:sz w:val="20"/>
          <w:szCs w:val="24"/>
        </w:rPr>
        <w:t>Fonte: Elaborado pelos autores com base nos dados fornecidos pela UFC.</w:t>
      </w:r>
    </w:p>
    <w:p w14:paraId="25731DA1" w14:textId="77777777" w:rsidR="00B42A8E" w:rsidRPr="00FF5E60" w:rsidRDefault="00B42A8E" w:rsidP="007400B2">
      <w:pPr>
        <w:spacing w:after="120" w:line="240" w:lineRule="auto"/>
        <w:ind w:firstLine="709"/>
        <w:jc w:val="both"/>
        <w:rPr>
          <w:rFonts w:ascii="Segoe UI" w:hAnsi="Segoe UI" w:cs="Segoe UI"/>
          <w:spacing w:val="-10"/>
          <w:sz w:val="24"/>
          <w:szCs w:val="24"/>
        </w:rPr>
      </w:pPr>
      <w:r w:rsidRPr="00FF5E60">
        <w:rPr>
          <w:rFonts w:ascii="Segoe UI" w:hAnsi="Segoe UI" w:cs="Segoe UI"/>
          <w:spacing w:val="-10"/>
          <w:sz w:val="24"/>
          <w:szCs w:val="24"/>
        </w:rPr>
        <w:t>Cabe ressaltar que alterações nos parâmetros utilizados podem afetar a medida de retorno, contudo, considerando a expressiva relação custo-benefício (3,01), mesmo que essas alterações reduzissem em até dois terços seu benefício, o programa ainda faria sentido do ponto de vista econômico. Assim, tendo em vista os argumentos apresentados, pode-se concluir que o PAIP não apenas é eficaz em reduzir a taxa de evasão, mas também produz benefícios sociais que justificam seu custeio.</w:t>
      </w:r>
    </w:p>
    <w:p w14:paraId="4C447ED5" w14:textId="02F80080" w:rsidR="00B42A8E" w:rsidRPr="00FF5E60" w:rsidRDefault="00B42A8E" w:rsidP="00CC67C1">
      <w:pPr>
        <w:spacing w:before="480" w:after="240" w:line="240" w:lineRule="auto"/>
        <w:rPr>
          <w:rFonts w:ascii="Segoe UI" w:hAnsi="Segoe UI" w:cs="Segoe UI"/>
          <w:b/>
          <w:spacing w:val="-10"/>
          <w:sz w:val="24"/>
          <w:szCs w:val="24"/>
        </w:rPr>
      </w:pPr>
      <w:r w:rsidRPr="00FF5E60">
        <w:rPr>
          <w:rFonts w:ascii="Segoe UI" w:hAnsi="Segoe UI" w:cs="Segoe UI"/>
          <w:b/>
          <w:spacing w:val="-10"/>
          <w:sz w:val="24"/>
          <w:szCs w:val="24"/>
        </w:rPr>
        <w:t xml:space="preserve">6 Considerações </w:t>
      </w:r>
      <w:r w:rsidR="00DF1469">
        <w:rPr>
          <w:rFonts w:ascii="Segoe UI" w:hAnsi="Segoe UI" w:cs="Segoe UI"/>
          <w:b/>
          <w:spacing w:val="-10"/>
          <w:sz w:val="24"/>
          <w:szCs w:val="24"/>
        </w:rPr>
        <w:t>f</w:t>
      </w:r>
      <w:r w:rsidRPr="00FF5E60">
        <w:rPr>
          <w:rFonts w:ascii="Segoe UI" w:hAnsi="Segoe UI" w:cs="Segoe UI"/>
          <w:b/>
          <w:spacing w:val="-10"/>
          <w:sz w:val="24"/>
          <w:szCs w:val="24"/>
        </w:rPr>
        <w:t>inais</w:t>
      </w:r>
    </w:p>
    <w:p w14:paraId="7AC286F2" w14:textId="77777777" w:rsidR="00B42A8E" w:rsidRPr="00FF5E60" w:rsidRDefault="00B42A8E" w:rsidP="007400B2">
      <w:pPr>
        <w:spacing w:after="120" w:line="240" w:lineRule="auto"/>
        <w:ind w:firstLine="709"/>
        <w:jc w:val="both"/>
        <w:rPr>
          <w:rFonts w:ascii="Segoe UI" w:hAnsi="Segoe UI" w:cs="Segoe UI"/>
          <w:spacing w:val="-10"/>
          <w:sz w:val="24"/>
          <w:szCs w:val="24"/>
        </w:rPr>
      </w:pPr>
      <w:r w:rsidRPr="00FF5E60">
        <w:rPr>
          <w:rFonts w:ascii="Segoe UI" w:hAnsi="Segoe UI" w:cs="Segoe UI"/>
          <w:spacing w:val="-10"/>
          <w:sz w:val="24"/>
          <w:szCs w:val="24"/>
        </w:rPr>
        <w:t>O presente trabalho teve como objetivo avaliar o efeito do recebimento de bolsas universitárias sobre a probabilidade de evasão dos alunos do ensino superior. Especificamente, avaliou-se o PAIP da UFC, que concede bolsas aos estudantes vinculados a projetos para a redução da evasão. Nesse sentido, acompanhou-se uma coorte de alunos beneficiados pelo programa no ano de 2019, observando se eles ainda estavam matriculados no ano seguinte.</w:t>
      </w:r>
    </w:p>
    <w:p w14:paraId="13BFDC64" w14:textId="77777777" w:rsidR="00B42A8E" w:rsidRPr="00FF5E60" w:rsidRDefault="00B42A8E" w:rsidP="007400B2">
      <w:pPr>
        <w:spacing w:after="120" w:line="240" w:lineRule="auto"/>
        <w:ind w:firstLine="709"/>
        <w:jc w:val="both"/>
        <w:rPr>
          <w:rFonts w:ascii="Segoe UI" w:hAnsi="Segoe UI" w:cs="Segoe UI"/>
          <w:spacing w:val="-10"/>
          <w:sz w:val="24"/>
          <w:szCs w:val="24"/>
        </w:rPr>
      </w:pPr>
      <w:r w:rsidRPr="00FF5E60">
        <w:rPr>
          <w:rFonts w:ascii="Segoe UI" w:hAnsi="Segoe UI" w:cs="Segoe UI"/>
          <w:spacing w:val="-10"/>
          <w:sz w:val="24"/>
          <w:szCs w:val="24"/>
        </w:rPr>
        <w:t xml:space="preserve"> Para tanto</w:t>
      </w:r>
      <w:r w:rsidR="00A11CA3">
        <w:rPr>
          <w:rFonts w:ascii="Segoe UI" w:hAnsi="Segoe UI" w:cs="Segoe UI"/>
          <w:spacing w:val="-10"/>
          <w:sz w:val="24"/>
          <w:szCs w:val="24"/>
        </w:rPr>
        <w:t>,</w:t>
      </w:r>
      <w:r w:rsidRPr="00FF5E60">
        <w:rPr>
          <w:rFonts w:ascii="Segoe UI" w:hAnsi="Segoe UI" w:cs="Segoe UI"/>
          <w:spacing w:val="-10"/>
          <w:sz w:val="24"/>
          <w:szCs w:val="24"/>
        </w:rPr>
        <w:t xml:space="preserve"> empregou-se o método de pareamento por escore de propensão, tomando como candidatos a</w:t>
      </w:r>
      <w:r w:rsidR="00A11CA3">
        <w:rPr>
          <w:rFonts w:ascii="Segoe UI" w:hAnsi="Segoe UI" w:cs="Segoe UI"/>
          <w:spacing w:val="-10"/>
          <w:sz w:val="24"/>
          <w:szCs w:val="24"/>
        </w:rPr>
        <w:t>o</w:t>
      </w:r>
      <w:r w:rsidRPr="00FF5E60">
        <w:rPr>
          <w:rFonts w:ascii="Segoe UI" w:hAnsi="Segoe UI" w:cs="Segoe UI"/>
          <w:spacing w:val="-10"/>
          <w:sz w:val="24"/>
          <w:szCs w:val="24"/>
        </w:rPr>
        <w:t xml:space="preserve"> grupo de controle os alunos que se candidataram e não foram contemplados com bolsas. Os resultados mostraram que o programa levou a uma redução de cerca de 3,8% na taxa de canc</w:t>
      </w:r>
      <w:r w:rsidR="00A11CA3">
        <w:rPr>
          <w:rFonts w:ascii="Segoe UI" w:hAnsi="Segoe UI" w:cs="Segoe UI"/>
          <w:spacing w:val="-10"/>
          <w:sz w:val="24"/>
          <w:szCs w:val="24"/>
        </w:rPr>
        <w:t>elamento de matrícula, associada</w:t>
      </w:r>
      <w:r w:rsidRPr="00FF5E60">
        <w:rPr>
          <w:rFonts w:ascii="Segoe UI" w:hAnsi="Segoe UI" w:cs="Segoe UI"/>
          <w:spacing w:val="-10"/>
          <w:sz w:val="24"/>
          <w:szCs w:val="24"/>
        </w:rPr>
        <w:t xml:space="preserve"> à evasão. Em uma análise de heterogeneidade, comparou-se os beneficiários do PAIP com aqueles contemplados com outros programas de bolsa, mostrando que não houve diferenças entre os dois grupos. Isso sugere que os resultados obtidos para o PAIP podem ser extensíveis aos demais programas de bolsas da UFC. Esses resultados estão em linha com os encontrados na literatura (</w:t>
      </w:r>
      <w:r w:rsidR="000F6ECC" w:rsidRPr="00FF5E60">
        <w:rPr>
          <w:rFonts w:ascii="Segoe UI" w:hAnsi="Segoe UI" w:cs="Segoe UI"/>
          <w:spacing w:val="-10"/>
          <w:sz w:val="24"/>
          <w:szCs w:val="24"/>
        </w:rPr>
        <w:t>Murdock, 1989; Nora, 2003; Gross</w:t>
      </w:r>
      <w:r w:rsidR="00AF5DED">
        <w:rPr>
          <w:rFonts w:ascii="Segoe UI" w:hAnsi="Segoe UI" w:cs="Segoe UI"/>
          <w:spacing w:val="-10"/>
          <w:sz w:val="24"/>
          <w:szCs w:val="24"/>
        </w:rPr>
        <w:t>;</w:t>
      </w:r>
      <w:r w:rsidR="000F6ECC" w:rsidRPr="00FF5E60">
        <w:rPr>
          <w:rFonts w:ascii="Segoe UI" w:hAnsi="Segoe UI" w:cs="Segoe UI"/>
          <w:spacing w:val="-10"/>
          <w:sz w:val="24"/>
          <w:szCs w:val="24"/>
        </w:rPr>
        <w:t xml:space="preserve"> Hossler</w:t>
      </w:r>
      <w:r w:rsidR="00AF5DED">
        <w:rPr>
          <w:rFonts w:ascii="Segoe UI" w:hAnsi="Segoe UI" w:cs="Segoe UI"/>
          <w:spacing w:val="-10"/>
          <w:sz w:val="24"/>
          <w:szCs w:val="24"/>
        </w:rPr>
        <w:t>;</w:t>
      </w:r>
      <w:r w:rsidR="000F6ECC" w:rsidRPr="00FF5E60">
        <w:rPr>
          <w:rFonts w:ascii="Segoe UI" w:hAnsi="Segoe UI" w:cs="Segoe UI"/>
          <w:spacing w:val="-10"/>
          <w:sz w:val="24"/>
          <w:szCs w:val="24"/>
        </w:rPr>
        <w:t xml:space="preserve"> Ziskin, 2007; Arendt, 2013</w:t>
      </w:r>
      <w:r w:rsidRPr="00FF5E60">
        <w:rPr>
          <w:rFonts w:ascii="Segoe UI" w:hAnsi="Segoe UI" w:cs="Segoe UI"/>
          <w:spacing w:val="-10"/>
          <w:sz w:val="24"/>
          <w:szCs w:val="24"/>
        </w:rPr>
        <w:t>).</w:t>
      </w:r>
    </w:p>
    <w:p w14:paraId="4276A026" w14:textId="77777777" w:rsidR="00B42A8E" w:rsidRPr="00FF5E60" w:rsidRDefault="00B42A8E" w:rsidP="007400B2">
      <w:pPr>
        <w:spacing w:after="120" w:line="240" w:lineRule="auto"/>
        <w:ind w:firstLine="709"/>
        <w:jc w:val="both"/>
        <w:rPr>
          <w:rFonts w:ascii="Segoe UI" w:hAnsi="Segoe UI" w:cs="Segoe UI"/>
          <w:spacing w:val="-10"/>
          <w:sz w:val="24"/>
          <w:szCs w:val="24"/>
        </w:rPr>
      </w:pPr>
      <w:r w:rsidRPr="00FF5E60">
        <w:rPr>
          <w:rFonts w:ascii="Segoe UI" w:hAnsi="Segoe UI" w:cs="Segoe UI"/>
          <w:spacing w:val="-10"/>
          <w:sz w:val="24"/>
          <w:szCs w:val="24"/>
        </w:rPr>
        <w:t>Ademais, realizou-se um exercício de viabilidade do programa, constatando que ele gera um benefício médio aproximado de até R$ 9.553,29 por aluno, apr</w:t>
      </w:r>
      <w:r w:rsidR="00A11CA3">
        <w:rPr>
          <w:rFonts w:ascii="Segoe UI" w:hAnsi="Segoe UI" w:cs="Segoe UI"/>
          <w:spacing w:val="-10"/>
          <w:sz w:val="24"/>
          <w:szCs w:val="24"/>
        </w:rPr>
        <w:t>esentando uma relação benefício-</w:t>
      </w:r>
      <w:r w:rsidRPr="00FF5E60">
        <w:rPr>
          <w:rFonts w:ascii="Segoe UI" w:hAnsi="Segoe UI" w:cs="Segoe UI"/>
          <w:spacing w:val="-10"/>
          <w:sz w:val="24"/>
          <w:szCs w:val="24"/>
        </w:rPr>
        <w:t>custo de 3,01, ou seja, para cada real investido no programa, houve um retorno social médio de R$ 3,01. Assim, mesmo com mudanças significativas nas premissas, o programa ainda se mostraria viável.</w:t>
      </w:r>
    </w:p>
    <w:p w14:paraId="5BEAB801" w14:textId="77777777" w:rsidR="00B42A8E" w:rsidRPr="00FF5E60" w:rsidRDefault="00B42A8E" w:rsidP="007400B2">
      <w:pPr>
        <w:spacing w:after="120" w:line="240" w:lineRule="auto"/>
        <w:ind w:firstLine="709"/>
        <w:jc w:val="both"/>
        <w:rPr>
          <w:rFonts w:ascii="Segoe UI" w:hAnsi="Segoe UI" w:cs="Segoe UI"/>
          <w:spacing w:val="-10"/>
          <w:sz w:val="24"/>
          <w:szCs w:val="24"/>
        </w:rPr>
      </w:pPr>
      <w:r w:rsidRPr="00FF5E60">
        <w:rPr>
          <w:rFonts w:ascii="Segoe UI" w:hAnsi="Segoe UI" w:cs="Segoe UI"/>
          <w:spacing w:val="-10"/>
          <w:sz w:val="24"/>
          <w:szCs w:val="24"/>
        </w:rPr>
        <w:t>Dessa forma, as evidências encontradas levam a concluir que o PAIP não apenas é efetivo, mas possui uma boa relação custo</w:t>
      </w:r>
      <w:r w:rsidR="00A11CA3">
        <w:rPr>
          <w:rFonts w:ascii="Segoe UI" w:hAnsi="Segoe UI" w:cs="Segoe UI"/>
          <w:spacing w:val="-10"/>
          <w:sz w:val="24"/>
          <w:szCs w:val="24"/>
        </w:rPr>
        <w:t>-</w:t>
      </w:r>
      <w:r w:rsidRPr="00FF5E60">
        <w:rPr>
          <w:rFonts w:ascii="Segoe UI" w:hAnsi="Segoe UI" w:cs="Segoe UI"/>
          <w:spacing w:val="-10"/>
          <w:sz w:val="24"/>
          <w:szCs w:val="24"/>
        </w:rPr>
        <w:t>retorno. Os resultados sugerem ainda que essas propriedades podem ser, em algum grau, generalizadas para os demais programas de bolsas universitárias, justificando</w:t>
      </w:r>
      <w:r w:rsidR="00A11CA3">
        <w:rPr>
          <w:rFonts w:ascii="Segoe UI" w:hAnsi="Segoe UI" w:cs="Segoe UI"/>
          <w:spacing w:val="-10"/>
          <w:sz w:val="24"/>
          <w:szCs w:val="24"/>
        </w:rPr>
        <w:t>,</w:t>
      </w:r>
      <w:r w:rsidRPr="00FF5E60">
        <w:rPr>
          <w:rFonts w:ascii="Segoe UI" w:hAnsi="Segoe UI" w:cs="Segoe UI"/>
          <w:spacing w:val="-10"/>
          <w:sz w:val="24"/>
          <w:szCs w:val="24"/>
        </w:rPr>
        <w:t xml:space="preserve"> assim</w:t>
      </w:r>
      <w:r w:rsidR="00A11CA3">
        <w:rPr>
          <w:rFonts w:ascii="Segoe UI" w:hAnsi="Segoe UI" w:cs="Segoe UI"/>
          <w:spacing w:val="-10"/>
          <w:sz w:val="24"/>
          <w:szCs w:val="24"/>
        </w:rPr>
        <w:t>,</w:t>
      </w:r>
      <w:r w:rsidRPr="00FF5E60">
        <w:rPr>
          <w:rFonts w:ascii="Segoe UI" w:hAnsi="Segoe UI" w:cs="Segoe UI"/>
          <w:spacing w:val="-10"/>
          <w:sz w:val="24"/>
          <w:szCs w:val="24"/>
        </w:rPr>
        <w:t xml:space="preserve"> os recursos investidos nessa política.</w:t>
      </w:r>
    </w:p>
    <w:p w14:paraId="56A1F546" w14:textId="14A108A5" w:rsidR="00B42A8E" w:rsidRPr="00962A88" w:rsidRDefault="00B42A8E" w:rsidP="00AF5DED">
      <w:pPr>
        <w:spacing w:before="480" w:after="240" w:line="240" w:lineRule="auto"/>
        <w:jc w:val="center"/>
        <w:rPr>
          <w:rFonts w:ascii="Segoe UI" w:hAnsi="Segoe UI" w:cs="Segoe UI"/>
          <w:spacing w:val="-10"/>
          <w:sz w:val="24"/>
          <w:szCs w:val="24"/>
        </w:rPr>
      </w:pPr>
      <w:r w:rsidRPr="00FF5E60">
        <w:rPr>
          <w:rFonts w:ascii="Segoe UI" w:hAnsi="Segoe UI" w:cs="Segoe UI"/>
          <w:b/>
          <w:spacing w:val="-10"/>
          <w:sz w:val="24"/>
          <w:szCs w:val="24"/>
        </w:rPr>
        <w:t>Referência</w:t>
      </w:r>
      <w:r w:rsidR="00BA385F">
        <w:rPr>
          <w:rFonts w:ascii="Segoe UI" w:hAnsi="Segoe UI" w:cs="Segoe UI"/>
          <w:b/>
          <w:spacing w:val="-10"/>
          <w:sz w:val="24"/>
          <w:szCs w:val="24"/>
        </w:rPr>
        <w:t>s</w:t>
      </w:r>
    </w:p>
    <w:p w14:paraId="1E4B6263" w14:textId="30725172" w:rsidR="00B977BD" w:rsidRPr="00F65EBA" w:rsidRDefault="00B977BD" w:rsidP="00AF5DED">
      <w:pPr>
        <w:spacing w:before="240" w:after="240" w:line="240" w:lineRule="auto"/>
        <w:rPr>
          <w:rFonts w:ascii="Segoe UI" w:hAnsi="Segoe UI" w:cs="Segoe UI"/>
          <w:spacing w:val="-10"/>
        </w:rPr>
      </w:pPr>
      <w:r w:rsidRPr="00F65EBA">
        <w:rPr>
          <w:rFonts w:ascii="Segoe UI" w:hAnsi="Segoe UI" w:cs="Segoe UI"/>
          <w:spacing w:val="-10"/>
        </w:rPr>
        <w:t xml:space="preserve">ALBUQUERQUE, T. Do abandono à permanência num curso de ensino superior. </w:t>
      </w:r>
      <w:r w:rsidRPr="00F65EBA">
        <w:rPr>
          <w:rFonts w:ascii="Segoe UI" w:hAnsi="Segoe UI" w:cs="Segoe UI"/>
          <w:b/>
          <w:spacing w:val="-10"/>
        </w:rPr>
        <w:t>Sísifo</w:t>
      </w:r>
      <w:r w:rsidRPr="00F65EBA">
        <w:rPr>
          <w:rFonts w:ascii="Segoe UI" w:hAnsi="Segoe UI" w:cs="Segoe UI"/>
          <w:spacing w:val="-10"/>
        </w:rPr>
        <w:t xml:space="preserve">, </w:t>
      </w:r>
      <w:r w:rsidRPr="00F65EBA">
        <w:rPr>
          <w:rFonts w:ascii="Segoe UI" w:hAnsi="Segoe UI" w:cs="Segoe UI"/>
          <w:b/>
          <w:spacing w:val="-10"/>
        </w:rPr>
        <w:t>Revista de Ciências da Educação,</w:t>
      </w:r>
      <w:r w:rsidRPr="00F65EBA">
        <w:rPr>
          <w:rFonts w:ascii="Segoe UI" w:hAnsi="Segoe UI" w:cs="Segoe UI"/>
          <w:spacing w:val="-10"/>
        </w:rPr>
        <w:t xml:space="preserve"> Lisboa, n. 7, p.</w:t>
      </w:r>
      <w:r w:rsidR="00962A88" w:rsidRPr="00F65EBA">
        <w:rPr>
          <w:rFonts w:ascii="Segoe UI" w:hAnsi="Segoe UI" w:cs="Segoe UI"/>
          <w:spacing w:val="-10"/>
        </w:rPr>
        <w:t xml:space="preserve"> </w:t>
      </w:r>
      <w:r w:rsidRPr="00F65EBA">
        <w:rPr>
          <w:rFonts w:ascii="Segoe UI" w:hAnsi="Segoe UI" w:cs="Segoe UI"/>
          <w:spacing w:val="-10"/>
        </w:rPr>
        <w:t xml:space="preserve">19-28, </w:t>
      </w:r>
      <w:proofErr w:type="gramStart"/>
      <w:r w:rsidRPr="00F65EBA">
        <w:rPr>
          <w:rFonts w:ascii="Segoe UI" w:hAnsi="Segoe UI" w:cs="Segoe UI"/>
          <w:spacing w:val="-10"/>
        </w:rPr>
        <w:t>set./</w:t>
      </w:r>
      <w:proofErr w:type="gramEnd"/>
      <w:r w:rsidRPr="00F65EBA">
        <w:rPr>
          <w:rFonts w:ascii="Segoe UI" w:hAnsi="Segoe UI" w:cs="Segoe UI"/>
          <w:spacing w:val="-10"/>
        </w:rPr>
        <w:t>dez. 2008.</w:t>
      </w:r>
      <w:r w:rsidR="00FF0354" w:rsidRPr="00F65EBA">
        <w:rPr>
          <w:rFonts w:ascii="Segoe UI" w:hAnsi="Segoe UI" w:cs="Segoe UI"/>
          <w:spacing w:val="-10"/>
        </w:rPr>
        <w:t xml:space="preserve"> Disponível em: </w:t>
      </w:r>
      <w:hyperlink r:id="rId19" w:history="1">
        <w:r w:rsidR="00FF0354" w:rsidRPr="00F65EBA">
          <w:rPr>
            <w:rStyle w:val="Hyperlink"/>
            <w:rFonts w:ascii="Segoe UI" w:hAnsi="Segoe UI" w:cs="Segoe UI"/>
            <w:spacing w:val="-10"/>
          </w:rPr>
          <w:t>https://sisifo.ie.ulisboa.pt/index.php/sisifo/article/viewFile/115/189</w:t>
        </w:r>
      </w:hyperlink>
      <w:r w:rsidR="00FF0354" w:rsidRPr="00F65EBA">
        <w:rPr>
          <w:rFonts w:ascii="Segoe UI" w:hAnsi="Segoe UI" w:cs="Segoe UI"/>
          <w:spacing w:val="-10"/>
        </w:rPr>
        <w:t xml:space="preserve">. </w:t>
      </w:r>
      <w:r w:rsidR="00B95D1B" w:rsidRPr="00F65EBA">
        <w:rPr>
          <w:rFonts w:ascii="Segoe UI" w:hAnsi="Segoe UI" w:cs="Segoe UI"/>
          <w:spacing w:val="-10"/>
        </w:rPr>
        <w:t>Acesso em: 07 out. 2024.</w:t>
      </w:r>
    </w:p>
    <w:p w14:paraId="4D0A2F47" w14:textId="5C9889E0" w:rsidR="00B977BD" w:rsidRPr="00F65EBA" w:rsidRDefault="00B977BD" w:rsidP="00AF5DED">
      <w:pPr>
        <w:spacing w:before="240" w:after="240" w:line="240" w:lineRule="auto"/>
        <w:rPr>
          <w:rFonts w:ascii="Segoe UI" w:hAnsi="Segoe UI" w:cs="Segoe UI"/>
          <w:spacing w:val="-10"/>
          <w:lang w:val="en-US"/>
        </w:rPr>
      </w:pPr>
      <w:r w:rsidRPr="00F65EBA">
        <w:rPr>
          <w:rFonts w:ascii="Segoe UI" w:hAnsi="Segoe UI" w:cs="Segoe UI"/>
          <w:spacing w:val="-10"/>
          <w:lang w:val="en-US"/>
        </w:rPr>
        <w:t xml:space="preserve">ALLEN, J. </w:t>
      </w:r>
      <w:r w:rsidRPr="00F65EBA">
        <w:rPr>
          <w:rFonts w:ascii="Segoe UI" w:hAnsi="Segoe UI" w:cs="Segoe UI"/>
          <w:i/>
          <w:spacing w:val="-10"/>
          <w:lang w:val="en-US"/>
        </w:rPr>
        <w:t>et al</w:t>
      </w:r>
      <w:r w:rsidRPr="00F65EBA">
        <w:rPr>
          <w:rFonts w:ascii="Segoe UI" w:hAnsi="Segoe UI" w:cs="Segoe UI"/>
          <w:spacing w:val="-10"/>
          <w:lang w:val="en-US"/>
        </w:rPr>
        <w:t xml:space="preserve">. Third-year college retention and transfer: Effects of academic performance, motivation, and social connectedness. </w:t>
      </w:r>
      <w:r w:rsidRPr="00F65EBA">
        <w:rPr>
          <w:rFonts w:ascii="Segoe UI" w:hAnsi="Segoe UI" w:cs="Segoe UI"/>
          <w:b/>
          <w:spacing w:val="-10"/>
          <w:lang w:val="en-US"/>
        </w:rPr>
        <w:t>Research in Higher Education</w:t>
      </w:r>
      <w:r w:rsidRPr="00F65EBA">
        <w:rPr>
          <w:rFonts w:ascii="Segoe UI" w:hAnsi="Segoe UI" w:cs="Segoe UI"/>
          <w:spacing w:val="-10"/>
          <w:lang w:val="en-US"/>
        </w:rPr>
        <w:t>, Georgia, v. 49, n. 7, p. 647-664, 2008.</w:t>
      </w:r>
      <w:r w:rsidR="00FF0354" w:rsidRPr="00F65EBA">
        <w:rPr>
          <w:rFonts w:ascii="Segoe UI" w:hAnsi="Segoe UI" w:cs="Segoe UI"/>
          <w:spacing w:val="-10"/>
          <w:lang w:val="en-US"/>
        </w:rPr>
        <w:t xml:space="preserve"> </w:t>
      </w:r>
      <w:r w:rsidR="00FF0354" w:rsidRPr="00F65EBA">
        <w:rPr>
          <w:rFonts w:ascii="Segoe UI" w:hAnsi="Segoe UI" w:cs="Segoe UI"/>
          <w:spacing w:val="-10"/>
        </w:rPr>
        <w:t xml:space="preserve">Disponível em: </w:t>
      </w:r>
      <w:hyperlink r:id="rId20" w:history="1">
        <w:r w:rsidR="00FF0354" w:rsidRPr="00F65EBA">
          <w:rPr>
            <w:rStyle w:val="Hyperlink"/>
            <w:rFonts w:ascii="Segoe UI" w:hAnsi="Segoe UI" w:cs="Segoe UI"/>
            <w:spacing w:val="-10"/>
          </w:rPr>
          <w:t>https://doi.org/10.1007/s11162-008-9098-3</w:t>
        </w:r>
      </w:hyperlink>
      <w:r w:rsidR="00FF0354" w:rsidRPr="00F65EBA">
        <w:rPr>
          <w:rFonts w:ascii="Segoe UI" w:hAnsi="Segoe UI" w:cs="Segoe UI"/>
          <w:spacing w:val="-10"/>
        </w:rPr>
        <w:t xml:space="preserve">. </w:t>
      </w:r>
      <w:r w:rsidR="00B95D1B" w:rsidRPr="00F65EBA">
        <w:rPr>
          <w:rFonts w:ascii="Segoe UI" w:hAnsi="Segoe UI" w:cs="Segoe UI"/>
          <w:spacing w:val="-10"/>
        </w:rPr>
        <w:t>Acesso em: 07 out. 2024.</w:t>
      </w:r>
    </w:p>
    <w:p w14:paraId="1AC4A34B" w14:textId="1AEBB247" w:rsidR="00B977BD" w:rsidRPr="00F65EBA" w:rsidRDefault="00B977BD" w:rsidP="00AF5DED">
      <w:pPr>
        <w:pStyle w:val="Corpodetexto"/>
        <w:spacing w:before="240" w:after="240" w:line="240" w:lineRule="auto"/>
        <w:rPr>
          <w:rFonts w:ascii="Segoe UI" w:hAnsi="Segoe UI" w:cs="Segoe UI"/>
          <w:spacing w:val="-10"/>
          <w:sz w:val="22"/>
          <w:szCs w:val="22"/>
        </w:rPr>
      </w:pPr>
      <w:r w:rsidRPr="00F65EBA">
        <w:rPr>
          <w:rStyle w:val="LinkdaInternet"/>
          <w:rFonts w:ascii="Segoe UI" w:eastAsia="Calibri" w:hAnsi="Segoe UI" w:cs="Segoe UI"/>
          <w:color w:val="auto"/>
          <w:spacing w:val="-10"/>
          <w:kern w:val="0"/>
          <w:sz w:val="22"/>
          <w:szCs w:val="22"/>
          <w:u w:val="none"/>
          <w:lang w:val="en-US" w:eastAsia="en-US" w:bidi="ar-SA"/>
        </w:rPr>
        <w:t xml:space="preserve">ARENDT, J. N. The effect of public financial aid on dropout from and completion of university education: </w:t>
      </w:r>
      <w:r w:rsidR="00962A88" w:rsidRPr="00F65EBA">
        <w:rPr>
          <w:rStyle w:val="LinkdaInternet"/>
          <w:rFonts w:ascii="Segoe UI" w:eastAsia="Calibri" w:hAnsi="Segoe UI" w:cs="Segoe UI"/>
          <w:color w:val="auto"/>
          <w:spacing w:val="-10"/>
          <w:kern w:val="0"/>
          <w:sz w:val="22"/>
          <w:szCs w:val="22"/>
          <w:u w:val="none"/>
          <w:lang w:val="en-US" w:eastAsia="en-US" w:bidi="ar-SA"/>
        </w:rPr>
        <w:t>e</w:t>
      </w:r>
      <w:r w:rsidRPr="00F65EBA">
        <w:rPr>
          <w:rStyle w:val="LinkdaInternet"/>
          <w:rFonts w:ascii="Segoe UI" w:eastAsia="Calibri" w:hAnsi="Segoe UI" w:cs="Segoe UI"/>
          <w:color w:val="auto"/>
          <w:spacing w:val="-10"/>
          <w:kern w:val="0"/>
          <w:sz w:val="22"/>
          <w:szCs w:val="22"/>
          <w:u w:val="none"/>
          <w:lang w:val="en-US" w:eastAsia="en-US" w:bidi="ar-SA"/>
        </w:rPr>
        <w:t xml:space="preserve">vidence from a student grant reform. </w:t>
      </w:r>
      <w:r w:rsidRPr="00F65EBA">
        <w:rPr>
          <w:rStyle w:val="LinkdaInternet"/>
          <w:rFonts w:ascii="Segoe UI" w:eastAsia="Calibri" w:hAnsi="Segoe UI" w:cs="Segoe UI"/>
          <w:b/>
          <w:color w:val="auto"/>
          <w:spacing w:val="-10"/>
          <w:kern w:val="0"/>
          <w:sz w:val="22"/>
          <w:szCs w:val="22"/>
          <w:u w:val="none"/>
          <w:lang w:eastAsia="en-US" w:bidi="ar-SA"/>
        </w:rPr>
        <w:t>Empirical Economics</w:t>
      </w:r>
      <w:r w:rsidRPr="00F65EBA">
        <w:rPr>
          <w:rStyle w:val="LinkdaInternet"/>
          <w:rFonts w:ascii="Segoe UI" w:eastAsia="Calibri" w:hAnsi="Segoe UI" w:cs="Segoe UI"/>
          <w:color w:val="auto"/>
          <w:spacing w:val="-10"/>
          <w:kern w:val="0"/>
          <w:sz w:val="22"/>
          <w:szCs w:val="22"/>
          <w:u w:val="none"/>
          <w:lang w:eastAsia="en-US" w:bidi="ar-SA"/>
        </w:rPr>
        <w:t>, [S. l.], v. 44, n. 3, p. 1545-1562, 2013.</w:t>
      </w:r>
      <w:r w:rsidR="00FF0354" w:rsidRPr="00F65EBA">
        <w:rPr>
          <w:rStyle w:val="LinkdaInternet"/>
          <w:rFonts w:ascii="Segoe UI" w:eastAsia="Calibri" w:hAnsi="Segoe UI" w:cs="Segoe UI"/>
          <w:color w:val="auto"/>
          <w:spacing w:val="-10"/>
          <w:kern w:val="0"/>
          <w:sz w:val="22"/>
          <w:szCs w:val="22"/>
          <w:u w:val="none"/>
          <w:lang w:eastAsia="en-US" w:bidi="ar-SA"/>
        </w:rPr>
        <w:t xml:space="preserve"> </w:t>
      </w:r>
      <w:r w:rsidR="00FF0354" w:rsidRPr="00F65EBA">
        <w:rPr>
          <w:rFonts w:ascii="Segoe UI" w:hAnsi="Segoe UI" w:cs="Segoe UI"/>
          <w:spacing w:val="-10"/>
          <w:sz w:val="22"/>
          <w:szCs w:val="22"/>
        </w:rPr>
        <w:t xml:space="preserve">Disponível em: </w:t>
      </w:r>
      <w:hyperlink r:id="rId21" w:history="1">
        <w:r w:rsidR="00FF0354" w:rsidRPr="00F65EBA">
          <w:rPr>
            <w:rStyle w:val="Hyperlink"/>
            <w:rFonts w:ascii="Segoe UI" w:hAnsi="Segoe UI" w:cs="Segoe UI"/>
            <w:spacing w:val="-10"/>
            <w:sz w:val="22"/>
            <w:szCs w:val="22"/>
          </w:rPr>
          <w:t>https://doi.org/10.1007/s00181-012-0638-5</w:t>
        </w:r>
      </w:hyperlink>
      <w:r w:rsidR="00FF0354" w:rsidRPr="00F65EBA">
        <w:rPr>
          <w:rFonts w:ascii="Segoe UI" w:hAnsi="Segoe UI" w:cs="Segoe UI"/>
          <w:spacing w:val="-10"/>
          <w:sz w:val="22"/>
          <w:szCs w:val="22"/>
        </w:rPr>
        <w:t xml:space="preserve">. </w:t>
      </w:r>
      <w:r w:rsidR="00B95D1B" w:rsidRPr="00F65EBA">
        <w:rPr>
          <w:rFonts w:ascii="Segoe UI" w:hAnsi="Segoe UI" w:cs="Segoe UI"/>
          <w:spacing w:val="-10"/>
          <w:sz w:val="22"/>
          <w:szCs w:val="22"/>
        </w:rPr>
        <w:t>Acesso em: 07 out. 2024.</w:t>
      </w:r>
    </w:p>
    <w:p w14:paraId="04B92853" w14:textId="4C9BAD05" w:rsidR="00B977BD" w:rsidRPr="00F65EBA" w:rsidRDefault="00525C1A" w:rsidP="00AF5DED">
      <w:pPr>
        <w:pStyle w:val="Corpodetexto"/>
        <w:spacing w:before="240" w:after="240" w:line="240" w:lineRule="auto"/>
        <w:rPr>
          <w:rStyle w:val="LinkdaInternet"/>
          <w:rFonts w:ascii="Segoe UI" w:eastAsia="Calibri" w:hAnsi="Segoe UI" w:cs="Segoe UI"/>
          <w:color w:val="auto"/>
          <w:spacing w:val="-10"/>
          <w:kern w:val="0"/>
          <w:sz w:val="22"/>
          <w:szCs w:val="22"/>
          <w:u w:val="none"/>
          <w:lang w:val="en-US" w:eastAsia="en-US" w:bidi="ar-SA"/>
        </w:rPr>
      </w:pPr>
      <w:r w:rsidRPr="00F65EBA">
        <w:rPr>
          <w:rStyle w:val="LinkdaInternet"/>
          <w:rFonts w:ascii="Segoe UI" w:eastAsia="Calibri" w:hAnsi="Segoe UI" w:cs="Segoe UI"/>
          <w:color w:val="auto"/>
          <w:spacing w:val="-10"/>
          <w:kern w:val="0"/>
          <w:sz w:val="22"/>
          <w:szCs w:val="22"/>
          <w:u w:val="none"/>
          <w:lang w:eastAsia="en-US" w:bidi="ar-SA"/>
        </w:rPr>
        <w:t>BARBOSA, R. M. S.</w:t>
      </w:r>
      <w:r w:rsidR="00B977BD" w:rsidRPr="00F65EBA">
        <w:rPr>
          <w:rStyle w:val="LinkdaInternet"/>
          <w:rFonts w:ascii="Segoe UI" w:eastAsia="Calibri" w:hAnsi="Segoe UI" w:cs="Segoe UI"/>
          <w:color w:val="auto"/>
          <w:spacing w:val="-10"/>
          <w:kern w:val="0"/>
          <w:sz w:val="22"/>
          <w:szCs w:val="22"/>
          <w:u w:val="none"/>
          <w:lang w:eastAsia="en-US" w:bidi="ar-SA"/>
        </w:rPr>
        <w:t xml:space="preserve"> </w:t>
      </w:r>
      <w:r w:rsidR="00B977BD" w:rsidRPr="00F65EBA">
        <w:rPr>
          <w:rStyle w:val="LinkdaInternet"/>
          <w:rFonts w:ascii="Segoe UI" w:eastAsia="Calibri" w:hAnsi="Segoe UI" w:cs="Segoe UI"/>
          <w:i/>
          <w:color w:val="auto"/>
          <w:spacing w:val="-10"/>
          <w:kern w:val="0"/>
          <w:sz w:val="22"/>
          <w:szCs w:val="22"/>
          <w:u w:val="none"/>
          <w:lang w:eastAsia="en-US" w:bidi="ar-SA"/>
        </w:rPr>
        <w:t>et al</w:t>
      </w:r>
      <w:r w:rsidR="00B977BD" w:rsidRPr="00F65EBA">
        <w:rPr>
          <w:rStyle w:val="LinkdaInternet"/>
          <w:rFonts w:ascii="Segoe UI" w:eastAsia="Calibri" w:hAnsi="Segoe UI" w:cs="Segoe UI"/>
          <w:color w:val="auto"/>
          <w:spacing w:val="-10"/>
          <w:kern w:val="0"/>
          <w:sz w:val="22"/>
          <w:szCs w:val="22"/>
          <w:u w:val="none"/>
          <w:lang w:eastAsia="en-US" w:bidi="ar-SA"/>
        </w:rPr>
        <w:t xml:space="preserve">. Comparação da qualidade nutricional das refeições antes e depois do Plano Nacional de Assistência Estudantil no RJ, Brasil. </w:t>
      </w:r>
      <w:r w:rsidR="00B977BD" w:rsidRPr="00F65EBA">
        <w:rPr>
          <w:rStyle w:val="LinkdaInternet"/>
          <w:rFonts w:ascii="Segoe UI" w:eastAsia="Calibri" w:hAnsi="Segoe UI" w:cs="Segoe UI"/>
          <w:b/>
          <w:color w:val="auto"/>
          <w:spacing w:val="-10"/>
          <w:kern w:val="0"/>
          <w:sz w:val="22"/>
          <w:szCs w:val="22"/>
          <w:u w:val="none"/>
          <w:lang w:val="en-US" w:eastAsia="en-US" w:bidi="ar-SA"/>
        </w:rPr>
        <w:t>Nutrición clínica y dietética hospitalaria</w:t>
      </w:r>
      <w:r w:rsidR="00B977BD" w:rsidRPr="00F65EBA">
        <w:rPr>
          <w:rStyle w:val="LinkdaInternet"/>
          <w:rFonts w:ascii="Segoe UI" w:eastAsia="Calibri" w:hAnsi="Segoe UI" w:cs="Segoe UI"/>
          <w:color w:val="auto"/>
          <w:spacing w:val="-10"/>
          <w:kern w:val="0"/>
          <w:sz w:val="22"/>
          <w:szCs w:val="22"/>
          <w:u w:val="none"/>
          <w:lang w:val="en-US" w:eastAsia="en-US" w:bidi="ar-SA"/>
        </w:rPr>
        <w:t xml:space="preserve">, </w:t>
      </w:r>
      <w:r w:rsidR="00B977BD" w:rsidRPr="00F65EBA">
        <w:rPr>
          <w:rFonts w:ascii="Segoe UI" w:eastAsia="Calibri" w:hAnsi="Segoe UI" w:cs="Segoe UI"/>
          <w:spacing w:val="-10"/>
          <w:kern w:val="0"/>
          <w:sz w:val="22"/>
          <w:szCs w:val="22"/>
          <w:lang w:eastAsia="en-US" w:bidi="ar-SA"/>
        </w:rPr>
        <w:t xml:space="preserve">[S. l.], </w:t>
      </w:r>
      <w:r w:rsidR="00B977BD" w:rsidRPr="00F65EBA">
        <w:rPr>
          <w:rStyle w:val="LinkdaInternet"/>
          <w:rFonts w:ascii="Segoe UI" w:eastAsia="Calibri" w:hAnsi="Segoe UI" w:cs="Segoe UI"/>
          <w:color w:val="auto"/>
          <w:spacing w:val="-10"/>
          <w:kern w:val="0"/>
          <w:sz w:val="22"/>
          <w:szCs w:val="22"/>
          <w:u w:val="none"/>
          <w:lang w:val="en-US" w:eastAsia="en-US" w:bidi="ar-SA"/>
        </w:rPr>
        <w:t>v. 36, n. 2, p. 74-82, 2016.</w:t>
      </w:r>
      <w:r w:rsidR="00FF0354" w:rsidRPr="00F65EBA">
        <w:rPr>
          <w:rStyle w:val="LinkdaInternet"/>
          <w:rFonts w:ascii="Segoe UI" w:eastAsia="Calibri" w:hAnsi="Segoe UI" w:cs="Segoe UI"/>
          <w:color w:val="auto"/>
          <w:spacing w:val="-10"/>
          <w:kern w:val="0"/>
          <w:sz w:val="22"/>
          <w:szCs w:val="22"/>
          <w:u w:val="none"/>
          <w:lang w:val="en-US" w:eastAsia="en-US" w:bidi="ar-SA"/>
        </w:rPr>
        <w:t xml:space="preserve"> </w:t>
      </w:r>
      <w:r w:rsidR="00FF0354" w:rsidRPr="00F65EBA">
        <w:rPr>
          <w:rFonts w:ascii="Segoe UI" w:hAnsi="Segoe UI" w:cs="Segoe UI"/>
          <w:spacing w:val="-10"/>
          <w:sz w:val="22"/>
          <w:szCs w:val="22"/>
        </w:rPr>
        <w:t xml:space="preserve">Disponível em: </w:t>
      </w:r>
      <w:hyperlink r:id="rId22" w:history="1">
        <w:r w:rsidR="00FF0354" w:rsidRPr="00F65EBA">
          <w:rPr>
            <w:rStyle w:val="Hyperlink"/>
            <w:rFonts w:ascii="Segoe UI" w:hAnsi="Segoe UI" w:cs="Segoe UI"/>
            <w:spacing w:val="-10"/>
            <w:sz w:val="22"/>
            <w:szCs w:val="22"/>
          </w:rPr>
          <w:t>https://doi.org/10.12873/362barbosaroseane</w:t>
        </w:r>
      </w:hyperlink>
      <w:r w:rsidR="00FF0354" w:rsidRPr="00F65EBA">
        <w:rPr>
          <w:rFonts w:ascii="Segoe UI" w:hAnsi="Segoe UI" w:cs="Segoe UI"/>
          <w:spacing w:val="-10"/>
          <w:sz w:val="22"/>
          <w:szCs w:val="22"/>
        </w:rPr>
        <w:t xml:space="preserve">. </w:t>
      </w:r>
      <w:r w:rsidR="00B95D1B" w:rsidRPr="00F65EBA">
        <w:rPr>
          <w:rFonts w:ascii="Segoe UI" w:hAnsi="Segoe UI" w:cs="Segoe UI"/>
          <w:spacing w:val="-10"/>
          <w:sz w:val="22"/>
          <w:szCs w:val="22"/>
        </w:rPr>
        <w:t>Acesso em: 07 out. 2024.</w:t>
      </w:r>
    </w:p>
    <w:p w14:paraId="4E4CB4D8" w14:textId="5B9E826F" w:rsidR="00B977BD" w:rsidRPr="00F65EBA" w:rsidRDefault="00B977BD" w:rsidP="00AF5DED">
      <w:pPr>
        <w:spacing w:before="240" w:after="240" w:line="240" w:lineRule="auto"/>
        <w:rPr>
          <w:rFonts w:ascii="Segoe UI" w:hAnsi="Segoe UI" w:cs="Segoe UI"/>
          <w:spacing w:val="-10"/>
          <w:lang w:val="en-US"/>
        </w:rPr>
      </w:pPr>
      <w:r w:rsidRPr="00F65EBA">
        <w:rPr>
          <w:rFonts w:ascii="Segoe UI" w:hAnsi="Segoe UI" w:cs="Segoe UI"/>
          <w:spacing w:val="-10"/>
        </w:rPr>
        <w:t xml:space="preserve">BRASIL. MINISTÉRIO DA EDUCAÇÃO. </w:t>
      </w:r>
      <w:r w:rsidRPr="00F65EBA">
        <w:rPr>
          <w:rFonts w:ascii="Segoe UI" w:hAnsi="Segoe UI" w:cs="Segoe UI"/>
          <w:b/>
          <w:spacing w:val="-10"/>
        </w:rPr>
        <w:t>Nota Técnica MEC/SE Nº 4</w:t>
      </w:r>
      <w:r w:rsidRPr="00F65EBA">
        <w:rPr>
          <w:rFonts w:ascii="Segoe UI" w:hAnsi="Segoe UI" w:cs="Segoe UI"/>
          <w:spacing w:val="-10"/>
        </w:rPr>
        <w:t xml:space="preserve">, de 22 de fevereiro de 2018. Disponível em: </w:t>
      </w:r>
      <w:hyperlink r:id="rId23" w:history="1">
        <w:r w:rsidRPr="00F65EBA">
          <w:rPr>
            <w:rStyle w:val="Hyperlink"/>
            <w:rFonts w:ascii="Segoe UI" w:hAnsi="Segoe UI" w:cs="Segoe UI"/>
            <w:spacing w:val="-10"/>
          </w:rPr>
          <w:t>http://www.forplad.andifes.org.br/sites/default/files/forplad/comissaoplanejamento/NT_04-2018_e_anexos_-_apura%C3%A7%C3%A3o_do_custo_das_universidades.pdf</w:t>
        </w:r>
      </w:hyperlink>
      <w:r w:rsidRPr="00F65EBA">
        <w:rPr>
          <w:rFonts w:ascii="Segoe UI" w:hAnsi="Segoe UI" w:cs="Segoe UI"/>
          <w:spacing w:val="-10"/>
        </w:rPr>
        <w:t xml:space="preserve"> </w:t>
      </w:r>
      <w:r w:rsidR="00B95D1B" w:rsidRPr="00F65EBA">
        <w:rPr>
          <w:rFonts w:ascii="Segoe UI" w:hAnsi="Segoe UI" w:cs="Segoe UI"/>
          <w:spacing w:val="-10"/>
        </w:rPr>
        <w:t>Acesso em: 07 out. 2024.</w:t>
      </w:r>
    </w:p>
    <w:p w14:paraId="6FC2A140" w14:textId="1AAEB624" w:rsidR="00B977BD" w:rsidRPr="00F65EBA" w:rsidRDefault="00B977BD" w:rsidP="00AF5DED">
      <w:pPr>
        <w:spacing w:before="240" w:after="240" w:line="240" w:lineRule="auto"/>
        <w:rPr>
          <w:rFonts w:ascii="Segoe UI" w:hAnsi="Segoe UI" w:cs="Segoe UI"/>
          <w:spacing w:val="-10"/>
          <w:lang w:val="en-US"/>
        </w:rPr>
      </w:pPr>
      <w:r w:rsidRPr="00F65EBA">
        <w:rPr>
          <w:rFonts w:ascii="Segoe UI" w:hAnsi="Segoe UI" w:cs="Segoe UI"/>
          <w:spacing w:val="-10"/>
          <w:lang w:val="en-US"/>
        </w:rPr>
        <w:t>BROTON, K. M.; GOLDRICK-R</w:t>
      </w:r>
      <w:r w:rsidR="00962A88" w:rsidRPr="00F65EBA">
        <w:rPr>
          <w:rFonts w:ascii="Segoe UI" w:hAnsi="Segoe UI" w:cs="Segoe UI"/>
          <w:spacing w:val="-10"/>
          <w:lang w:val="en-US"/>
        </w:rPr>
        <w:t>AB, S.; BENSON, J. Working for college: the c</w:t>
      </w:r>
      <w:r w:rsidRPr="00F65EBA">
        <w:rPr>
          <w:rFonts w:ascii="Segoe UI" w:hAnsi="Segoe UI" w:cs="Segoe UI"/>
          <w:spacing w:val="-10"/>
          <w:lang w:val="en-US"/>
        </w:rPr>
        <w:t xml:space="preserve">ausal Impacts of </w:t>
      </w:r>
      <w:r w:rsidR="00962A88" w:rsidRPr="00F65EBA">
        <w:rPr>
          <w:rFonts w:ascii="Segoe UI" w:hAnsi="Segoe UI" w:cs="Segoe UI"/>
          <w:spacing w:val="-10"/>
          <w:lang w:val="en-US"/>
        </w:rPr>
        <w:t xml:space="preserve">financial grants on undergraduate employment. </w:t>
      </w:r>
      <w:r w:rsidRPr="00F65EBA">
        <w:rPr>
          <w:rFonts w:ascii="Segoe UI" w:hAnsi="Segoe UI" w:cs="Segoe UI"/>
          <w:b/>
          <w:spacing w:val="-10"/>
          <w:lang w:val="en-US"/>
        </w:rPr>
        <w:t>Educational Evaluation and Policy Analysis</w:t>
      </w:r>
      <w:r w:rsidRPr="00F65EBA">
        <w:rPr>
          <w:rFonts w:ascii="Segoe UI" w:hAnsi="Segoe UI" w:cs="Segoe UI"/>
          <w:spacing w:val="-10"/>
          <w:lang w:val="en-US"/>
        </w:rPr>
        <w:t xml:space="preserve">, </w:t>
      </w:r>
      <w:r w:rsidRPr="00F65EBA">
        <w:rPr>
          <w:rFonts w:ascii="Segoe UI" w:hAnsi="Segoe UI" w:cs="Segoe UI"/>
          <w:spacing w:val="-10"/>
        </w:rPr>
        <w:t xml:space="preserve">[S. l.], </w:t>
      </w:r>
      <w:r w:rsidRPr="00F65EBA">
        <w:rPr>
          <w:rFonts w:ascii="Segoe UI" w:hAnsi="Segoe UI" w:cs="Segoe UI"/>
          <w:spacing w:val="-10"/>
          <w:lang w:val="en-US"/>
        </w:rPr>
        <w:t>v. 38, n. 3, p. 477-494, 2016.</w:t>
      </w:r>
      <w:r w:rsidR="00384FD4" w:rsidRPr="00F65EBA">
        <w:rPr>
          <w:rFonts w:ascii="Segoe UI" w:hAnsi="Segoe UI" w:cs="Segoe UI"/>
          <w:spacing w:val="-10"/>
          <w:lang w:val="en-US"/>
        </w:rPr>
        <w:t xml:space="preserve"> </w:t>
      </w:r>
      <w:r w:rsidR="00384FD4" w:rsidRPr="00F65EBA">
        <w:rPr>
          <w:rFonts w:ascii="Segoe UI" w:hAnsi="Segoe UI" w:cs="Segoe UI"/>
          <w:spacing w:val="-10"/>
        </w:rPr>
        <w:t xml:space="preserve">Disponível em: </w:t>
      </w:r>
      <w:hyperlink r:id="rId24" w:history="1">
        <w:r w:rsidR="00384FD4" w:rsidRPr="00F65EBA">
          <w:rPr>
            <w:rStyle w:val="Hyperlink"/>
            <w:rFonts w:ascii="Segoe UI" w:eastAsia="SimSun" w:hAnsi="Segoe UI" w:cs="Segoe UI"/>
            <w:spacing w:val="-10"/>
            <w:kern w:val="2"/>
            <w:lang w:eastAsia="zh-CN" w:bidi="hi-IN"/>
          </w:rPr>
          <w:t>https://doi.org/10.3102/0162373716638440</w:t>
        </w:r>
      </w:hyperlink>
      <w:r w:rsidR="00384FD4" w:rsidRPr="00F65EBA">
        <w:rPr>
          <w:rStyle w:val="Hyperlink"/>
          <w:rFonts w:ascii="Segoe UI" w:eastAsia="SimSun" w:hAnsi="Segoe UI" w:cs="Segoe UI"/>
          <w:color w:val="auto"/>
          <w:kern w:val="2"/>
          <w:u w:val="none"/>
          <w:lang w:eastAsia="zh-CN" w:bidi="hi-IN"/>
        </w:rPr>
        <w:t>.</w:t>
      </w:r>
      <w:r w:rsidR="00384FD4" w:rsidRPr="00F65EBA">
        <w:rPr>
          <w:rStyle w:val="Hyperlink"/>
          <w:rFonts w:ascii="Segoe UI" w:eastAsia="SimSun" w:hAnsi="Segoe UI" w:cs="Segoe UI"/>
          <w:kern w:val="2"/>
          <w:lang w:eastAsia="zh-CN" w:bidi="hi-IN"/>
        </w:rPr>
        <w:t xml:space="preserve"> </w:t>
      </w:r>
      <w:r w:rsidR="00B95D1B" w:rsidRPr="00F65EBA">
        <w:rPr>
          <w:rFonts w:ascii="Segoe UI" w:hAnsi="Segoe UI" w:cs="Segoe UI"/>
          <w:spacing w:val="-10"/>
        </w:rPr>
        <w:t>Acesso em: 07 out. 2024.</w:t>
      </w:r>
    </w:p>
    <w:p w14:paraId="18B10BD7" w14:textId="09D7E29E" w:rsidR="00B977BD" w:rsidRPr="00F65EBA" w:rsidRDefault="00B977BD" w:rsidP="00AF5DED">
      <w:pPr>
        <w:spacing w:before="240" w:after="240" w:line="240" w:lineRule="auto"/>
        <w:rPr>
          <w:rFonts w:ascii="Segoe UI" w:eastAsia="SimSun" w:hAnsi="Segoe UI" w:cs="Segoe UI"/>
          <w:color w:val="0563C1" w:themeColor="hyperlink"/>
          <w:spacing w:val="-10"/>
          <w:kern w:val="2"/>
          <w:u w:val="single"/>
          <w:lang w:eastAsia="zh-CN" w:bidi="hi-IN"/>
        </w:rPr>
      </w:pPr>
      <w:r w:rsidRPr="00F65EBA">
        <w:rPr>
          <w:rFonts w:ascii="Segoe UI" w:hAnsi="Segoe UI" w:cs="Segoe UI"/>
          <w:spacing w:val="-10"/>
          <w:lang w:val="en-US"/>
        </w:rPr>
        <w:t xml:space="preserve">CALIENDO, M.; KOPEINIG, S. Some practical guidance for the implementation of propensity score matching. </w:t>
      </w:r>
      <w:r w:rsidRPr="00F65EBA">
        <w:rPr>
          <w:rFonts w:ascii="Segoe UI" w:hAnsi="Segoe UI" w:cs="Segoe UI"/>
          <w:b/>
          <w:spacing w:val="-10"/>
        </w:rPr>
        <w:t xml:space="preserve">Journal of economic </w:t>
      </w:r>
      <w:proofErr w:type="spellStart"/>
      <w:r w:rsidRPr="00F65EBA">
        <w:rPr>
          <w:rFonts w:ascii="Segoe UI" w:hAnsi="Segoe UI" w:cs="Segoe UI"/>
          <w:b/>
          <w:spacing w:val="-10"/>
        </w:rPr>
        <w:t>surveys</w:t>
      </w:r>
      <w:proofErr w:type="spellEnd"/>
      <w:r w:rsidRPr="00F65EBA">
        <w:rPr>
          <w:rFonts w:ascii="Segoe UI" w:hAnsi="Segoe UI" w:cs="Segoe UI"/>
          <w:spacing w:val="-10"/>
        </w:rPr>
        <w:t>, [S. l.], v. 22, n. 1, p. 31-72, 2008.</w:t>
      </w:r>
      <w:r w:rsidR="00384FD4" w:rsidRPr="00F65EBA">
        <w:rPr>
          <w:rFonts w:ascii="Segoe UI" w:hAnsi="Segoe UI" w:cs="Segoe UI"/>
          <w:spacing w:val="-10"/>
        </w:rPr>
        <w:t xml:space="preserve"> Disponível em: </w:t>
      </w:r>
      <w:hyperlink r:id="rId25" w:history="1">
        <w:r w:rsidR="00384FD4" w:rsidRPr="00F65EBA">
          <w:rPr>
            <w:rStyle w:val="Hyperlink"/>
            <w:rFonts w:ascii="Segoe UI" w:hAnsi="Segoe UI" w:cs="Segoe UI"/>
            <w:spacing w:val="-10"/>
          </w:rPr>
          <w:t>https://doi.org/10.1111/j.1467-6419.2007.00527.x</w:t>
        </w:r>
      </w:hyperlink>
      <w:r w:rsidR="00384FD4" w:rsidRPr="00F65EBA">
        <w:rPr>
          <w:rStyle w:val="Hyperlink"/>
          <w:rFonts w:ascii="Segoe UI" w:eastAsia="SimSun" w:hAnsi="Segoe UI" w:cs="Segoe UI"/>
          <w:color w:val="auto"/>
          <w:kern w:val="2"/>
          <w:u w:val="none"/>
          <w:lang w:eastAsia="zh-CN" w:bidi="hi-IN"/>
        </w:rPr>
        <w:t xml:space="preserve">. </w:t>
      </w:r>
      <w:r w:rsidR="00B95D1B" w:rsidRPr="00F65EBA">
        <w:rPr>
          <w:rFonts w:ascii="Segoe UI" w:hAnsi="Segoe UI" w:cs="Segoe UI"/>
          <w:spacing w:val="-10"/>
        </w:rPr>
        <w:t>Acesso em: 07 out. 2024.</w:t>
      </w:r>
    </w:p>
    <w:p w14:paraId="5B1FE6AF" w14:textId="52077A4E" w:rsidR="00B977BD" w:rsidRPr="00F65EBA" w:rsidRDefault="00B977BD" w:rsidP="00AF5DED">
      <w:pPr>
        <w:pStyle w:val="Corpodetexto"/>
        <w:spacing w:before="240" w:after="240" w:line="240" w:lineRule="auto"/>
        <w:rPr>
          <w:rStyle w:val="LinkdaInternet"/>
          <w:rFonts w:ascii="Segoe UI" w:eastAsia="Calibri" w:hAnsi="Segoe UI" w:cs="Segoe UI"/>
          <w:color w:val="auto"/>
          <w:spacing w:val="-10"/>
          <w:kern w:val="0"/>
          <w:sz w:val="22"/>
          <w:szCs w:val="22"/>
          <w:u w:val="none"/>
          <w:lang w:eastAsia="en-US" w:bidi="ar-SA"/>
        </w:rPr>
      </w:pPr>
      <w:r w:rsidRPr="00F65EBA">
        <w:rPr>
          <w:rStyle w:val="LinkdaInternet"/>
          <w:rFonts w:ascii="Segoe UI" w:eastAsia="Calibri" w:hAnsi="Segoe UI" w:cs="Segoe UI"/>
          <w:color w:val="auto"/>
          <w:spacing w:val="-10"/>
          <w:kern w:val="0"/>
          <w:sz w:val="22"/>
          <w:szCs w:val="22"/>
          <w:u w:val="none"/>
          <w:lang w:eastAsia="en-US" w:bidi="ar-SA"/>
        </w:rPr>
        <w:t xml:space="preserve">CARDOSO, C. B. </w:t>
      </w:r>
      <w:r w:rsidRPr="00F65EBA">
        <w:rPr>
          <w:rStyle w:val="LinkdaInternet"/>
          <w:rFonts w:ascii="Segoe UI" w:eastAsia="Calibri" w:hAnsi="Segoe UI" w:cs="Segoe UI"/>
          <w:b/>
          <w:color w:val="auto"/>
          <w:spacing w:val="-10"/>
          <w:kern w:val="0"/>
          <w:sz w:val="22"/>
          <w:szCs w:val="22"/>
          <w:u w:val="none"/>
          <w:lang w:eastAsia="en-US" w:bidi="ar-SA"/>
        </w:rPr>
        <w:t>Efeito da política de cotas na Universidade de Brasília: uma análise do rendimento e da evasão</w:t>
      </w:r>
      <w:r w:rsidRPr="00F65EBA">
        <w:rPr>
          <w:rStyle w:val="LinkdaInternet"/>
          <w:rFonts w:ascii="Segoe UI" w:eastAsia="Calibri" w:hAnsi="Segoe UI" w:cs="Segoe UI"/>
          <w:color w:val="auto"/>
          <w:spacing w:val="-10"/>
          <w:kern w:val="0"/>
          <w:sz w:val="22"/>
          <w:szCs w:val="22"/>
          <w:u w:val="none"/>
          <w:lang w:eastAsia="en-US" w:bidi="ar-SA"/>
        </w:rPr>
        <w:t>. 2008. Dissertação (Mestrado em Educação) – Universidade de Brasília, Brasília, 2008.</w:t>
      </w:r>
      <w:r w:rsidR="00384FD4" w:rsidRPr="00F65EBA">
        <w:rPr>
          <w:rStyle w:val="LinkdaInternet"/>
          <w:rFonts w:ascii="Segoe UI" w:eastAsia="Calibri" w:hAnsi="Segoe UI" w:cs="Segoe UI"/>
          <w:color w:val="auto"/>
          <w:spacing w:val="-10"/>
          <w:kern w:val="0"/>
          <w:sz w:val="22"/>
          <w:szCs w:val="22"/>
          <w:u w:val="none"/>
          <w:lang w:eastAsia="en-US" w:bidi="ar-SA"/>
        </w:rPr>
        <w:t xml:space="preserve"> Disponível em: </w:t>
      </w:r>
      <w:hyperlink r:id="rId26" w:history="1">
        <w:r w:rsidR="00384FD4" w:rsidRPr="00F65EBA">
          <w:rPr>
            <w:rStyle w:val="Hyperlink"/>
            <w:rFonts w:ascii="Segoe UI" w:eastAsia="Calibri" w:hAnsi="Segoe UI" w:cs="Segoe UI"/>
            <w:spacing w:val="-10"/>
            <w:kern w:val="0"/>
            <w:sz w:val="22"/>
            <w:szCs w:val="22"/>
            <w:lang w:eastAsia="en-US" w:bidi="ar-SA"/>
          </w:rPr>
          <w:t>https://flacso.redelivre.org.br/files/2012/07/44.pdf</w:t>
        </w:r>
      </w:hyperlink>
      <w:r w:rsidR="00384FD4" w:rsidRPr="00F65EBA">
        <w:rPr>
          <w:rStyle w:val="LinkdaInternet"/>
          <w:rFonts w:ascii="Segoe UI" w:eastAsia="Calibri" w:hAnsi="Segoe UI" w:cs="Segoe UI"/>
          <w:color w:val="auto"/>
          <w:spacing w:val="-10"/>
          <w:kern w:val="0"/>
          <w:sz w:val="22"/>
          <w:szCs w:val="22"/>
          <w:u w:val="none"/>
          <w:lang w:eastAsia="en-US" w:bidi="ar-SA"/>
        </w:rPr>
        <w:t xml:space="preserve">. </w:t>
      </w:r>
      <w:r w:rsidR="00B95D1B" w:rsidRPr="00F65EBA">
        <w:rPr>
          <w:rFonts w:ascii="Segoe UI" w:hAnsi="Segoe UI" w:cs="Segoe UI"/>
          <w:spacing w:val="-10"/>
          <w:sz w:val="22"/>
          <w:szCs w:val="22"/>
        </w:rPr>
        <w:t>Acesso em: 07 out. 2024.</w:t>
      </w:r>
    </w:p>
    <w:p w14:paraId="71E1AE86" w14:textId="2E911907" w:rsidR="00B977BD" w:rsidRPr="00F65EBA" w:rsidRDefault="00B977BD" w:rsidP="00AF5DED">
      <w:pPr>
        <w:pStyle w:val="Corpodetexto"/>
        <w:spacing w:before="240" w:after="240" w:line="240" w:lineRule="auto"/>
        <w:rPr>
          <w:rStyle w:val="LinkdaInternet"/>
          <w:rFonts w:ascii="Segoe UI" w:eastAsia="Calibri" w:hAnsi="Segoe UI" w:cs="Segoe UI"/>
          <w:color w:val="auto"/>
          <w:spacing w:val="-10"/>
          <w:kern w:val="0"/>
          <w:sz w:val="22"/>
          <w:szCs w:val="22"/>
          <w:u w:val="none"/>
          <w:lang w:eastAsia="en-US" w:bidi="ar-SA"/>
        </w:rPr>
      </w:pPr>
      <w:r w:rsidRPr="00F65EBA">
        <w:rPr>
          <w:rStyle w:val="LinkdaInternet"/>
          <w:rFonts w:ascii="Segoe UI" w:eastAsia="Calibri" w:hAnsi="Segoe UI" w:cs="Segoe UI"/>
          <w:color w:val="auto"/>
          <w:spacing w:val="-10"/>
          <w:kern w:val="0"/>
          <w:sz w:val="22"/>
          <w:szCs w:val="22"/>
          <w:u w:val="none"/>
          <w:lang w:eastAsia="en-US" w:bidi="ar-SA"/>
        </w:rPr>
        <w:t xml:space="preserve">CISLAGHI, R. </w:t>
      </w:r>
      <w:r w:rsidRPr="00F65EBA">
        <w:rPr>
          <w:rStyle w:val="LinkdaInternet"/>
          <w:rFonts w:ascii="Segoe UI" w:eastAsia="Calibri" w:hAnsi="Segoe UI" w:cs="Segoe UI"/>
          <w:b/>
          <w:color w:val="auto"/>
          <w:spacing w:val="-10"/>
          <w:kern w:val="0"/>
          <w:sz w:val="22"/>
          <w:szCs w:val="22"/>
          <w:u w:val="none"/>
          <w:lang w:eastAsia="en-US" w:bidi="ar-SA"/>
        </w:rPr>
        <w:t>Um modelo de sistema de gestão do conhecimento em um framework para a promoção da permanência discente no ensino de graduação</w:t>
      </w:r>
      <w:r w:rsidRPr="00F65EBA">
        <w:rPr>
          <w:rStyle w:val="LinkdaInternet"/>
          <w:rFonts w:ascii="Segoe UI" w:eastAsia="Calibri" w:hAnsi="Segoe UI" w:cs="Segoe UI"/>
          <w:color w:val="auto"/>
          <w:spacing w:val="-10"/>
          <w:kern w:val="0"/>
          <w:sz w:val="22"/>
          <w:szCs w:val="22"/>
          <w:u w:val="none"/>
          <w:lang w:eastAsia="en-US" w:bidi="ar-SA"/>
        </w:rPr>
        <w:t>. 2008. Tese (Doutorado em Engenharia e Gestão do Conhecimento) – Universidade Federal de Santa Catarina, Florianópolis, SC., 2008.</w:t>
      </w:r>
      <w:r w:rsidR="00384FD4" w:rsidRPr="00F65EBA">
        <w:rPr>
          <w:rStyle w:val="LinkdaInternet"/>
          <w:rFonts w:ascii="Segoe UI" w:eastAsia="Calibri" w:hAnsi="Segoe UI" w:cs="Segoe UI"/>
          <w:color w:val="auto"/>
          <w:spacing w:val="-10"/>
          <w:kern w:val="0"/>
          <w:sz w:val="22"/>
          <w:szCs w:val="22"/>
          <w:u w:val="none"/>
          <w:lang w:eastAsia="en-US" w:bidi="ar-SA"/>
        </w:rPr>
        <w:t xml:space="preserve"> Disponível em: </w:t>
      </w:r>
      <w:hyperlink r:id="rId27" w:history="1">
        <w:r w:rsidR="00384FD4" w:rsidRPr="00F65EBA">
          <w:rPr>
            <w:rStyle w:val="Hyperlink"/>
            <w:rFonts w:ascii="Segoe UI" w:eastAsia="Calibri" w:hAnsi="Segoe UI" w:cs="Segoe UI"/>
            <w:spacing w:val="-10"/>
            <w:kern w:val="0"/>
            <w:sz w:val="22"/>
            <w:szCs w:val="22"/>
            <w:lang w:eastAsia="en-US" w:bidi="ar-SA"/>
          </w:rPr>
          <w:t>https://repositorio.ufsc.br/bitstream/handle/123456789/91544/250753.pdf</w:t>
        </w:r>
      </w:hyperlink>
      <w:r w:rsidR="00384FD4" w:rsidRPr="00F65EBA">
        <w:rPr>
          <w:rStyle w:val="LinkdaInternet"/>
          <w:rFonts w:ascii="Segoe UI" w:eastAsia="Calibri" w:hAnsi="Segoe UI" w:cs="Segoe UI"/>
          <w:color w:val="auto"/>
          <w:spacing w:val="-10"/>
          <w:kern w:val="0"/>
          <w:sz w:val="22"/>
          <w:szCs w:val="22"/>
          <w:u w:val="none"/>
          <w:lang w:eastAsia="en-US" w:bidi="ar-SA"/>
        </w:rPr>
        <w:t xml:space="preserve">. </w:t>
      </w:r>
      <w:r w:rsidR="00B95D1B" w:rsidRPr="00F65EBA">
        <w:rPr>
          <w:rFonts w:ascii="Segoe UI" w:hAnsi="Segoe UI" w:cs="Segoe UI"/>
          <w:spacing w:val="-10"/>
          <w:sz w:val="22"/>
          <w:szCs w:val="22"/>
        </w:rPr>
        <w:t>Acesso em: 07 out. 2024.</w:t>
      </w:r>
    </w:p>
    <w:p w14:paraId="79F13A8B" w14:textId="1D2C41EB" w:rsidR="00B977BD" w:rsidRPr="00F65EBA" w:rsidRDefault="00B977BD" w:rsidP="00AF5DED">
      <w:pPr>
        <w:pStyle w:val="Corpodetexto"/>
        <w:spacing w:before="240" w:after="240" w:line="240" w:lineRule="auto"/>
        <w:rPr>
          <w:rStyle w:val="LinkdaInternet"/>
          <w:rFonts w:ascii="Segoe UI" w:eastAsia="Calibri" w:hAnsi="Segoe UI" w:cs="Segoe UI"/>
          <w:color w:val="auto"/>
          <w:spacing w:val="-10"/>
          <w:kern w:val="0"/>
          <w:sz w:val="22"/>
          <w:szCs w:val="22"/>
          <w:u w:val="none"/>
          <w:lang w:eastAsia="en-US" w:bidi="ar-SA"/>
        </w:rPr>
      </w:pPr>
      <w:r w:rsidRPr="00F65EBA">
        <w:rPr>
          <w:rStyle w:val="LinkdaInternet"/>
          <w:rFonts w:ascii="Segoe UI" w:eastAsia="Calibri" w:hAnsi="Segoe UI" w:cs="Segoe UI"/>
          <w:color w:val="auto"/>
          <w:spacing w:val="-10"/>
          <w:kern w:val="0"/>
          <w:sz w:val="22"/>
          <w:szCs w:val="22"/>
          <w:u w:val="none"/>
          <w:lang w:eastAsia="en-US" w:bidi="ar-SA"/>
        </w:rPr>
        <w:t xml:space="preserve">DAITX, A. C.; LOGUERCIO, R. Q.; STRACK, R. Evasão e retenção escolar no curso de licenciatura em química do Instituto de Química da UFRGS. </w:t>
      </w:r>
      <w:r w:rsidRPr="00F65EBA">
        <w:rPr>
          <w:rStyle w:val="LinkdaInternet"/>
          <w:rFonts w:ascii="Segoe UI" w:eastAsia="Calibri" w:hAnsi="Segoe UI" w:cs="Segoe UI"/>
          <w:b/>
          <w:color w:val="auto"/>
          <w:spacing w:val="-10"/>
          <w:kern w:val="0"/>
          <w:sz w:val="22"/>
          <w:szCs w:val="22"/>
          <w:u w:val="none"/>
          <w:lang w:eastAsia="en-US" w:bidi="ar-SA"/>
        </w:rPr>
        <w:t>Investigações em Ensino de Ciências</w:t>
      </w:r>
      <w:r w:rsidRPr="00F65EBA">
        <w:rPr>
          <w:rStyle w:val="LinkdaInternet"/>
          <w:rFonts w:ascii="Segoe UI" w:eastAsia="Calibri" w:hAnsi="Segoe UI" w:cs="Segoe UI"/>
          <w:color w:val="auto"/>
          <w:spacing w:val="-10"/>
          <w:kern w:val="0"/>
          <w:sz w:val="22"/>
          <w:szCs w:val="22"/>
          <w:u w:val="none"/>
          <w:lang w:eastAsia="en-US" w:bidi="ar-SA"/>
        </w:rPr>
        <w:t>, Rio grande do Sul, v. 21, n. 2, p. 153-179, 2016.</w:t>
      </w:r>
      <w:r w:rsidR="00384FD4" w:rsidRPr="00F65EBA">
        <w:rPr>
          <w:rStyle w:val="LinkdaInternet"/>
          <w:rFonts w:ascii="Segoe UI" w:eastAsia="Calibri" w:hAnsi="Segoe UI" w:cs="Segoe UI"/>
          <w:color w:val="auto"/>
          <w:spacing w:val="-10"/>
          <w:kern w:val="0"/>
          <w:sz w:val="22"/>
          <w:szCs w:val="22"/>
          <w:u w:val="none"/>
          <w:lang w:eastAsia="en-US" w:bidi="ar-SA"/>
        </w:rPr>
        <w:t xml:space="preserve"> Disponível em: </w:t>
      </w:r>
      <w:hyperlink r:id="rId28" w:history="1">
        <w:r w:rsidR="00384FD4" w:rsidRPr="00F65EBA">
          <w:rPr>
            <w:rStyle w:val="Hyperlink"/>
            <w:rFonts w:ascii="Segoe UI" w:eastAsia="Calibri" w:hAnsi="Segoe UI" w:cs="Segoe UI"/>
            <w:spacing w:val="-10"/>
            <w:kern w:val="0"/>
            <w:sz w:val="22"/>
            <w:szCs w:val="22"/>
            <w:lang w:eastAsia="en-US" w:bidi="ar-SA"/>
          </w:rPr>
          <w:t>https://doi.org/10.22600/1518-8795.ienci2016v21n2p153</w:t>
        </w:r>
      </w:hyperlink>
      <w:r w:rsidR="00384FD4" w:rsidRPr="00F65EBA">
        <w:rPr>
          <w:rStyle w:val="LinkdaInternet"/>
          <w:rFonts w:ascii="Segoe UI" w:eastAsia="Calibri" w:hAnsi="Segoe UI" w:cs="Segoe UI"/>
          <w:color w:val="auto"/>
          <w:spacing w:val="-10"/>
          <w:kern w:val="0"/>
          <w:sz w:val="22"/>
          <w:szCs w:val="22"/>
          <w:u w:val="none"/>
          <w:lang w:eastAsia="en-US" w:bidi="ar-SA"/>
        </w:rPr>
        <w:t xml:space="preserve">. </w:t>
      </w:r>
      <w:r w:rsidR="00B95D1B" w:rsidRPr="00F65EBA">
        <w:rPr>
          <w:rFonts w:ascii="Segoe UI" w:hAnsi="Segoe UI" w:cs="Segoe UI"/>
          <w:spacing w:val="-10"/>
          <w:sz w:val="22"/>
          <w:szCs w:val="22"/>
        </w:rPr>
        <w:t>Acesso em: 07 out. 2024.</w:t>
      </w:r>
    </w:p>
    <w:p w14:paraId="365FEE0B" w14:textId="525C65E0" w:rsidR="00B977BD" w:rsidRPr="00F65EBA" w:rsidRDefault="00B977BD" w:rsidP="00AF5DED">
      <w:pPr>
        <w:pStyle w:val="Corpodetexto"/>
        <w:widowControl/>
        <w:spacing w:before="240" w:after="240" w:line="240" w:lineRule="auto"/>
        <w:rPr>
          <w:rFonts w:ascii="Segoe UI" w:hAnsi="Segoe UI" w:cs="Segoe UI"/>
          <w:spacing w:val="-10"/>
          <w:sz w:val="22"/>
          <w:szCs w:val="22"/>
        </w:rPr>
      </w:pPr>
      <w:r w:rsidRPr="00F65EBA">
        <w:rPr>
          <w:rStyle w:val="LinkdaInternet"/>
          <w:rFonts w:ascii="Segoe UI" w:eastAsia="Calibri" w:hAnsi="Segoe UI" w:cs="Segoe UI"/>
          <w:color w:val="auto"/>
          <w:spacing w:val="-10"/>
          <w:kern w:val="0"/>
          <w:sz w:val="22"/>
          <w:szCs w:val="22"/>
          <w:u w:val="none"/>
          <w:lang w:eastAsia="en-US" w:bidi="ar-SA"/>
        </w:rPr>
        <w:t xml:space="preserve">DIAS, E. C. M.; THEÓPHILO, C. R.; LOPES, M. S. Evasão no ensino superior: estudo dos fatores causadores da evasão no curso de Ciências Contábeis da Universidade de Montes Claros – UNIMONTES – MG. </w:t>
      </w:r>
      <w:r w:rsidRPr="00F65EBA">
        <w:rPr>
          <w:rStyle w:val="LinkdaInternet"/>
          <w:rFonts w:ascii="Segoe UI" w:eastAsia="Calibri" w:hAnsi="Segoe UI" w:cs="Segoe UI"/>
          <w:i/>
          <w:color w:val="auto"/>
          <w:spacing w:val="-10"/>
          <w:kern w:val="0"/>
          <w:sz w:val="22"/>
          <w:szCs w:val="22"/>
          <w:u w:val="none"/>
          <w:lang w:eastAsia="en-US" w:bidi="ar-SA"/>
        </w:rPr>
        <w:t>In</w:t>
      </w:r>
      <w:r w:rsidRPr="00F65EBA">
        <w:rPr>
          <w:rStyle w:val="LinkdaInternet"/>
          <w:rFonts w:ascii="Segoe UI" w:eastAsia="Calibri" w:hAnsi="Segoe UI" w:cs="Segoe UI"/>
          <w:color w:val="auto"/>
          <w:spacing w:val="-10"/>
          <w:kern w:val="0"/>
          <w:sz w:val="22"/>
          <w:szCs w:val="22"/>
          <w:u w:val="none"/>
          <w:lang w:eastAsia="en-US" w:bidi="ar-SA"/>
        </w:rPr>
        <w:t>: CONGRESSO USP DE INICIAÇÃO CIENTÍFICA EM CONTABILIDADE, 7., 2010,</w:t>
      </w:r>
      <w:r w:rsidRPr="00F65EBA">
        <w:rPr>
          <w:rStyle w:val="LinkdaInternet"/>
          <w:rFonts w:ascii="Segoe UI" w:eastAsia="Calibri" w:hAnsi="Segoe UI" w:cs="Segoe UI"/>
          <w:b/>
          <w:color w:val="auto"/>
          <w:spacing w:val="-10"/>
          <w:kern w:val="0"/>
          <w:sz w:val="22"/>
          <w:szCs w:val="22"/>
          <w:u w:val="none"/>
          <w:lang w:eastAsia="en-US" w:bidi="ar-SA"/>
        </w:rPr>
        <w:t xml:space="preserve"> </w:t>
      </w:r>
      <w:r w:rsidRPr="00F65EBA">
        <w:rPr>
          <w:rStyle w:val="LinkdaInternet"/>
          <w:rFonts w:ascii="Segoe UI" w:eastAsia="Calibri" w:hAnsi="Segoe UI" w:cs="Segoe UI"/>
          <w:color w:val="auto"/>
          <w:spacing w:val="-10"/>
          <w:kern w:val="0"/>
          <w:sz w:val="22"/>
          <w:szCs w:val="22"/>
          <w:u w:val="none"/>
          <w:lang w:eastAsia="en-US" w:bidi="ar-SA"/>
        </w:rPr>
        <w:t xml:space="preserve">São Paulo. </w:t>
      </w:r>
      <w:r w:rsidRPr="00F65EBA">
        <w:rPr>
          <w:rStyle w:val="LinkdaInternet"/>
          <w:rFonts w:ascii="Segoe UI" w:eastAsia="Calibri" w:hAnsi="Segoe UI" w:cs="Segoe UI"/>
          <w:b/>
          <w:color w:val="auto"/>
          <w:spacing w:val="-10"/>
          <w:kern w:val="0"/>
          <w:sz w:val="22"/>
          <w:szCs w:val="22"/>
          <w:u w:val="none"/>
          <w:lang w:eastAsia="en-US" w:bidi="ar-SA"/>
        </w:rPr>
        <w:t>Anais</w:t>
      </w:r>
      <w:r w:rsidRPr="00F65EBA">
        <w:rPr>
          <w:rStyle w:val="LinkdaInternet"/>
          <w:rFonts w:ascii="Segoe UI" w:eastAsia="Calibri" w:hAnsi="Segoe UI" w:cs="Segoe UI"/>
          <w:color w:val="auto"/>
          <w:spacing w:val="-10"/>
          <w:kern w:val="0"/>
          <w:sz w:val="22"/>
          <w:szCs w:val="22"/>
          <w:u w:val="none"/>
          <w:lang w:eastAsia="en-US" w:bidi="ar-SA"/>
        </w:rPr>
        <w:t xml:space="preserve"> [...]. São Paulo: UNIOMONTES, 2010. p. 1-6.</w:t>
      </w:r>
      <w:r w:rsidR="001B1ED5" w:rsidRPr="00F65EBA">
        <w:rPr>
          <w:rStyle w:val="LinkdaInternet"/>
          <w:rFonts w:ascii="Segoe UI" w:eastAsia="Calibri" w:hAnsi="Segoe UI" w:cs="Segoe UI"/>
          <w:color w:val="auto"/>
          <w:spacing w:val="-10"/>
          <w:kern w:val="0"/>
          <w:sz w:val="22"/>
          <w:szCs w:val="22"/>
          <w:u w:val="none"/>
          <w:lang w:eastAsia="en-US" w:bidi="ar-SA"/>
        </w:rPr>
        <w:t xml:space="preserve"> </w:t>
      </w:r>
      <w:r w:rsidR="001B1ED5" w:rsidRPr="00F65EBA">
        <w:rPr>
          <w:rFonts w:ascii="Segoe UI" w:eastAsia="Calibri" w:hAnsi="Segoe UI" w:cs="Segoe UI"/>
          <w:spacing w:val="-10"/>
          <w:kern w:val="0"/>
          <w:sz w:val="22"/>
          <w:szCs w:val="22"/>
          <w:lang w:eastAsia="en-US" w:bidi="ar-SA"/>
        </w:rPr>
        <w:t xml:space="preserve">Disponível em: </w:t>
      </w:r>
      <w:hyperlink r:id="rId29" w:history="1">
        <w:r w:rsidR="001B1ED5" w:rsidRPr="00F65EBA">
          <w:rPr>
            <w:rStyle w:val="Hyperlink"/>
            <w:rFonts w:ascii="Segoe UI" w:eastAsia="Calibri" w:hAnsi="Segoe UI" w:cs="Segoe UI"/>
            <w:spacing w:val="-10"/>
            <w:kern w:val="0"/>
            <w:sz w:val="22"/>
            <w:szCs w:val="22"/>
            <w:lang w:eastAsia="en-US" w:bidi="ar-SA"/>
          </w:rPr>
          <w:t>https://congressousp.fipecafi.org/anais/artigos102010/419.pdf</w:t>
        </w:r>
      </w:hyperlink>
      <w:r w:rsidR="001B1ED5" w:rsidRPr="00F65EBA">
        <w:rPr>
          <w:rFonts w:ascii="Segoe UI" w:eastAsia="Calibri" w:hAnsi="Segoe UI" w:cs="Segoe UI"/>
          <w:spacing w:val="-10"/>
          <w:kern w:val="0"/>
          <w:sz w:val="22"/>
          <w:szCs w:val="22"/>
          <w:lang w:eastAsia="en-US" w:bidi="ar-SA"/>
        </w:rPr>
        <w:t xml:space="preserve">. </w:t>
      </w:r>
      <w:r w:rsidR="00B95D1B" w:rsidRPr="00F65EBA">
        <w:rPr>
          <w:rFonts w:ascii="Segoe UI" w:hAnsi="Segoe UI" w:cs="Segoe UI"/>
          <w:spacing w:val="-10"/>
          <w:sz w:val="22"/>
          <w:szCs w:val="22"/>
        </w:rPr>
        <w:t>Acesso em: 07 out. 2024.</w:t>
      </w:r>
    </w:p>
    <w:p w14:paraId="193BE61A" w14:textId="5BEB2E7F" w:rsidR="00B977BD" w:rsidRPr="00F65EBA" w:rsidRDefault="00B977BD" w:rsidP="00AF5DED">
      <w:pPr>
        <w:spacing w:before="240" w:after="240" w:line="240" w:lineRule="auto"/>
        <w:rPr>
          <w:rFonts w:ascii="Segoe UI" w:hAnsi="Segoe UI" w:cs="Segoe UI"/>
          <w:spacing w:val="-10"/>
          <w:lang w:val="en-US"/>
        </w:rPr>
      </w:pPr>
      <w:r w:rsidRPr="00F65EBA">
        <w:rPr>
          <w:rFonts w:ascii="Segoe UI" w:hAnsi="Segoe UI" w:cs="Segoe UI"/>
          <w:spacing w:val="-10"/>
          <w:lang w:val="en-US"/>
        </w:rPr>
        <w:t>DOWD, A. C.; COURY, T. The effect of loans on the persistence and attainment of community college students</w:t>
      </w:r>
      <w:r w:rsidRPr="00F65EBA">
        <w:rPr>
          <w:rFonts w:ascii="Segoe UI" w:hAnsi="Segoe UI" w:cs="Segoe UI"/>
          <w:b/>
          <w:spacing w:val="-10"/>
          <w:lang w:val="en-US"/>
        </w:rPr>
        <w:t>. Research in higher education</w:t>
      </w:r>
      <w:r w:rsidRPr="00F65EBA">
        <w:rPr>
          <w:rFonts w:ascii="Segoe UI" w:hAnsi="Segoe UI" w:cs="Segoe UI"/>
          <w:spacing w:val="-10"/>
          <w:lang w:val="en-US"/>
        </w:rPr>
        <w:t>, [S. l.], v. 47, n. 1, p. 33-62, 2006.</w:t>
      </w:r>
      <w:r w:rsidR="00384FD4" w:rsidRPr="00F65EBA">
        <w:rPr>
          <w:rFonts w:ascii="Segoe UI" w:hAnsi="Segoe UI" w:cs="Segoe UI"/>
          <w:spacing w:val="-10"/>
          <w:lang w:val="en-US"/>
        </w:rPr>
        <w:t xml:space="preserve"> Disponível em: </w:t>
      </w:r>
      <w:hyperlink r:id="rId30" w:history="1">
        <w:r w:rsidR="00384FD4" w:rsidRPr="00F65EBA">
          <w:rPr>
            <w:rStyle w:val="Hyperlink"/>
            <w:rFonts w:ascii="Segoe UI" w:hAnsi="Segoe UI" w:cs="Segoe UI"/>
            <w:spacing w:val="-10"/>
          </w:rPr>
          <w:t>https://doi.org/10.1007/s11162-005-8151-8</w:t>
        </w:r>
      </w:hyperlink>
      <w:r w:rsidR="00384FD4" w:rsidRPr="00F65EBA">
        <w:rPr>
          <w:rFonts w:ascii="Segoe UI" w:hAnsi="Segoe UI" w:cs="Segoe UI"/>
          <w:spacing w:val="-10"/>
          <w:lang w:val="en-US"/>
        </w:rPr>
        <w:t xml:space="preserve">. </w:t>
      </w:r>
      <w:r w:rsidR="00B95D1B" w:rsidRPr="00F65EBA">
        <w:rPr>
          <w:rFonts w:ascii="Segoe UI" w:hAnsi="Segoe UI" w:cs="Segoe UI"/>
          <w:spacing w:val="-10"/>
        </w:rPr>
        <w:t>Acesso em: 07 out. 2024.</w:t>
      </w:r>
      <w:r w:rsidR="00DA67C0" w:rsidRPr="00F65EBA">
        <w:rPr>
          <w:rFonts w:ascii="Segoe UI" w:hAnsi="Segoe UI" w:cs="Segoe UI"/>
          <w:spacing w:val="-10"/>
        </w:rPr>
        <w:t>.</w:t>
      </w:r>
    </w:p>
    <w:p w14:paraId="29F73F93" w14:textId="7B71033A" w:rsidR="00B977BD" w:rsidRPr="00F65EBA" w:rsidRDefault="00B977BD" w:rsidP="00AF5DED">
      <w:pPr>
        <w:spacing w:before="240" w:after="240" w:line="240" w:lineRule="auto"/>
        <w:rPr>
          <w:rFonts w:ascii="Segoe UI" w:hAnsi="Segoe UI" w:cs="Segoe UI"/>
          <w:spacing w:val="-10"/>
          <w:lang w:val="en-US"/>
        </w:rPr>
      </w:pPr>
      <w:r w:rsidRPr="00F65EBA">
        <w:rPr>
          <w:rFonts w:ascii="Segoe UI" w:hAnsi="Segoe UI" w:cs="Segoe UI"/>
          <w:spacing w:val="-10"/>
        </w:rPr>
        <w:t xml:space="preserve">FOGEL, M. Modelos de Resultados Potenciais. </w:t>
      </w:r>
      <w:r w:rsidRPr="00F65EBA">
        <w:rPr>
          <w:rFonts w:ascii="Segoe UI" w:hAnsi="Segoe UI" w:cs="Segoe UI"/>
          <w:i/>
          <w:spacing w:val="-10"/>
        </w:rPr>
        <w:t>In</w:t>
      </w:r>
      <w:r w:rsidRPr="00F65EBA">
        <w:rPr>
          <w:rFonts w:ascii="Segoe UI" w:hAnsi="Segoe UI" w:cs="Segoe UI"/>
          <w:spacing w:val="-10"/>
        </w:rPr>
        <w:t>: MENEZES FILHO, N.; PINTO, C. (org.)</w:t>
      </w:r>
      <w:r w:rsidR="00616FE8" w:rsidRPr="00F65EBA">
        <w:rPr>
          <w:rFonts w:ascii="Segoe UI" w:hAnsi="Segoe UI" w:cs="Segoe UI"/>
          <w:spacing w:val="-10"/>
        </w:rPr>
        <w:t>.</w:t>
      </w:r>
      <w:r w:rsidRPr="00F65EBA">
        <w:rPr>
          <w:rFonts w:ascii="Segoe UI" w:hAnsi="Segoe UI" w:cs="Segoe UI"/>
          <w:spacing w:val="-10"/>
        </w:rPr>
        <w:t xml:space="preserve"> </w:t>
      </w:r>
      <w:r w:rsidR="00924E1A" w:rsidRPr="00F65EBA">
        <w:rPr>
          <w:rFonts w:ascii="Segoe UI" w:hAnsi="Segoe UI" w:cs="Segoe UI"/>
          <w:b/>
          <w:spacing w:val="-10"/>
        </w:rPr>
        <w:t>Avaliação econômica de p</w:t>
      </w:r>
      <w:r w:rsidRPr="00F65EBA">
        <w:rPr>
          <w:rFonts w:ascii="Segoe UI" w:hAnsi="Segoe UI" w:cs="Segoe UI"/>
          <w:b/>
          <w:spacing w:val="-10"/>
        </w:rPr>
        <w:t xml:space="preserve">rojetos </w:t>
      </w:r>
      <w:r w:rsidR="00924E1A" w:rsidRPr="00F65EBA">
        <w:rPr>
          <w:rFonts w:ascii="Segoe UI" w:hAnsi="Segoe UI" w:cs="Segoe UI"/>
          <w:b/>
          <w:spacing w:val="-10"/>
        </w:rPr>
        <w:t>s</w:t>
      </w:r>
      <w:r w:rsidRPr="00F65EBA">
        <w:rPr>
          <w:rFonts w:ascii="Segoe UI" w:hAnsi="Segoe UI" w:cs="Segoe UI"/>
          <w:b/>
          <w:spacing w:val="-10"/>
        </w:rPr>
        <w:t>ociais</w:t>
      </w:r>
      <w:r w:rsidRPr="00F65EBA">
        <w:rPr>
          <w:rFonts w:ascii="Segoe UI" w:hAnsi="Segoe UI" w:cs="Segoe UI"/>
          <w:spacing w:val="-10"/>
        </w:rPr>
        <w:t>. São Paulo: Fundação Itaú Social, 2017. p</w:t>
      </w:r>
      <w:r w:rsidRPr="00F65EBA">
        <w:rPr>
          <w:rFonts w:ascii="Segoe UI" w:hAnsi="Segoe UI" w:cs="Segoe UI"/>
          <w:spacing w:val="-10"/>
          <w:lang w:val="en-US"/>
        </w:rPr>
        <w:t>. 39-54.</w:t>
      </w:r>
      <w:r w:rsidR="00384FD4" w:rsidRPr="00F65EBA">
        <w:rPr>
          <w:rFonts w:ascii="Segoe UI" w:hAnsi="Segoe UI" w:cs="Segoe UI"/>
          <w:spacing w:val="-10"/>
          <w:lang w:val="en-US"/>
        </w:rPr>
        <w:t xml:space="preserve"> Disponível em: </w:t>
      </w:r>
      <w:hyperlink r:id="rId31" w:history="1">
        <w:r w:rsidR="00384FD4" w:rsidRPr="00F65EBA">
          <w:rPr>
            <w:rStyle w:val="Hyperlink"/>
            <w:rFonts w:ascii="Segoe UI" w:hAnsi="Segoe UI" w:cs="Segoe UI"/>
            <w:spacing w:val="-10"/>
            <w:lang w:val="en-US"/>
          </w:rPr>
          <w:t>https://repositorio-api.insper.edu.br/server/api/core/bitstreams/4014ebc1-6386-4221-9b07-88c42a79569e/content</w:t>
        </w:r>
      </w:hyperlink>
      <w:r w:rsidR="00384FD4" w:rsidRPr="00F65EBA">
        <w:rPr>
          <w:rFonts w:ascii="Segoe UI" w:hAnsi="Segoe UI" w:cs="Segoe UI"/>
          <w:spacing w:val="-10"/>
          <w:lang w:val="en-US"/>
        </w:rPr>
        <w:t xml:space="preserve">. </w:t>
      </w:r>
      <w:r w:rsidR="00B95D1B" w:rsidRPr="00F65EBA">
        <w:rPr>
          <w:rFonts w:ascii="Segoe UI" w:hAnsi="Segoe UI" w:cs="Segoe UI"/>
          <w:spacing w:val="-10"/>
        </w:rPr>
        <w:t>Acesso em: 07 out. 2024.</w:t>
      </w:r>
    </w:p>
    <w:p w14:paraId="0D4EB2DD" w14:textId="07E610B3" w:rsidR="00B977BD" w:rsidRPr="00F65EBA" w:rsidRDefault="00B977BD" w:rsidP="00AF5DED">
      <w:pPr>
        <w:spacing w:before="240" w:after="240" w:line="240" w:lineRule="auto"/>
        <w:rPr>
          <w:rFonts w:ascii="Segoe UI" w:hAnsi="Segoe UI" w:cs="Segoe UI"/>
          <w:spacing w:val="-10"/>
          <w:lang w:val="en-US"/>
        </w:rPr>
      </w:pPr>
      <w:r w:rsidRPr="00F65EBA">
        <w:rPr>
          <w:rFonts w:ascii="Segoe UI" w:hAnsi="Segoe UI" w:cs="Segoe UI"/>
          <w:spacing w:val="-10"/>
          <w:shd w:val="clear" w:color="auto" w:fill="FFFFFF"/>
        </w:rPr>
        <w:t xml:space="preserve">GARRIDO, Melissa M. </w:t>
      </w:r>
      <w:r w:rsidRPr="00F65EBA">
        <w:rPr>
          <w:rFonts w:ascii="Segoe UI" w:hAnsi="Segoe UI" w:cs="Segoe UI"/>
          <w:i/>
          <w:spacing w:val="-10"/>
          <w:shd w:val="clear" w:color="auto" w:fill="FFFFFF"/>
        </w:rPr>
        <w:t>et al</w:t>
      </w:r>
      <w:r w:rsidRPr="00F65EBA">
        <w:rPr>
          <w:rFonts w:ascii="Segoe UI" w:hAnsi="Segoe UI" w:cs="Segoe UI"/>
          <w:spacing w:val="-10"/>
          <w:shd w:val="clear" w:color="auto" w:fill="FFFFFF"/>
        </w:rPr>
        <w:t>. Methods for constructing and assessing propensity scores. </w:t>
      </w:r>
      <w:r w:rsidRPr="00F65EBA">
        <w:rPr>
          <w:rFonts w:ascii="Segoe UI" w:hAnsi="Segoe UI" w:cs="Segoe UI"/>
          <w:b/>
          <w:bCs/>
          <w:spacing w:val="-10"/>
          <w:shd w:val="clear" w:color="auto" w:fill="FFFFFF"/>
        </w:rPr>
        <w:t>Health services research</w:t>
      </w:r>
      <w:r w:rsidRPr="00F65EBA">
        <w:rPr>
          <w:rFonts w:ascii="Segoe UI" w:hAnsi="Segoe UI" w:cs="Segoe UI"/>
          <w:spacing w:val="-10"/>
          <w:shd w:val="clear" w:color="auto" w:fill="FFFFFF"/>
        </w:rPr>
        <w:t>, [S. l.], v. 49, n. 5, p. 1701-1720, 2014.</w:t>
      </w:r>
      <w:r w:rsidR="00384FD4" w:rsidRPr="00F65EBA">
        <w:rPr>
          <w:rFonts w:ascii="Segoe UI" w:hAnsi="Segoe UI" w:cs="Segoe UI"/>
          <w:spacing w:val="-10"/>
          <w:shd w:val="clear" w:color="auto" w:fill="FFFFFF"/>
        </w:rPr>
        <w:t xml:space="preserve"> Disponível em: </w:t>
      </w:r>
      <w:hyperlink r:id="rId32" w:history="1">
        <w:r w:rsidR="00384FD4" w:rsidRPr="00F65EBA">
          <w:rPr>
            <w:rStyle w:val="Hyperlink"/>
            <w:rFonts w:ascii="Segoe UI" w:hAnsi="Segoe UI" w:cs="Segoe UI"/>
            <w:spacing w:val="-10"/>
          </w:rPr>
          <w:t>https://doi.org/10.1111/1475-6773.12182</w:t>
        </w:r>
      </w:hyperlink>
      <w:r w:rsidR="00384FD4" w:rsidRPr="00F65EBA">
        <w:rPr>
          <w:rFonts w:ascii="Segoe UI" w:hAnsi="Segoe UI" w:cs="Segoe UI"/>
          <w:spacing w:val="-10"/>
          <w:shd w:val="clear" w:color="auto" w:fill="FFFFFF"/>
        </w:rPr>
        <w:t xml:space="preserve">. </w:t>
      </w:r>
      <w:r w:rsidR="00B95D1B" w:rsidRPr="00F65EBA">
        <w:rPr>
          <w:rFonts w:ascii="Segoe UI" w:hAnsi="Segoe UI" w:cs="Segoe UI"/>
          <w:spacing w:val="-10"/>
        </w:rPr>
        <w:t>Acesso em: 07 out. 2024.</w:t>
      </w:r>
    </w:p>
    <w:p w14:paraId="1F306E34" w14:textId="77777777" w:rsidR="00B977BD" w:rsidRPr="00F65EBA" w:rsidRDefault="00B977BD" w:rsidP="00AF5DED">
      <w:pPr>
        <w:spacing w:before="240" w:after="240" w:line="240" w:lineRule="auto"/>
        <w:rPr>
          <w:rFonts w:ascii="Segoe UI" w:hAnsi="Segoe UI" w:cs="Segoe UI"/>
          <w:spacing w:val="-10"/>
          <w:lang w:val="en-US"/>
        </w:rPr>
      </w:pPr>
      <w:r w:rsidRPr="00F65EBA">
        <w:rPr>
          <w:rFonts w:ascii="Segoe UI" w:hAnsi="Segoe UI" w:cs="Segoe UI"/>
          <w:spacing w:val="-10"/>
          <w:shd w:val="clear" w:color="auto" w:fill="FFFFFF"/>
        </w:rPr>
        <w:t xml:space="preserve">GREENE, William H. </w:t>
      </w:r>
      <w:r w:rsidRPr="00F65EBA">
        <w:rPr>
          <w:rFonts w:ascii="Segoe UI" w:hAnsi="Segoe UI" w:cs="Segoe UI"/>
          <w:b/>
          <w:spacing w:val="-10"/>
          <w:shd w:val="clear" w:color="auto" w:fill="FFFFFF"/>
        </w:rPr>
        <w:t>Econometric analysis</w:t>
      </w:r>
      <w:r w:rsidRPr="00F65EBA">
        <w:rPr>
          <w:rFonts w:ascii="Segoe UI" w:hAnsi="Segoe UI" w:cs="Segoe UI"/>
          <w:spacing w:val="-10"/>
          <w:shd w:val="clear" w:color="auto" w:fill="FFFFFF"/>
        </w:rPr>
        <w:t>. </w:t>
      </w:r>
      <w:r w:rsidRPr="00F65EBA">
        <w:rPr>
          <w:rFonts w:ascii="Segoe UI" w:hAnsi="Segoe UI" w:cs="Segoe UI"/>
          <w:bCs/>
          <w:spacing w:val="-10"/>
          <w:shd w:val="clear" w:color="auto" w:fill="FFFFFF"/>
        </w:rPr>
        <w:t>New Jersey: Prentice Hall</w:t>
      </w:r>
      <w:r w:rsidRPr="00F65EBA">
        <w:rPr>
          <w:rFonts w:ascii="Segoe UI" w:hAnsi="Segoe UI" w:cs="Segoe UI"/>
          <w:spacing w:val="-10"/>
          <w:shd w:val="clear" w:color="auto" w:fill="FFFFFF"/>
        </w:rPr>
        <w:t>, 2000.</w:t>
      </w:r>
    </w:p>
    <w:p w14:paraId="200070EC" w14:textId="1EAE0A60" w:rsidR="00B977BD" w:rsidRPr="00F65EBA" w:rsidRDefault="00B977BD" w:rsidP="00AF5DED">
      <w:pPr>
        <w:spacing w:before="240" w:after="240" w:line="240" w:lineRule="auto"/>
        <w:rPr>
          <w:rFonts w:ascii="Segoe UI" w:hAnsi="Segoe UI" w:cs="Segoe UI"/>
          <w:spacing w:val="-10"/>
          <w:lang w:val="en-US"/>
        </w:rPr>
      </w:pPr>
      <w:r w:rsidRPr="00F65EBA">
        <w:rPr>
          <w:rFonts w:ascii="Segoe UI" w:hAnsi="Segoe UI" w:cs="Segoe UI"/>
          <w:spacing w:val="-10"/>
          <w:lang w:val="en-US"/>
        </w:rPr>
        <w:t xml:space="preserve">GROSS, J. P.; HOSSLER, D.; ZISKIN, M. Institutional aid and student persistence: An analysis of the effects of institutional financial aid at public four-year institutions. </w:t>
      </w:r>
      <w:r w:rsidRPr="00F65EBA">
        <w:rPr>
          <w:rFonts w:ascii="Segoe UI" w:hAnsi="Segoe UI" w:cs="Segoe UI"/>
          <w:b/>
          <w:bCs/>
          <w:spacing w:val="-10"/>
          <w:lang w:val="en-US"/>
        </w:rPr>
        <w:t>Journal of Student Financial Aid</w:t>
      </w:r>
      <w:r w:rsidRPr="00F65EBA">
        <w:rPr>
          <w:rFonts w:ascii="Segoe UI" w:hAnsi="Segoe UI" w:cs="Segoe UI"/>
          <w:spacing w:val="-10"/>
          <w:lang w:val="en-US"/>
        </w:rPr>
        <w:t>, [S. l.], v. 37, n. 1, p. 6, 2007.</w:t>
      </w:r>
      <w:r w:rsidR="00384FD4" w:rsidRPr="00F65EBA">
        <w:rPr>
          <w:rFonts w:ascii="Segoe UI" w:hAnsi="Segoe UI" w:cs="Segoe UI"/>
          <w:spacing w:val="-10"/>
          <w:lang w:val="en-US"/>
        </w:rPr>
        <w:t xml:space="preserve"> Disponível em: </w:t>
      </w:r>
      <w:hyperlink r:id="rId33" w:history="1">
        <w:r w:rsidR="00384FD4" w:rsidRPr="00F65EBA">
          <w:rPr>
            <w:rStyle w:val="Hyperlink"/>
            <w:rFonts w:ascii="Segoe UI" w:hAnsi="Segoe UI" w:cs="Segoe UI"/>
            <w:spacing w:val="-10"/>
          </w:rPr>
          <w:t>https://doi.org/10.55504/0884-9153.1076</w:t>
        </w:r>
      </w:hyperlink>
      <w:r w:rsidR="00384FD4" w:rsidRPr="00F65EBA">
        <w:rPr>
          <w:rFonts w:ascii="Segoe UI" w:hAnsi="Segoe UI" w:cs="Segoe UI"/>
          <w:spacing w:val="-10"/>
          <w:lang w:val="en-US"/>
        </w:rPr>
        <w:t xml:space="preserve">. </w:t>
      </w:r>
      <w:r w:rsidR="00B95D1B" w:rsidRPr="00F65EBA">
        <w:rPr>
          <w:rFonts w:ascii="Segoe UI" w:hAnsi="Segoe UI" w:cs="Segoe UI"/>
          <w:spacing w:val="-10"/>
        </w:rPr>
        <w:t>Acesso em: 07 out. 2024.</w:t>
      </w:r>
    </w:p>
    <w:p w14:paraId="4BF8D1C5" w14:textId="6DB87C6B" w:rsidR="00B977BD" w:rsidRPr="00F65EBA" w:rsidRDefault="00B977BD" w:rsidP="00AF5DED">
      <w:pPr>
        <w:pStyle w:val="Corpodetexto"/>
        <w:spacing w:before="240" w:after="240" w:line="240" w:lineRule="auto"/>
        <w:rPr>
          <w:rStyle w:val="LinkdaInternet"/>
          <w:rFonts w:ascii="Segoe UI" w:eastAsia="Calibri" w:hAnsi="Segoe UI" w:cs="Segoe UI"/>
          <w:color w:val="auto"/>
          <w:spacing w:val="-10"/>
          <w:kern w:val="0"/>
          <w:sz w:val="22"/>
          <w:szCs w:val="22"/>
          <w:u w:val="none"/>
          <w:lang w:val="en-US" w:eastAsia="en-US" w:bidi="ar-SA"/>
        </w:rPr>
      </w:pPr>
      <w:r w:rsidRPr="00F65EBA">
        <w:rPr>
          <w:rFonts w:ascii="Segoe UI" w:hAnsi="Segoe UI" w:cs="Segoe UI"/>
          <w:spacing w:val="-10"/>
          <w:sz w:val="22"/>
          <w:szCs w:val="22"/>
          <w:lang w:val="en-US"/>
        </w:rPr>
        <w:t xml:space="preserve">GUIMARÃES, </w:t>
      </w:r>
      <w:r w:rsidRPr="00F65EBA">
        <w:rPr>
          <w:rFonts w:ascii="Segoe UI" w:eastAsia="Calibri" w:hAnsi="Segoe UI" w:cs="Segoe UI"/>
          <w:spacing w:val="-10"/>
          <w:kern w:val="0"/>
          <w:sz w:val="22"/>
          <w:szCs w:val="22"/>
          <w:lang w:val="en-US" w:eastAsia="en-US" w:bidi="ar-SA"/>
        </w:rPr>
        <w:t>O. M.</w:t>
      </w:r>
      <w:r w:rsidRPr="00F65EBA">
        <w:rPr>
          <w:rFonts w:ascii="Segoe UI" w:hAnsi="Segoe UI" w:cs="Segoe UI"/>
          <w:spacing w:val="-10"/>
          <w:sz w:val="22"/>
          <w:szCs w:val="22"/>
          <w:lang w:val="en-US"/>
        </w:rPr>
        <w:t xml:space="preserve">; MARTINS, </w:t>
      </w:r>
      <w:r w:rsidRPr="00F65EBA">
        <w:rPr>
          <w:rFonts w:ascii="Segoe UI" w:eastAsia="Calibri" w:hAnsi="Segoe UI" w:cs="Segoe UI"/>
          <w:spacing w:val="-10"/>
          <w:kern w:val="0"/>
          <w:sz w:val="22"/>
          <w:szCs w:val="22"/>
          <w:lang w:val="en-US" w:eastAsia="en-US" w:bidi="ar-SA"/>
        </w:rPr>
        <w:t xml:space="preserve">E. C. B.; </w:t>
      </w:r>
      <w:r w:rsidRPr="00F65EBA">
        <w:rPr>
          <w:rFonts w:ascii="Segoe UI" w:hAnsi="Segoe UI" w:cs="Segoe UI"/>
          <w:spacing w:val="-10"/>
          <w:sz w:val="22"/>
          <w:szCs w:val="22"/>
          <w:lang w:val="en-US"/>
        </w:rPr>
        <w:t xml:space="preserve">LIMA, </w:t>
      </w:r>
      <w:r w:rsidRPr="00F65EBA">
        <w:rPr>
          <w:rFonts w:ascii="Segoe UI" w:eastAsia="Calibri" w:hAnsi="Segoe UI" w:cs="Segoe UI"/>
          <w:spacing w:val="-10"/>
          <w:kern w:val="0"/>
          <w:sz w:val="22"/>
          <w:szCs w:val="22"/>
          <w:lang w:val="en-US" w:eastAsia="en-US" w:bidi="ar-SA"/>
        </w:rPr>
        <w:t>M. J. O.</w:t>
      </w:r>
      <w:r w:rsidRPr="00F65EBA">
        <w:rPr>
          <w:rFonts w:ascii="Segoe UI" w:hAnsi="Segoe UI" w:cs="Segoe UI"/>
          <w:spacing w:val="-10"/>
          <w:sz w:val="22"/>
          <w:szCs w:val="22"/>
          <w:lang w:val="en-US"/>
        </w:rPr>
        <w:t xml:space="preserve"> </w:t>
      </w:r>
      <w:r w:rsidRPr="00F65EBA">
        <w:rPr>
          <w:rStyle w:val="LinkdaInternet"/>
          <w:rFonts w:ascii="Segoe UI" w:eastAsia="Calibri" w:hAnsi="Segoe UI" w:cs="Segoe UI"/>
          <w:color w:val="auto"/>
          <w:spacing w:val="-10"/>
          <w:kern w:val="0"/>
          <w:sz w:val="22"/>
          <w:szCs w:val="22"/>
          <w:u w:val="none"/>
          <w:lang w:val="en-US" w:eastAsia="en-US" w:bidi="ar-SA"/>
        </w:rPr>
        <w:t xml:space="preserve"> </w:t>
      </w:r>
      <w:r w:rsidRPr="00F65EBA">
        <w:rPr>
          <w:rStyle w:val="LinkdaInternet"/>
          <w:rFonts w:ascii="Segoe UI" w:eastAsia="Calibri" w:hAnsi="Segoe UI" w:cs="Segoe UI"/>
          <w:color w:val="auto"/>
          <w:spacing w:val="-10"/>
          <w:kern w:val="0"/>
          <w:sz w:val="22"/>
          <w:szCs w:val="22"/>
          <w:u w:val="none"/>
          <w:lang w:eastAsia="en-US" w:bidi="ar-SA"/>
        </w:rPr>
        <w:t xml:space="preserve">Evasão no Ensino Superior: A UNESP Campus de Franca – Período de 2013-2018. </w:t>
      </w:r>
      <w:r w:rsidRPr="00F65EBA">
        <w:rPr>
          <w:rStyle w:val="LinkdaInternet"/>
          <w:rFonts w:ascii="Segoe UI" w:eastAsia="Calibri" w:hAnsi="Segoe UI" w:cs="Segoe UI"/>
          <w:b/>
          <w:color w:val="auto"/>
          <w:spacing w:val="-10"/>
          <w:kern w:val="0"/>
          <w:sz w:val="22"/>
          <w:szCs w:val="22"/>
          <w:u w:val="none"/>
          <w:lang w:val="en-US" w:eastAsia="en-US" w:bidi="ar-SA"/>
        </w:rPr>
        <w:t xml:space="preserve">Revista </w:t>
      </w:r>
      <w:proofErr w:type="spellStart"/>
      <w:r w:rsidRPr="00F65EBA">
        <w:rPr>
          <w:rStyle w:val="LinkdaInternet"/>
          <w:rFonts w:ascii="Segoe UI" w:eastAsia="Calibri" w:hAnsi="Segoe UI" w:cs="Segoe UI"/>
          <w:b/>
          <w:color w:val="auto"/>
          <w:spacing w:val="-10"/>
          <w:kern w:val="0"/>
          <w:sz w:val="22"/>
          <w:szCs w:val="22"/>
          <w:u w:val="none"/>
          <w:lang w:val="en-US" w:eastAsia="en-US" w:bidi="ar-SA"/>
        </w:rPr>
        <w:t>Camine</w:t>
      </w:r>
      <w:proofErr w:type="spellEnd"/>
      <w:r w:rsidRPr="00F65EBA">
        <w:rPr>
          <w:rStyle w:val="LinkdaInternet"/>
          <w:rFonts w:ascii="Segoe UI" w:eastAsia="Calibri" w:hAnsi="Segoe UI" w:cs="Segoe UI"/>
          <w:color w:val="auto"/>
          <w:spacing w:val="-10"/>
          <w:kern w:val="0"/>
          <w:sz w:val="22"/>
          <w:szCs w:val="22"/>
          <w:u w:val="none"/>
          <w:lang w:val="en-US" w:eastAsia="en-US" w:bidi="ar-SA"/>
        </w:rPr>
        <w:t xml:space="preserve">: </w:t>
      </w:r>
      <w:proofErr w:type="spellStart"/>
      <w:r w:rsidRPr="00F65EBA">
        <w:rPr>
          <w:rStyle w:val="LinkdaInternet"/>
          <w:rFonts w:ascii="Segoe UI" w:eastAsia="Calibri" w:hAnsi="Segoe UI" w:cs="Segoe UI"/>
          <w:color w:val="auto"/>
          <w:spacing w:val="-10"/>
          <w:kern w:val="0"/>
          <w:sz w:val="22"/>
          <w:szCs w:val="22"/>
          <w:u w:val="none"/>
          <w:lang w:val="en-US" w:eastAsia="en-US" w:bidi="ar-SA"/>
        </w:rPr>
        <w:t>Caminhos</w:t>
      </w:r>
      <w:proofErr w:type="spellEnd"/>
      <w:r w:rsidRPr="00F65EBA">
        <w:rPr>
          <w:rStyle w:val="LinkdaInternet"/>
          <w:rFonts w:ascii="Segoe UI" w:eastAsia="Calibri" w:hAnsi="Segoe UI" w:cs="Segoe UI"/>
          <w:color w:val="auto"/>
          <w:spacing w:val="-10"/>
          <w:kern w:val="0"/>
          <w:sz w:val="22"/>
          <w:szCs w:val="22"/>
          <w:u w:val="none"/>
          <w:lang w:val="en-US" w:eastAsia="en-US" w:bidi="ar-SA"/>
        </w:rPr>
        <w:t xml:space="preserve"> da Educação, São Paulo, v. 11, n.</w:t>
      </w:r>
      <w:r w:rsidR="00616FE8" w:rsidRPr="00F65EBA">
        <w:rPr>
          <w:rStyle w:val="LinkdaInternet"/>
          <w:rFonts w:ascii="Segoe UI" w:eastAsia="Calibri" w:hAnsi="Segoe UI" w:cs="Segoe UI"/>
          <w:color w:val="auto"/>
          <w:spacing w:val="-10"/>
          <w:kern w:val="0"/>
          <w:sz w:val="22"/>
          <w:szCs w:val="22"/>
          <w:u w:val="none"/>
          <w:lang w:val="en-US" w:eastAsia="en-US" w:bidi="ar-SA"/>
        </w:rPr>
        <w:t xml:space="preserve"> </w:t>
      </w:r>
      <w:r w:rsidRPr="00F65EBA">
        <w:rPr>
          <w:rStyle w:val="LinkdaInternet"/>
          <w:rFonts w:ascii="Segoe UI" w:eastAsia="Calibri" w:hAnsi="Segoe UI" w:cs="Segoe UI"/>
          <w:color w:val="auto"/>
          <w:spacing w:val="-10"/>
          <w:kern w:val="0"/>
          <w:sz w:val="22"/>
          <w:szCs w:val="22"/>
          <w:u w:val="none"/>
          <w:lang w:val="en-US" w:eastAsia="en-US" w:bidi="ar-SA"/>
        </w:rPr>
        <w:t xml:space="preserve">1, </w:t>
      </w:r>
      <w:r w:rsidRPr="00F65EBA">
        <w:rPr>
          <w:rFonts w:ascii="Segoe UI" w:hAnsi="Segoe UI" w:cs="Segoe UI"/>
          <w:spacing w:val="-10"/>
          <w:sz w:val="22"/>
          <w:szCs w:val="22"/>
          <w:lang w:val="en-US"/>
        </w:rPr>
        <w:t xml:space="preserve">136-161, </w:t>
      </w:r>
      <w:r w:rsidRPr="00F65EBA">
        <w:rPr>
          <w:rStyle w:val="LinkdaInternet"/>
          <w:rFonts w:ascii="Segoe UI" w:eastAsia="Calibri" w:hAnsi="Segoe UI" w:cs="Segoe UI"/>
          <w:color w:val="auto"/>
          <w:spacing w:val="-10"/>
          <w:kern w:val="0"/>
          <w:sz w:val="22"/>
          <w:szCs w:val="22"/>
          <w:u w:val="none"/>
          <w:lang w:val="en-US" w:eastAsia="en-US" w:bidi="ar-SA"/>
        </w:rPr>
        <w:t>2019.</w:t>
      </w:r>
      <w:r w:rsidR="00DA67C0" w:rsidRPr="00F65EBA">
        <w:rPr>
          <w:rStyle w:val="LinkdaInternet"/>
          <w:rFonts w:ascii="Segoe UI" w:eastAsia="Calibri" w:hAnsi="Segoe UI" w:cs="Segoe UI"/>
          <w:color w:val="auto"/>
          <w:spacing w:val="-10"/>
          <w:kern w:val="0"/>
          <w:sz w:val="22"/>
          <w:szCs w:val="22"/>
          <w:u w:val="none"/>
          <w:lang w:val="en-US" w:eastAsia="en-US" w:bidi="ar-SA"/>
        </w:rPr>
        <w:t xml:space="preserve"> Disponível em: </w:t>
      </w:r>
      <w:hyperlink r:id="rId34" w:history="1">
        <w:r w:rsidR="00DA67C0" w:rsidRPr="00F65EBA">
          <w:rPr>
            <w:rStyle w:val="Hyperlink"/>
            <w:rFonts w:ascii="Segoe UI" w:eastAsia="Calibri" w:hAnsi="Segoe UI" w:cs="Segoe UI"/>
            <w:spacing w:val="-10"/>
            <w:kern w:val="0"/>
            <w:sz w:val="22"/>
            <w:szCs w:val="22"/>
            <w:lang w:val="en-US" w:eastAsia="en-US" w:bidi="ar-SA"/>
          </w:rPr>
          <w:t>https://seer.franca.unesp.br/index.php/caminhos/article/view/3013</w:t>
        </w:r>
      </w:hyperlink>
      <w:r w:rsidR="00DA67C0" w:rsidRPr="00F65EBA">
        <w:rPr>
          <w:rStyle w:val="LinkdaInternet"/>
          <w:rFonts w:ascii="Segoe UI" w:eastAsia="Calibri" w:hAnsi="Segoe UI" w:cs="Segoe UI"/>
          <w:color w:val="auto"/>
          <w:spacing w:val="-10"/>
          <w:kern w:val="0"/>
          <w:sz w:val="22"/>
          <w:szCs w:val="22"/>
          <w:u w:val="none"/>
          <w:lang w:val="en-US" w:eastAsia="en-US" w:bidi="ar-SA"/>
        </w:rPr>
        <w:t xml:space="preserve">. </w:t>
      </w:r>
      <w:r w:rsidR="00B95D1B" w:rsidRPr="00F65EBA">
        <w:rPr>
          <w:rFonts w:ascii="Segoe UI" w:hAnsi="Segoe UI" w:cs="Segoe UI"/>
          <w:spacing w:val="-10"/>
          <w:sz w:val="22"/>
          <w:szCs w:val="22"/>
        </w:rPr>
        <w:t>Acesso em: 07 out. 2024.</w:t>
      </w:r>
    </w:p>
    <w:p w14:paraId="239449B6" w14:textId="43E5F94C" w:rsidR="00B977BD" w:rsidRPr="00F65EBA" w:rsidRDefault="00B977BD" w:rsidP="00AF5DED">
      <w:pPr>
        <w:pStyle w:val="Corpodetexto"/>
        <w:spacing w:before="240" w:after="240" w:line="240" w:lineRule="auto"/>
        <w:rPr>
          <w:rStyle w:val="LinkdaInternet"/>
          <w:rFonts w:ascii="Segoe UI" w:eastAsia="Calibri" w:hAnsi="Segoe UI" w:cs="Segoe UI"/>
          <w:color w:val="auto"/>
          <w:spacing w:val="-10"/>
          <w:kern w:val="0"/>
          <w:sz w:val="22"/>
          <w:szCs w:val="22"/>
          <w:u w:val="none"/>
          <w:lang w:eastAsia="en-US" w:bidi="ar-SA"/>
        </w:rPr>
      </w:pPr>
      <w:r w:rsidRPr="00F65EBA">
        <w:rPr>
          <w:rFonts w:ascii="Segoe UI" w:hAnsi="Segoe UI" w:cs="Segoe UI"/>
          <w:spacing w:val="-10"/>
          <w:sz w:val="22"/>
          <w:szCs w:val="22"/>
          <w:lang w:val="en-US"/>
        </w:rPr>
        <w:t xml:space="preserve">HECKMAN, J. J.; ICHIMURA, H.; TODD, P. E. Matching as an econometric evaluation estimator: Evidence from evaluating a job training </w:t>
      </w:r>
      <w:proofErr w:type="spellStart"/>
      <w:r w:rsidRPr="00F65EBA">
        <w:rPr>
          <w:rFonts w:ascii="Segoe UI" w:hAnsi="Segoe UI" w:cs="Segoe UI"/>
          <w:spacing w:val="-10"/>
          <w:sz w:val="22"/>
          <w:szCs w:val="22"/>
          <w:lang w:val="en-US"/>
        </w:rPr>
        <w:t>programme</w:t>
      </w:r>
      <w:proofErr w:type="spellEnd"/>
      <w:r w:rsidRPr="00F65EBA">
        <w:rPr>
          <w:rFonts w:ascii="Segoe UI" w:hAnsi="Segoe UI" w:cs="Segoe UI"/>
          <w:spacing w:val="-10"/>
          <w:sz w:val="22"/>
          <w:szCs w:val="22"/>
          <w:lang w:val="en-US"/>
        </w:rPr>
        <w:t xml:space="preserve">. </w:t>
      </w:r>
      <w:r w:rsidRPr="00F65EBA">
        <w:rPr>
          <w:rFonts w:ascii="Segoe UI" w:hAnsi="Segoe UI" w:cs="Segoe UI"/>
          <w:b/>
          <w:bCs/>
          <w:spacing w:val="-10"/>
          <w:sz w:val="22"/>
          <w:szCs w:val="22"/>
        </w:rPr>
        <w:t>The review of economic studies</w:t>
      </w:r>
      <w:r w:rsidRPr="00F65EBA">
        <w:rPr>
          <w:rFonts w:ascii="Segoe UI" w:hAnsi="Segoe UI" w:cs="Segoe UI"/>
          <w:spacing w:val="-10"/>
          <w:sz w:val="22"/>
          <w:szCs w:val="22"/>
        </w:rPr>
        <w:t xml:space="preserve">, [S. l.], v. 64, n. </w:t>
      </w:r>
      <w:r w:rsidR="00616FE8" w:rsidRPr="00F65EBA">
        <w:rPr>
          <w:rFonts w:ascii="Segoe UI" w:hAnsi="Segoe UI" w:cs="Segoe UI"/>
          <w:spacing w:val="-10"/>
          <w:sz w:val="22"/>
          <w:szCs w:val="22"/>
        </w:rPr>
        <w:t xml:space="preserve"> </w:t>
      </w:r>
      <w:r w:rsidRPr="00F65EBA">
        <w:rPr>
          <w:rFonts w:ascii="Segoe UI" w:hAnsi="Segoe UI" w:cs="Segoe UI"/>
          <w:spacing w:val="-10"/>
          <w:sz w:val="22"/>
          <w:szCs w:val="22"/>
        </w:rPr>
        <w:t>4, p. 605-654, 1997.</w:t>
      </w:r>
      <w:r w:rsidRPr="00F65EBA">
        <w:rPr>
          <w:rStyle w:val="LinkdaInternet"/>
          <w:rFonts w:ascii="Segoe UI" w:eastAsia="Calibri" w:hAnsi="Segoe UI" w:cs="Segoe UI"/>
          <w:color w:val="auto"/>
          <w:spacing w:val="-10"/>
          <w:kern w:val="0"/>
          <w:sz w:val="22"/>
          <w:szCs w:val="22"/>
          <w:u w:val="none"/>
          <w:lang w:eastAsia="en-US" w:bidi="ar-SA"/>
        </w:rPr>
        <w:t xml:space="preserve"> </w:t>
      </w:r>
      <w:r w:rsidR="00DA67C0" w:rsidRPr="00F65EBA">
        <w:rPr>
          <w:rStyle w:val="LinkdaInternet"/>
          <w:rFonts w:ascii="Segoe UI" w:eastAsia="Calibri" w:hAnsi="Segoe UI" w:cs="Segoe UI"/>
          <w:color w:val="auto"/>
          <w:spacing w:val="-10"/>
          <w:kern w:val="0"/>
          <w:sz w:val="22"/>
          <w:szCs w:val="22"/>
          <w:u w:val="none"/>
          <w:lang w:eastAsia="en-US" w:bidi="ar-SA"/>
        </w:rPr>
        <w:t xml:space="preserve"> Disponível em: </w:t>
      </w:r>
      <w:hyperlink r:id="rId35" w:history="1">
        <w:r w:rsidR="00DA67C0" w:rsidRPr="00F65EBA">
          <w:rPr>
            <w:rStyle w:val="Hyperlink"/>
            <w:rFonts w:ascii="Segoe UI" w:eastAsia="Calibri" w:hAnsi="Segoe UI" w:cs="Segoe UI"/>
            <w:spacing w:val="-10"/>
            <w:kern w:val="0"/>
            <w:sz w:val="22"/>
            <w:szCs w:val="22"/>
            <w:lang w:eastAsia="en-US" w:bidi="ar-SA"/>
          </w:rPr>
          <w:t>https://doi.org/10.2307/2971733</w:t>
        </w:r>
      </w:hyperlink>
      <w:r w:rsidR="00DA67C0" w:rsidRPr="00F65EBA">
        <w:rPr>
          <w:rStyle w:val="LinkdaInternet"/>
          <w:rFonts w:ascii="Segoe UI" w:eastAsia="Calibri" w:hAnsi="Segoe UI" w:cs="Segoe UI"/>
          <w:color w:val="auto"/>
          <w:spacing w:val="-10"/>
          <w:kern w:val="0"/>
          <w:sz w:val="22"/>
          <w:szCs w:val="22"/>
          <w:u w:val="none"/>
          <w:lang w:eastAsia="en-US" w:bidi="ar-SA"/>
        </w:rPr>
        <w:t xml:space="preserve">. </w:t>
      </w:r>
      <w:r w:rsidR="00B95D1B" w:rsidRPr="00F65EBA">
        <w:rPr>
          <w:rFonts w:ascii="Segoe UI" w:hAnsi="Segoe UI" w:cs="Segoe UI"/>
          <w:spacing w:val="-10"/>
          <w:sz w:val="22"/>
          <w:szCs w:val="22"/>
        </w:rPr>
        <w:t>Acesso em: 07 out. 2024.</w:t>
      </w:r>
    </w:p>
    <w:p w14:paraId="0ADC881D" w14:textId="3AB4F32A" w:rsidR="00B977BD" w:rsidRPr="00F65EBA" w:rsidRDefault="00B977BD" w:rsidP="00AF5DED">
      <w:pPr>
        <w:pStyle w:val="Corpodetexto"/>
        <w:spacing w:before="240" w:after="240" w:line="240" w:lineRule="auto"/>
        <w:rPr>
          <w:rFonts w:ascii="Segoe UI" w:hAnsi="Segoe UI" w:cs="Segoe UI"/>
          <w:spacing w:val="-10"/>
          <w:sz w:val="22"/>
          <w:szCs w:val="22"/>
        </w:rPr>
      </w:pPr>
      <w:r w:rsidRPr="00F65EBA">
        <w:rPr>
          <w:rFonts w:ascii="Segoe UI" w:hAnsi="Segoe UI" w:cs="Segoe UI"/>
          <w:spacing w:val="-10"/>
          <w:sz w:val="22"/>
          <w:szCs w:val="22"/>
          <w:shd w:val="clear" w:color="auto" w:fill="FFFFFF"/>
        </w:rPr>
        <w:t xml:space="preserve">HOLLAND, Paul W. Statistics and causal </w:t>
      </w:r>
      <w:proofErr w:type="spellStart"/>
      <w:r w:rsidRPr="00F65EBA">
        <w:rPr>
          <w:rFonts w:ascii="Segoe UI" w:hAnsi="Segoe UI" w:cs="Segoe UI"/>
          <w:spacing w:val="-10"/>
          <w:sz w:val="22"/>
          <w:szCs w:val="22"/>
          <w:shd w:val="clear" w:color="auto" w:fill="FFFFFF"/>
        </w:rPr>
        <w:t>inference</w:t>
      </w:r>
      <w:proofErr w:type="spellEnd"/>
      <w:r w:rsidRPr="00F65EBA">
        <w:rPr>
          <w:rFonts w:ascii="Segoe UI" w:hAnsi="Segoe UI" w:cs="Segoe UI"/>
          <w:spacing w:val="-10"/>
          <w:sz w:val="22"/>
          <w:szCs w:val="22"/>
          <w:shd w:val="clear" w:color="auto" w:fill="FFFFFF"/>
        </w:rPr>
        <w:t>. </w:t>
      </w:r>
      <w:r w:rsidRPr="00F65EBA">
        <w:rPr>
          <w:rFonts w:ascii="Segoe UI" w:hAnsi="Segoe UI" w:cs="Segoe UI"/>
          <w:b/>
          <w:bCs/>
          <w:spacing w:val="-10"/>
          <w:sz w:val="22"/>
          <w:szCs w:val="22"/>
          <w:shd w:val="clear" w:color="auto" w:fill="FFFFFF"/>
        </w:rPr>
        <w:t>Journal of the American statistical Association</w:t>
      </w:r>
      <w:r w:rsidRPr="00F65EBA">
        <w:rPr>
          <w:rFonts w:ascii="Segoe UI" w:hAnsi="Segoe UI" w:cs="Segoe UI"/>
          <w:spacing w:val="-10"/>
          <w:sz w:val="22"/>
          <w:szCs w:val="22"/>
          <w:shd w:val="clear" w:color="auto" w:fill="FFFFFF"/>
        </w:rPr>
        <w:t>, [S. l.], v. 81, n. 396, p. 945-960, 1986.</w:t>
      </w:r>
      <w:r w:rsidR="00DA67C0" w:rsidRPr="00F65EBA">
        <w:rPr>
          <w:rFonts w:ascii="Segoe UI" w:hAnsi="Segoe UI" w:cs="Segoe UI"/>
          <w:spacing w:val="-10"/>
          <w:sz w:val="22"/>
          <w:szCs w:val="22"/>
          <w:shd w:val="clear" w:color="auto" w:fill="FFFFFF"/>
        </w:rPr>
        <w:t xml:space="preserve"> Disponível em: </w:t>
      </w:r>
      <w:hyperlink r:id="rId36" w:history="1">
        <w:r w:rsidR="00DA67C0" w:rsidRPr="00F65EBA">
          <w:rPr>
            <w:rStyle w:val="Hyperlink"/>
            <w:rFonts w:ascii="Segoe UI" w:hAnsi="Segoe UI" w:cs="Segoe UI"/>
            <w:spacing w:val="-10"/>
            <w:sz w:val="22"/>
            <w:szCs w:val="22"/>
            <w:shd w:val="clear" w:color="auto" w:fill="FFFFFF"/>
          </w:rPr>
          <w:t>https://doi.org/10.1080/01621459.1986.10478354</w:t>
        </w:r>
      </w:hyperlink>
      <w:r w:rsidR="00DA67C0" w:rsidRPr="00F65EBA">
        <w:rPr>
          <w:rFonts w:ascii="Segoe UI" w:hAnsi="Segoe UI" w:cs="Segoe UI"/>
          <w:spacing w:val="-10"/>
          <w:sz w:val="22"/>
          <w:szCs w:val="22"/>
          <w:shd w:val="clear" w:color="auto" w:fill="FFFFFF"/>
        </w:rPr>
        <w:t xml:space="preserve">. </w:t>
      </w:r>
      <w:r w:rsidR="00B95D1B" w:rsidRPr="00F65EBA">
        <w:rPr>
          <w:rFonts w:ascii="Segoe UI" w:hAnsi="Segoe UI" w:cs="Segoe UI"/>
          <w:spacing w:val="-10"/>
          <w:sz w:val="22"/>
          <w:szCs w:val="22"/>
        </w:rPr>
        <w:t>Acesso em: 07 out. 2024.</w:t>
      </w:r>
    </w:p>
    <w:p w14:paraId="495E6E77" w14:textId="7C6E9DC3" w:rsidR="00B977BD" w:rsidRPr="00F65EBA" w:rsidRDefault="00B977BD" w:rsidP="00AF5DED">
      <w:pPr>
        <w:spacing w:before="240" w:after="240" w:line="240" w:lineRule="auto"/>
        <w:rPr>
          <w:rFonts w:ascii="Segoe UI" w:hAnsi="Segoe UI" w:cs="Segoe UI"/>
          <w:spacing w:val="-10"/>
        </w:rPr>
      </w:pPr>
      <w:r w:rsidRPr="00F65EBA">
        <w:rPr>
          <w:rFonts w:ascii="Segoe UI" w:hAnsi="Segoe UI" w:cs="Segoe UI"/>
          <w:spacing w:val="-10"/>
        </w:rPr>
        <w:t xml:space="preserve">HOTZA, M. A. S. </w:t>
      </w:r>
      <w:r w:rsidRPr="00F65EBA">
        <w:rPr>
          <w:rFonts w:ascii="Segoe UI" w:hAnsi="Segoe UI" w:cs="Segoe UI"/>
          <w:b/>
          <w:spacing w:val="-10"/>
        </w:rPr>
        <w:t xml:space="preserve">O abandono nos cursos de graduação da UFSC em 1997: </w:t>
      </w:r>
      <w:r w:rsidRPr="00F65EBA">
        <w:rPr>
          <w:rFonts w:ascii="Segoe UI" w:hAnsi="Segoe UI" w:cs="Segoe UI"/>
          <w:spacing w:val="-10"/>
        </w:rPr>
        <w:t>a percepção dos alunos-abandono. 2000. Dissertação (Mestrado em Psicologia) – Universidade Federal de Santa Catarina, Florianópolis, 2000.</w:t>
      </w:r>
      <w:r w:rsidR="00DA67C0" w:rsidRPr="00F65EBA">
        <w:rPr>
          <w:rFonts w:ascii="Segoe UI" w:hAnsi="Segoe UI" w:cs="Segoe UI"/>
          <w:spacing w:val="-10"/>
        </w:rPr>
        <w:t xml:space="preserve"> Disponível em: </w:t>
      </w:r>
      <w:hyperlink r:id="rId37" w:history="1">
        <w:r w:rsidR="00DA67C0" w:rsidRPr="00F65EBA">
          <w:rPr>
            <w:rStyle w:val="Hyperlink"/>
            <w:rFonts w:ascii="Segoe UI" w:hAnsi="Segoe UI" w:cs="Segoe UI"/>
            <w:spacing w:val="-10"/>
          </w:rPr>
          <w:t>https://repositorio.ufsc.br/handle/123456789/79172</w:t>
        </w:r>
      </w:hyperlink>
      <w:r w:rsidR="00DA67C0" w:rsidRPr="00F65EBA">
        <w:rPr>
          <w:rFonts w:ascii="Segoe UI" w:hAnsi="Segoe UI" w:cs="Segoe UI"/>
          <w:spacing w:val="-10"/>
        </w:rPr>
        <w:t xml:space="preserve">. </w:t>
      </w:r>
      <w:r w:rsidR="00B95D1B" w:rsidRPr="00F65EBA">
        <w:rPr>
          <w:rFonts w:ascii="Segoe UI" w:hAnsi="Segoe UI" w:cs="Segoe UI"/>
          <w:spacing w:val="-10"/>
        </w:rPr>
        <w:t>Acesso em: 07 out. 2024.</w:t>
      </w:r>
    </w:p>
    <w:p w14:paraId="46C0B255" w14:textId="77777777" w:rsidR="00B977BD" w:rsidRPr="00F65EBA" w:rsidRDefault="00B977BD" w:rsidP="00AF5DED">
      <w:pPr>
        <w:spacing w:before="240" w:after="240" w:line="240" w:lineRule="auto"/>
        <w:rPr>
          <w:rFonts w:ascii="Segoe UI" w:hAnsi="Segoe UI" w:cs="Segoe UI"/>
          <w:spacing w:val="-10"/>
        </w:rPr>
      </w:pPr>
      <w:r w:rsidRPr="00F65EBA">
        <w:rPr>
          <w:rFonts w:ascii="Segoe UI" w:hAnsi="Segoe UI" w:cs="Segoe UI"/>
          <w:spacing w:val="-10"/>
        </w:rPr>
        <w:t>IDEB</w:t>
      </w:r>
      <w:r w:rsidR="00616FE8" w:rsidRPr="00F65EBA">
        <w:rPr>
          <w:rFonts w:ascii="Segoe UI" w:hAnsi="Segoe UI" w:cs="Segoe UI"/>
          <w:spacing w:val="-10"/>
        </w:rPr>
        <w:t xml:space="preserve"> -</w:t>
      </w:r>
      <w:r w:rsidRPr="00F65EBA">
        <w:rPr>
          <w:rFonts w:ascii="Segoe UI" w:hAnsi="Segoe UI" w:cs="Segoe UI"/>
          <w:spacing w:val="-10"/>
        </w:rPr>
        <w:t xml:space="preserve"> Índice de Desenvolvimento da Educação Básica. </w:t>
      </w:r>
      <w:r w:rsidR="00962A88" w:rsidRPr="00F65EBA">
        <w:rPr>
          <w:rFonts w:ascii="Segoe UI" w:hAnsi="Segoe UI" w:cs="Segoe UI"/>
          <w:b/>
          <w:spacing w:val="-10"/>
        </w:rPr>
        <w:t>Formação em a</w:t>
      </w:r>
      <w:r w:rsidRPr="00F65EBA">
        <w:rPr>
          <w:rFonts w:ascii="Segoe UI" w:hAnsi="Segoe UI" w:cs="Segoe UI"/>
          <w:b/>
          <w:spacing w:val="-10"/>
        </w:rPr>
        <w:t>ção</w:t>
      </w:r>
      <w:r w:rsidR="00616FE8" w:rsidRPr="00F65EBA">
        <w:rPr>
          <w:rFonts w:ascii="Segoe UI" w:hAnsi="Segoe UI" w:cs="Segoe UI"/>
          <w:b/>
          <w:spacing w:val="-10"/>
        </w:rPr>
        <w:t>.</w:t>
      </w:r>
      <w:r w:rsidRPr="00F65EBA">
        <w:rPr>
          <w:rFonts w:ascii="Segoe UI" w:hAnsi="Segoe UI" w:cs="Segoe UI"/>
          <w:spacing w:val="-10"/>
        </w:rPr>
        <w:t xml:space="preserve"> 2012. Disponível em: </w:t>
      </w:r>
      <w:hyperlink r:id="rId38" w:history="1">
        <w:r w:rsidRPr="00F65EBA">
          <w:rPr>
            <w:rStyle w:val="Hyperlink"/>
            <w:rFonts w:ascii="Segoe UI" w:hAnsi="Segoe UI" w:cs="Segoe UI"/>
            <w:spacing w:val="-10"/>
          </w:rPr>
          <w:t>http://www.nre.seed.pr.gov.br/cascavel/File/CIENCIAS_IndicedeDesenvolvimentodaEducaçãoBásica.pdf</w:t>
        </w:r>
      </w:hyperlink>
      <w:r w:rsidRPr="00F65EBA">
        <w:rPr>
          <w:rFonts w:ascii="Segoe UI" w:hAnsi="Segoe UI" w:cs="Segoe UI"/>
          <w:spacing w:val="-10"/>
        </w:rPr>
        <w:t>. Acesso em: 30 set. 2023.</w:t>
      </w:r>
    </w:p>
    <w:p w14:paraId="69863E51" w14:textId="77777777" w:rsidR="00B977BD" w:rsidRPr="00F65EBA" w:rsidRDefault="00B977BD" w:rsidP="00AF5DED">
      <w:pPr>
        <w:spacing w:before="240" w:after="240" w:line="240" w:lineRule="auto"/>
        <w:rPr>
          <w:rFonts w:ascii="Segoe UI" w:hAnsi="Segoe UI" w:cs="Segoe UI"/>
          <w:spacing w:val="-10"/>
        </w:rPr>
      </w:pPr>
      <w:r w:rsidRPr="00F65EBA">
        <w:rPr>
          <w:rFonts w:ascii="Segoe UI" w:hAnsi="Segoe UI" w:cs="Segoe UI"/>
          <w:spacing w:val="-10"/>
        </w:rPr>
        <w:t>INEP – Instituto Nacional de Estudos e Pesquisas Educacio</w:t>
      </w:r>
      <w:r w:rsidR="00616FE8" w:rsidRPr="00F65EBA">
        <w:rPr>
          <w:rFonts w:ascii="Segoe UI" w:hAnsi="Segoe UI" w:cs="Segoe UI"/>
          <w:spacing w:val="-10"/>
        </w:rPr>
        <w:t xml:space="preserve">nais Anísio Teixeira. </w:t>
      </w:r>
      <w:r w:rsidR="00616FE8" w:rsidRPr="00F65EBA">
        <w:rPr>
          <w:rFonts w:ascii="Segoe UI" w:hAnsi="Segoe UI" w:cs="Segoe UI"/>
          <w:b/>
          <w:spacing w:val="-10"/>
        </w:rPr>
        <w:t>Sinopses estatísticas da educação s</w:t>
      </w:r>
      <w:r w:rsidRPr="00F65EBA">
        <w:rPr>
          <w:rFonts w:ascii="Segoe UI" w:hAnsi="Segoe UI" w:cs="Segoe UI"/>
          <w:b/>
          <w:spacing w:val="-10"/>
        </w:rPr>
        <w:t>uperior</w:t>
      </w:r>
      <w:r w:rsidR="00616FE8" w:rsidRPr="00F65EBA">
        <w:rPr>
          <w:rFonts w:ascii="Segoe UI" w:hAnsi="Segoe UI" w:cs="Segoe UI"/>
          <w:spacing w:val="-10"/>
        </w:rPr>
        <w:t>.</w:t>
      </w:r>
      <w:r w:rsidRPr="00F65EBA">
        <w:rPr>
          <w:rFonts w:ascii="Segoe UI" w:hAnsi="Segoe UI" w:cs="Segoe UI"/>
          <w:spacing w:val="-10"/>
        </w:rPr>
        <w:t xml:space="preserve"> 2022. Disponível em: </w:t>
      </w:r>
      <w:hyperlink r:id="rId39" w:history="1">
        <w:r w:rsidRPr="00F65EBA">
          <w:rPr>
            <w:rStyle w:val="Hyperlink"/>
            <w:rFonts w:ascii="Segoe UI" w:hAnsi="Segoe UI" w:cs="Segoe UI"/>
            <w:spacing w:val="-10"/>
          </w:rPr>
          <w:t>https://www.gov.br/inep/pt-br/acesso-a-informacao/dados-abertos/sinopses-estatisticas/educacao-superior-graduacao</w:t>
        </w:r>
      </w:hyperlink>
      <w:r w:rsidRPr="00F65EBA">
        <w:rPr>
          <w:rFonts w:ascii="Segoe UI" w:hAnsi="Segoe UI" w:cs="Segoe UI"/>
          <w:spacing w:val="-10"/>
        </w:rPr>
        <w:t xml:space="preserve">. </w:t>
      </w:r>
      <w:r w:rsidRPr="00F65EBA">
        <w:rPr>
          <w:rStyle w:val="LinkdaInternet"/>
          <w:rFonts w:ascii="Segoe UI" w:hAnsi="Segoe UI" w:cs="Segoe UI"/>
          <w:color w:val="auto"/>
          <w:spacing w:val="-10"/>
          <w:u w:val="none"/>
        </w:rPr>
        <w:t>Acesso em: 4 mar. 2022.</w:t>
      </w:r>
    </w:p>
    <w:p w14:paraId="5E11A8A7" w14:textId="43E023C7" w:rsidR="00B977BD" w:rsidRPr="00F65EBA" w:rsidRDefault="00B977BD" w:rsidP="00AF5DED">
      <w:pPr>
        <w:spacing w:before="240" w:after="240" w:line="240" w:lineRule="auto"/>
        <w:rPr>
          <w:rFonts w:ascii="Segoe UI" w:hAnsi="Segoe UI" w:cs="Segoe UI"/>
          <w:spacing w:val="-10"/>
        </w:rPr>
      </w:pPr>
      <w:r w:rsidRPr="00F65EBA">
        <w:rPr>
          <w:rFonts w:ascii="Segoe UI" w:hAnsi="Segoe UI" w:cs="Segoe UI"/>
          <w:spacing w:val="-10"/>
        </w:rPr>
        <w:t>INEP</w:t>
      </w:r>
      <w:r w:rsidR="00924E1A" w:rsidRPr="00F65EBA">
        <w:rPr>
          <w:rFonts w:ascii="Segoe UI" w:hAnsi="Segoe UI" w:cs="Segoe UI"/>
          <w:spacing w:val="-10"/>
        </w:rPr>
        <w:t xml:space="preserve"> -</w:t>
      </w:r>
      <w:r w:rsidRPr="00F65EBA">
        <w:rPr>
          <w:rFonts w:ascii="Segoe UI" w:hAnsi="Segoe UI" w:cs="Segoe UI"/>
          <w:spacing w:val="-10"/>
        </w:rPr>
        <w:t xml:space="preserve"> Instituto Nacional de Estudos e Pesquisas Educacionais Anísio Teixeira. </w:t>
      </w:r>
      <w:r w:rsidRPr="00F65EBA">
        <w:rPr>
          <w:rFonts w:ascii="Segoe UI" w:hAnsi="Segoe UI" w:cs="Segoe UI"/>
          <w:b/>
          <w:spacing w:val="-10"/>
        </w:rPr>
        <w:t>Informe estatístico do MEC revela melhoria do rendimento escolar</w:t>
      </w:r>
      <w:r w:rsidR="00616FE8" w:rsidRPr="00F65EBA">
        <w:rPr>
          <w:rFonts w:ascii="Segoe UI" w:hAnsi="Segoe UI" w:cs="Segoe UI"/>
          <w:spacing w:val="-10"/>
        </w:rPr>
        <w:t>.</w:t>
      </w:r>
      <w:r w:rsidRPr="00F65EBA">
        <w:rPr>
          <w:rFonts w:ascii="Segoe UI" w:hAnsi="Segoe UI" w:cs="Segoe UI"/>
          <w:spacing w:val="-10"/>
        </w:rPr>
        <w:t xml:space="preserve"> 1998. Disponível em: </w:t>
      </w:r>
      <w:hyperlink r:id="rId40" w:history="1">
        <w:r w:rsidRPr="00F65EBA">
          <w:rPr>
            <w:rStyle w:val="Hyperlink"/>
            <w:rFonts w:ascii="Segoe UI" w:hAnsi="Segoe UI" w:cs="Segoe UI"/>
            <w:spacing w:val="-10"/>
          </w:rPr>
          <w:t>https://www.gov.br/inep/pt-br/assuntos/noticias/censo-escolar/informe-estatistico-do-mec-revela-melhoria-do-rendimento-escolar</w:t>
        </w:r>
      </w:hyperlink>
      <w:r w:rsidRPr="00F65EBA">
        <w:rPr>
          <w:rFonts w:ascii="Segoe UI" w:hAnsi="Segoe UI" w:cs="Segoe UI"/>
          <w:spacing w:val="-10"/>
        </w:rPr>
        <w:t>. Acesso em: 30 set. 2023.</w:t>
      </w:r>
    </w:p>
    <w:p w14:paraId="667FF8D7" w14:textId="5E356F35" w:rsidR="00B977BD" w:rsidRPr="00F65EBA" w:rsidRDefault="00B977BD" w:rsidP="00AF5DED">
      <w:pPr>
        <w:spacing w:before="240" w:after="240" w:line="240" w:lineRule="auto"/>
        <w:rPr>
          <w:rFonts w:ascii="Segoe UI" w:hAnsi="Segoe UI" w:cs="Segoe UI"/>
          <w:spacing w:val="-10"/>
        </w:rPr>
      </w:pPr>
      <w:r w:rsidRPr="00F65EBA">
        <w:rPr>
          <w:rFonts w:ascii="Segoe UI" w:hAnsi="Segoe UI" w:cs="Segoe UI"/>
          <w:spacing w:val="-10"/>
        </w:rPr>
        <w:t xml:space="preserve">LI, D. L. </w:t>
      </w:r>
      <w:r w:rsidRPr="00F65EBA">
        <w:rPr>
          <w:rFonts w:ascii="Segoe UI" w:hAnsi="Segoe UI" w:cs="Segoe UI"/>
          <w:b/>
          <w:bCs/>
          <w:spacing w:val="-10"/>
        </w:rPr>
        <w:t xml:space="preserve">O novo ENEM e a plataforma </w:t>
      </w:r>
      <w:proofErr w:type="spellStart"/>
      <w:r w:rsidRPr="00F65EBA">
        <w:rPr>
          <w:rFonts w:ascii="Segoe UI" w:hAnsi="Segoe UI" w:cs="Segoe UI"/>
          <w:b/>
          <w:bCs/>
          <w:spacing w:val="-10"/>
        </w:rPr>
        <w:t>SiSU</w:t>
      </w:r>
      <w:proofErr w:type="spellEnd"/>
      <w:r w:rsidRPr="00F65EBA">
        <w:rPr>
          <w:rFonts w:ascii="Segoe UI" w:hAnsi="Segoe UI" w:cs="Segoe UI"/>
          <w:bCs/>
          <w:spacing w:val="-10"/>
        </w:rPr>
        <w:t>: efeitos sobre a migração e a evasão estudantil</w:t>
      </w:r>
      <w:r w:rsidRPr="00F65EBA">
        <w:rPr>
          <w:rFonts w:ascii="Segoe UI" w:hAnsi="Segoe UI" w:cs="Segoe UI"/>
          <w:spacing w:val="-10"/>
        </w:rPr>
        <w:t>. 20</w:t>
      </w:r>
      <w:r w:rsidR="00785913" w:rsidRPr="00F65EBA">
        <w:rPr>
          <w:rFonts w:ascii="Segoe UI" w:hAnsi="Segoe UI" w:cs="Segoe UI"/>
          <w:spacing w:val="-10"/>
        </w:rPr>
        <w:t>16</w:t>
      </w:r>
      <w:r w:rsidRPr="00F65EBA">
        <w:rPr>
          <w:rFonts w:ascii="Segoe UI" w:hAnsi="Segoe UI" w:cs="Segoe UI"/>
          <w:spacing w:val="-10"/>
        </w:rPr>
        <w:t>. Tese (Doutorado) – Universidade de São Paulo, São Paulo, 20</w:t>
      </w:r>
      <w:r w:rsidR="00785913" w:rsidRPr="00F65EBA">
        <w:rPr>
          <w:rFonts w:ascii="Segoe UI" w:hAnsi="Segoe UI" w:cs="Segoe UI"/>
          <w:spacing w:val="-10"/>
        </w:rPr>
        <w:t>16</w:t>
      </w:r>
      <w:r w:rsidRPr="00F65EBA">
        <w:rPr>
          <w:rFonts w:ascii="Segoe UI" w:hAnsi="Segoe UI" w:cs="Segoe UI"/>
          <w:spacing w:val="-10"/>
        </w:rPr>
        <w:t>.</w:t>
      </w:r>
      <w:r w:rsidR="00DA67C0" w:rsidRPr="00F65EBA">
        <w:rPr>
          <w:rFonts w:ascii="Segoe UI" w:hAnsi="Segoe UI" w:cs="Segoe UI"/>
          <w:spacing w:val="-10"/>
        </w:rPr>
        <w:t xml:space="preserve"> Disponível em: </w:t>
      </w:r>
      <w:r w:rsidR="00DA67C0" w:rsidRPr="00F65EBA">
        <w:rPr>
          <w:rFonts w:ascii="Segoe UI" w:hAnsi="Segoe UI" w:cs="Segoe UI"/>
          <w:spacing w:val="-10"/>
        </w:rPr>
        <w:br/>
      </w:r>
      <w:hyperlink r:id="rId41" w:history="1">
        <w:r w:rsidR="00DA67C0" w:rsidRPr="00F65EBA">
          <w:rPr>
            <w:rStyle w:val="Hyperlink"/>
            <w:rFonts w:ascii="Segoe UI" w:hAnsi="Segoe UI" w:cs="Segoe UI"/>
            <w:spacing w:val="-10"/>
          </w:rPr>
          <w:t>https://doi.org/10.11606/D.12.2016.tde-23112016-094256</w:t>
        </w:r>
      </w:hyperlink>
      <w:r w:rsidR="00DA67C0" w:rsidRPr="00F65EBA">
        <w:rPr>
          <w:rFonts w:ascii="Segoe UI" w:hAnsi="Segoe UI" w:cs="Segoe UI"/>
          <w:spacing w:val="-10"/>
        </w:rPr>
        <w:t xml:space="preserve">. </w:t>
      </w:r>
      <w:r w:rsidR="00B95D1B" w:rsidRPr="00F65EBA">
        <w:rPr>
          <w:rFonts w:ascii="Segoe UI" w:hAnsi="Segoe UI" w:cs="Segoe UI"/>
          <w:spacing w:val="-10"/>
        </w:rPr>
        <w:t>Acesso em: 07 out. 2024.</w:t>
      </w:r>
    </w:p>
    <w:p w14:paraId="567A38B4" w14:textId="31403D46" w:rsidR="00B977BD" w:rsidRPr="00F65EBA" w:rsidRDefault="00B977BD" w:rsidP="00AF5DED">
      <w:pPr>
        <w:spacing w:before="240" w:after="240" w:line="240" w:lineRule="auto"/>
        <w:rPr>
          <w:rFonts w:ascii="Segoe UI" w:hAnsi="Segoe UI" w:cs="Segoe UI"/>
          <w:spacing w:val="-10"/>
        </w:rPr>
      </w:pPr>
      <w:r w:rsidRPr="00F65EBA">
        <w:rPr>
          <w:rFonts w:ascii="Segoe UI" w:hAnsi="Segoe UI" w:cs="Segoe UI"/>
          <w:spacing w:val="-10"/>
        </w:rPr>
        <w:t xml:space="preserve">MARQUES, F. T. A volta aos estudos dos alunos evadidos do ensino superior brasileiro. </w:t>
      </w:r>
      <w:proofErr w:type="spellStart"/>
      <w:r w:rsidRPr="00F65EBA">
        <w:rPr>
          <w:rFonts w:ascii="Segoe UI" w:hAnsi="Segoe UI" w:cs="Segoe UI"/>
          <w:b/>
          <w:bCs/>
          <w:spacing w:val="-10"/>
          <w:lang w:val="en-US"/>
        </w:rPr>
        <w:t>Cader</w:t>
      </w:r>
      <w:r w:rsidR="00924E1A" w:rsidRPr="00F65EBA">
        <w:rPr>
          <w:rFonts w:ascii="Segoe UI" w:hAnsi="Segoe UI" w:cs="Segoe UI"/>
          <w:b/>
          <w:bCs/>
          <w:spacing w:val="-10"/>
          <w:lang w:val="en-US"/>
        </w:rPr>
        <w:t>n</w:t>
      </w:r>
      <w:r w:rsidRPr="00F65EBA">
        <w:rPr>
          <w:rFonts w:ascii="Segoe UI" w:hAnsi="Segoe UI" w:cs="Segoe UI"/>
          <w:b/>
          <w:bCs/>
          <w:spacing w:val="-10"/>
          <w:lang w:val="en-US"/>
        </w:rPr>
        <w:t>os</w:t>
      </w:r>
      <w:proofErr w:type="spellEnd"/>
      <w:r w:rsidRPr="00F65EBA">
        <w:rPr>
          <w:rFonts w:ascii="Segoe UI" w:hAnsi="Segoe UI" w:cs="Segoe UI"/>
          <w:b/>
          <w:bCs/>
          <w:spacing w:val="-10"/>
          <w:lang w:val="en-US"/>
        </w:rPr>
        <w:t xml:space="preserve"> de Pesquisa</w:t>
      </w:r>
      <w:r w:rsidRPr="00F65EBA">
        <w:rPr>
          <w:rFonts w:ascii="Segoe UI" w:hAnsi="Segoe UI" w:cs="Segoe UI"/>
          <w:spacing w:val="-10"/>
          <w:lang w:val="en-US"/>
        </w:rPr>
        <w:t>, São Paulo, v. 50, p. 1061-1077, 2020.</w:t>
      </w:r>
      <w:r w:rsidR="00DA67C0" w:rsidRPr="00F65EBA">
        <w:rPr>
          <w:rFonts w:ascii="Segoe UI" w:hAnsi="Segoe UI" w:cs="Segoe UI"/>
          <w:spacing w:val="-10"/>
          <w:lang w:val="en-US"/>
        </w:rPr>
        <w:t xml:space="preserve"> Disponível em: </w:t>
      </w:r>
      <w:hyperlink r:id="rId42" w:history="1">
        <w:r w:rsidR="00DA67C0" w:rsidRPr="00F65EBA">
          <w:rPr>
            <w:rStyle w:val="Hyperlink"/>
            <w:rFonts w:ascii="Segoe UI" w:hAnsi="Segoe UI" w:cs="Segoe UI"/>
            <w:spacing w:val="-10"/>
            <w:lang w:val="en-US"/>
          </w:rPr>
          <w:t>https://doi.org/10.1590/198053147158</w:t>
        </w:r>
      </w:hyperlink>
      <w:r w:rsidR="00DA67C0" w:rsidRPr="00F65EBA">
        <w:rPr>
          <w:rFonts w:ascii="Segoe UI" w:hAnsi="Segoe UI" w:cs="Segoe UI"/>
          <w:spacing w:val="-10"/>
          <w:lang w:val="en-US"/>
        </w:rPr>
        <w:t xml:space="preserve">. </w:t>
      </w:r>
      <w:r w:rsidR="00B95D1B" w:rsidRPr="00F65EBA">
        <w:rPr>
          <w:rFonts w:ascii="Segoe UI" w:hAnsi="Segoe UI" w:cs="Segoe UI"/>
          <w:spacing w:val="-10"/>
        </w:rPr>
        <w:t>Acesso em: 07 out. 2024.</w:t>
      </w:r>
    </w:p>
    <w:p w14:paraId="29DE411C" w14:textId="159CC2D6" w:rsidR="00B977BD" w:rsidRPr="00F65EBA" w:rsidRDefault="00B977BD" w:rsidP="00AF5DED">
      <w:pPr>
        <w:spacing w:before="240" w:after="240" w:line="240" w:lineRule="auto"/>
        <w:rPr>
          <w:rFonts w:ascii="Segoe UI" w:hAnsi="Segoe UI" w:cs="Segoe UI"/>
          <w:spacing w:val="-10"/>
        </w:rPr>
      </w:pPr>
      <w:r w:rsidRPr="00F65EBA">
        <w:rPr>
          <w:rFonts w:ascii="Segoe UI" w:hAnsi="Segoe UI" w:cs="Segoe UI"/>
          <w:spacing w:val="-10"/>
          <w:lang w:val="en-US"/>
        </w:rPr>
        <w:t xml:space="preserve">MURDOCK, T. A. Does financial aid really have an effect on student retention? </w:t>
      </w:r>
      <w:r w:rsidRPr="00F65EBA">
        <w:rPr>
          <w:rFonts w:ascii="Segoe UI" w:hAnsi="Segoe UI" w:cs="Segoe UI"/>
          <w:b/>
          <w:spacing w:val="-10"/>
        </w:rPr>
        <w:t>Journal of Student Financial Aid</w:t>
      </w:r>
      <w:r w:rsidRPr="00F65EBA">
        <w:rPr>
          <w:rFonts w:ascii="Segoe UI" w:hAnsi="Segoe UI" w:cs="Segoe UI"/>
          <w:spacing w:val="-10"/>
        </w:rPr>
        <w:t>, [S. l.], v. 19, n. 1, p. 1, 1989.</w:t>
      </w:r>
      <w:r w:rsidR="00DA67C0" w:rsidRPr="00F65EBA">
        <w:rPr>
          <w:rFonts w:ascii="Segoe UI" w:hAnsi="Segoe UI" w:cs="Segoe UI"/>
          <w:spacing w:val="-10"/>
        </w:rPr>
        <w:t xml:space="preserve"> Disponível em: </w:t>
      </w:r>
      <w:hyperlink r:id="rId43" w:history="1">
        <w:r w:rsidR="00DA67C0" w:rsidRPr="00F65EBA">
          <w:rPr>
            <w:rStyle w:val="Hyperlink"/>
            <w:rFonts w:ascii="Segoe UI" w:hAnsi="Segoe UI" w:cs="Segoe UI"/>
            <w:spacing w:val="-10"/>
          </w:rPr>
          <w:t>https://doi.org/10.55504/0884-9153.1516</w:t>
        </w:r>
      </w:hyperlink>
      <w:r w:rsidR="00DA67C0" w:rsidRPr="00F65EBA">
        <w:rPr>
          <w:rFonts w:ascii="Segoe UI" w:hAnsi="Segoe UI" w:cs="Segoe UI"/>
          <w:spacing w:val="-10"/>
        </w:rPr>
        <w:t xml:space="preserve">. </w:t>
      </w:r>
      <w:r w:rsidR="00B95D1B" w:rsidRPr="00F65EBA">
        <w:rPr>
          <w:rFonts w:ascii="Segoe UI" w:hAnsi="Segoe UI" w:cs="Segoe UI"/>
          <w:spacing w:val="-10"/>
        </w:rPr>
        <w:t>Acesso em: 07 out. 2024.</w:t>
      </w:r>
    </w:p>
    <w:p w14:paraId="4E74A257" w14:textId="7C214BD2" w:rsidR="00B977BD" w:rsidRPr="00F65EBA" w:rsidRDefault="00B977BD" w:rsidP="00AF5DED">
      <w:pPr>
        <w:pStyle w:val="Corpodetexto"/>
        <w:spacing w:before="240" w:after="240" w:line="240" w:lineRule="auto"/>
        <w:rPr>
          <w:rFonts w:ascii="Segoe UI" w:hAnsi="Segoe UI" w:cs="Segoe UI"/>
          <w:spacing w:val="-10"/>
          <w:sz w:val="22"/>
          <w:szCs w:val="22"/>
          <w:lang w:val="en-US"/>
        </w:rPr>
      </w:pPr>
      <w:r w:rsidRPr="00F65EBA">
        <w:rPr>
          <w:rFonts w:ascii="Segoe UI" w:hAnsi="Segoe UI" w:cs="Segoe UI"/>
          <w:spacing w:val="-10"/>
          <w:sz w:val="22"/>
          <w:szCs w:val="22"/>
        </w:rPr>
        <w:t xml:space="preserve">NASCIMENTO, L. C. S.; BEGGIATO, S. M. O. Evasão escolar na graduação em Musicoterapia da Universidade Estadual do Paraná. </w:t>
      </w:r>
      <w:r w:rsidRPr="00F65EBA">
        <w:rPr>
          <w:rFonts w:ascii="Segoe UI" w:hAnsi="Segoe UI" w:cs="Segoe UI"/>
          <w:b/>
          <w:bCs/>
          <w:spacing w:val="-10"/>
          <w:sz w:val="22"/>
          <w:szCs w:val="22"/>
          <w:lang w:val="en-US"/>
        </w:rPr>
        <w:t>Educ. Form</w:t>
      </w:r>
      <w:r w:rsidRPr="00F65EBA">
        <w:rPr>
          <w:rFonts w:ascii="Segoe UI" w:hAnsi="Segoe UI" w:cs="Segoe UI"/>
          <w:bCs/>
          <w:spacing w:val="-10"/>
          <w:sz w:val="22"/>
          <w:szCs w:val="22"/>
          <w:lang w:val="en-US"/>
        </w:rPr>
        <w:t>.</w:t>
      </w:r>
      <w:r w:rsidRPr="00F65EBA">
        <w:rPr>
          <w:rFonts w:ascii="Segoe UI" w:hAnsi="Segoe UI" w:cs="Segoe UI"/>
          <w:spacing w:val="-10"/>
          <w:sz w:val="22"/>
          <w:szCs w:val="22"/>
          <w:lang w:val="en-US"/>
        </w:rPr>
        <w:t>, Curitiba, v. 5, n. 3, p. e2080-e2080, 2020.</w:t>
      </w:r>
      <w:r w:rsidR="00DA67C0" w:rsidRPr="00F65EBA">
        <w:rPr>
          <w:rFonts w:ascii="Segoe UI" w:hAnsi="Segoe UI" w:cs="Segoe UI"/>
          <w:spacing w:val="-10"/>
          <w:sz w:val="22"/>
          <w:szCs w:val="22"/>
          <w:lang w:val="en-US"/>
        </w:rPr>
        <w:t xml:space="preserve"> Disponível em: </w:t>
      </w:r>
      <w:hyperlink r:id="rId44" w:history="1">
        <w:r w:rsidR="00DA67C0" w:rsidRPr="00F65EBA">
          <w:rPr>
            <w:rStyle w:val="Hyperlink"/>
            <w:rFonts w:ascii="Segoe UI" w:hAnsi="Segoe UI" w:cs="Segoe UI"/>
            <w:spacing w:val="-10"/>
            <w:sz w:val="22"/>
            <w:szCs w:val="22"/>
          </w:rPr>
          <w:t>https://doi.org/10.25053/redufor.v5i15set/dez.2080</w:t>
        </w:r>
      </w:hyperlink>
      <w:r w:rsidR="00DA67C0" w:rsidRPr="00F65EBA">
        <w:rPr>
          <w:rFonts w:ascii="Segoe UI" w:hAnsi="Segoe UI" w:cs="Segoe UI"/>
          <w:spacing w:val="-10"/>
          <w:sz w:val="22"/>
          <w:szCs w:val="22"/>
          <w:lang w:val="en-US"/>
        </w:rPr>
        <w:t xml:space="preserve">. </w:t>
      </w:r>
      <w:r w:rsidR="00B95D1B" w:rsidRPr="00F65EBA">
        <w:rPr>
          <w:rFonts w:ascii="Segoe UI" w:hAnsi="Segoe UI" w:cs="Segoe UI"/>
          <w:spacing w:val="-10"/>
          <w:sz w:val="22"/>
          <w:szCs w:val="22"/>
        </w:rPr>
        <w:t>Acesso em: 07 out. 2024.</w:t>
      </w:r>
    </w:p>
    <w:p w14:paraId="6B84D545" w14:textId="77777777" w:rsidR="00B977BD" w:rsidRPr="00F65EBA" w:rsidRDefault="00B977BD" w:rsidP="00AF5DED">
      <w:pPr>
        <w:pStyle w:val="Corpodetexto"/>
        <w:spacing w:before="240" w:after="240" w:line="240" w:lineRule="auto"/>
        <w:rPr>
          <w:rFonts w:ascii="Segoe UI" w:hAnsi="Segoe UI" w:cs="Segoe UI"/>
          <w:spacing w:val="-10"/>
          <w:sz w:val="22"/>
          <w:szCs w:val="22"/>
          <w:lang w:val="en-US"/>
        </w:rPr>
      </w:pPr>
      <w:r w:rsidRPr="00F65EBA">
        <w:rPr>
          <w:rFonts w:ascii="Segoe UI" w:hAnsi="Segoe UI" w:cs="Segoe UI"/>
          <w:spacing w:val="-10"/>
          <w:sz w:val="22"/>
          <w:szCs w:val="22"/>
          <w:lang w:val="en-US"/>
        </w:rPr>
        <w:t xml:space="preserve">NORA, A. </w:t>
      </w:r>
      <w:r w:rsidRPr="00F65EBA">
        <w:rPr>
          <w:rFonts w:ascii="Segoe UI" w:hAnsi="Segoe UI" w:cs="Segoe UI"/>
          <w:b/>
          <w:bCs/>
          <w:spacing w:val="-10"/>
          <w:sz w:val="22"/>
          <w:szCs w:val="22"/>
          <w:lang w:val="en-US"/>
        </w:rPr>
        <w:t>The majority in the minority</w:t>
      </w:r>
      <w:r w:rsidRPr="00F65EBA">
        <w:rPr>
          <w:rFonts w:ascii="Segoe UI" w:hAnsi="Segoe UI" w:cs="Segoe UI"/>
          <w:bCs/>
          <w:spacing w:val="-10"/>
          <w:sz w:val="22"/>
          <w:szCs w:val="22"/>
          <w:lang w:val="en-US"/>
        </w:rPr>
        <w:t xml:space="preserve">: Expanding the representation of Latina/o faculty, administrators, and students in higher education. Londres: Routledge, </w:t>
      </w:r>
      <w:r w:rsidRPr="00F65EBA">
        <w:rPr>
          <w:rFonts w:ascii="Segoe UI" w:hAnsi="Segoe UI" w:cs="Segoe UI"/>
          <w:spacing w:val="-10"/>
          <w:sz w:val="22"/>
          <w:szCs w:val="22"/>
          <w:lang w:val="en-US"/>
        </w:rPr>
        <w:t>2003.</w:t>
      </w:r>
    </w:p>
    <w:p w14:paraId="61F6A6F5" w14:textId="75DED51D" w:rsidR="00B977BD" w:rsidRPr="00F65EBA" w:rsidRDefault="00B977BD" w:rsidP="00AF5DED">
      <w:pPr>
        <w:spacing w:before="240" w:after="240" w:line="240" w:lineRule="auto"/>
        <w:rPr>
          <w:rFonts w:ascii="Segoe UI" w:hAnsi="Segoe UI" w:cs="Segoe UI"/>
          <w:spacing w:val="-10"/>
        </w:rPr>
      </w:pPr>
      <w:r w:rsidRPr="00F65EBA">
        <w:rPr>
          <w:rFonts w:ascii="Segoe UI" w:hAnsi="Segoe UI" w:cs="Segoe UI"/>
          <w:spacing w:val="-10"/>
        </w:rPr>
        <w:t xml:space="preserve">NORONHA, A. B.; CARVALHO, B. M.; SANTOS, F. F. F. Estudo do </w:t>
      </w:r>
      <w:r w:rsidR="00616FE8" w:rsidRPr="00F65EBA">
        <w:rPr>
          <w:rFonts w:ascii="Segoe UI" w:hAnsi="Segoe UI" w:cs="Segoe UI"/>
          <w:spacing w:val="-10"/>
        </w:rPr>
        <w:t xml:space="preserve">perfil dos alunos evadidos da faculdade de economia, administração e contabilidade </w:t>
      </w:r>
      <w:r w:rsidRPr="00F65EBA">
        <w:rPr>
          <w:rFonts w:ascii="Segoe UI" w:hAnsi="Segoe UI" w:cs="Segoe UI"/>
          <w:spacing w:val="-10"/>
        </w:rPr>
        <w:t xml:space="preserve">– Campus Ribeirão Preto. </w:t>
      </w:r>
      <w:r w:rsidRPr="00F65EBA">
        <w:rPr>
          <w:rFonts w:ascii="Segoe UI" w:hAnsi="Segoe UI" w:cs="Segoe UI"/>
          <w:i/>
          <w:spacing w:val="-10"/>
        </w:rPr>
        <w:t>In</w:t>
      </w:r>
      <w:r w:rsidRPr="00F65EBA">
        <w:rPr>
          <w:rFonts w:ascii="Segoe UI" w:hAnsi="Segoe UI" w:cs="Segoe UI"/>
          <w:spacing w:val="-10"/>
        </w:rPr>
        <w:t>: ENCONTRO NACIONAL DA ASSOCIAÇÃO NACIONAL DOS PROGRAMAS DE PÓS-GRADUAÇÃO EM ADMINISTRAÇÃO</w:t>
      </w:r>
      <w:r w:rsidRPr="00F65EBA">
        <w:rPr>
          <w:rFonts w:ascii="Segoe UI" w:hAnsi="Segoe UI" w:cs="Segoe UI"/>
          <w:b/>
          <w:spacing w:val="-10"/>
        </w:rPr>
        <w:t xml:space="preserve"> </w:t>
      </w:r>
      <w:r w:rsidRPr="00F65EBA">
        <w:rPr>
          <w:rFonts w:ascii="Segoe UI" w:hAnsi="Segoe UI" w:cs="Segoe UI"/>
          <w:spacing w:val="-10"/>
        </w:rPr>
        <w:t xml:space="preserve">(ANPAD), 25., 2001, Campinas. </w:t>
      </w:r>
      <w:r w:rsidRPr="00F65EBA">
        <w:rPr>
          <w:rFonts w:ascii="Segoe UI" w:hAnsi="Segoe UI" w:cs="Segoe UI"/>
          <w:b/>
          <w:spacing w:val="-10"/>
        </w:rPr>
        <w:t>Anais</w:t>
      </w:r>
      <w:r w:rsidRPr="00F65EBA">
        <w:rPr>
          <w:rFonts w:ascii="Segoe UI" w:hAnsi="Segoe UI" w:cs="Segoe UI"/>
          <w:spacing w:val="-10"/>
        </w:rPr>
        <w:t xml:space="preserve"> [...]. Campinas: ANPAD, 2001. p. 1-18.</w:t>
      </w:r>
      <w:r w:rsidR="006D7654" w:rsidRPr="00F65EBA">
        <w:rPr>
          <w:rFonts w:ascii="Segoe UI" w:hAnsi="Segoe UI" w:cs="Segoe UI"/>
          <w:spacing w:val="-10"/>
        </w:rPr>
        <w:t xml:space="preserve"> Disponível em: </w:t>
      </w:r>
      <w:hyperlink r:id="rId45" w:history="1">
        <w:r w:rsidR="006D7654" w:rsidRPr="00F65EBA">
          <w:rPr>
            <w:rStyle w:val="Hyperlink"/>
            <w:rFonts w:ascii="Segoe UI" w:hAnsi="Segoe UI" w:cs="Segoe UI"/>
            <w:spacing w:val="-10"/>
          </w:rPr>
          <w:t>https://repositorio.usp.br/item/001218202</w:t>
        </w:r>
      </w:hyperlink>
      <w:r w:rsidR="006D7654" w:rsidRPr="00F65EBA">
        <w:rPr>
          <w:rFonts w:ascii="Segoe UI" w:hAnsi="Segoe UI" w:cs="Segoe UI"/>
          <w:spacing w:val="-10"/>
        </w:rPr>
        <w:t xml:space="preserve">. </w:t>
      </w:r>
      <w:r w:rsidR="00B95D1B" w:rsidRPr="00F65EBA">
        <w:rPr>
          <w:rFonts w:ascii="Segoe UI" w:hAnsi="Segoe UI" w:cs="Segoe UI"/>
          <w:spacing w:val="-10"/>
        </w:rPr>
        <w:t>Acesso em: 07 out. 2024.</w:t>
      </w:r>
    </w:p>
    <w:p w14:paraId="4E6FFE9D" w14:textId="3BD363F7" w:rsidR="00B977BD" w:rsidRPr="00F65EBA" w:rsidRDefault="00B977BD" w:rsidP="00AF5DED">
      <w:pPr>
        <w:spacing w:before="240" w:after="240" w:line="240" w:lineRule="auto"/>
        <w:rPr>
          <w:rFonts w:ascii="Segoe UI" w:hAnsi="Segoe UI" w:cs="Segoe UI"/>
          <w:spacing w:val="-10"/>
        </w:rPr>
      </w:pPr>
      <w:r w:rsidRPr="00F65EBA">
        <w:rPr>
          <w:rFonts w:ascii="Segoe UI" w:hAnsi="Segoe UI" w:cs="Segoe UI"/>
          <w:spacing w:val="-10"/>
        </w:rPr>
        <w:t xml:space="preserve">PEIXOTO, B. </w:t>
      </w:r>
      <w:r w:rsidR="00924E1A" w:rsidRPr="00F65EBA">
        <w:rPr>
          <w:rFonts w:ascii="Segoe UI" w:hAnsi="Segoe UI" w:cs="Segoe UI"/>
          <w:spacing w:val="-10"/>
        </w:rPr>
        <w:t>O cálculo do retorno e</w:t>
      </w:r>
      <w:r w:rsidRPr="00F65EBA">
        <w:rPr>
          <w:rFonts w:ascii="Segoe UI" w:hAnsi="Segoe UI" w:cs="Segoe UI"/>
          <w:spacing w:val="-10"/>
        </w:rPr>
        <w:t xml:space="preserve">conômico. </w:t>
      </w:r>
      <w:r w:rsidRPr="00F65EBA">
        <w:rPr>
          <w:rFonts w:ascii="Segoe UI" w:hAnsi="Segoe UI" w:cs="Segoe UI"/>
          <w:i/>
          <w:spacing w:val="-10"/>
        </w:rPr>
        <w:t>In</w:t>
      </w:r>
      <w:r w:rsidRPr="00F65EBA">
        <w:rPr>
          <w:rFonts w:ascii="Segoe UI" w:hAnsi="Segoe UI" w:cs="Segoe UI"/>
          <w:spacing w:val="-10"/>
        </w:rPr>
        <w:t xml:space="preserve">: MENEZES FILHO, N..; P. C. (org.) </w:t>
      </w:r>
      <w:r w:rsidRPr="00F65EBA">
        <w:rPr>
          <w:rFonts w:ascii="Segoe UI" w:hAnsi="Segoe UI" w:cs="Segoe UI"/>
          <w:b/>
          <w:spacing w:val="-10"/>
        </w:rPr>
        <w:t>Avaliação econômica de projetos sociais</w:t>
      </w:r>
      <w:r w:rsidRPr="00F65EBA">
        <w:rPr>
          <w:rFonts w:ascii="Segoe UI" w:hAnsi="Segoe UI" w:cs="Segoe UI"/>
          <w:spacing w:val="-10"/>
        </w:rPr>
        <w:t>. São Paulo: Fundação Itaú Social, 2017. p. 111-144.</w:t>
      </w:r>
      <w:r w:rsidR="006D7654" w:rsidRPr="00F65EBA">
        <w:rPr>
          <w:rFonts w:ascii="Segoe UI" w:hAnsi="Segoe UI" w:cs="Segoe UI"/>
          <w:spacing w:val="-10"/>
        </w:rPr>
        <w:t xml:space="preserve"> </w:t>
      </w:r>
      <w:r w:rsidR="006D7654" w:rsidRPr="00F65EBA">
        <w:rPr>
          <w:rFonts w:ascii="Segoe UI" w:hAnsi="Segoe UI" w:cs="Segoe UI"/>
          <w:spacing w:val="-10"/>
          <w:lang w:val="en-US"/>
        </w:rPr>
        <w:t xml:space="preserve">Disponível em: </w:t>
      </w:r>
      <w:hyperlink r:id="rId46" w:history="1">
        <w:r w:rsidR="006D7654" w:rsidRPr="00F65EBA">
          <w:rPr>
            <w:rStyle w:val="Hyperlink"/>
            <w:rFonts w:ascii="Segoe UI" w:hAnsi="Segoe UI" w:cs="Segoe UI"/>
            <w:spacing w:val="-10"/>
            <w:lang w:val="en-US"/>
          </w:rPr>
          <w:t>https://repositorio-api.insper.edu.br/server/api/core/bitstreams/4014ebc1-6386-4221-9b07-88c42a79569e/content</w:t>
        </w:r>
      </w:hyperlink>
      <w:r w:rsidR="006D7654" w:rsidRPr="00F65EBA">
        <w:rPr>
          <w:rFonts w:ascii="Segoe UI" w:hAnsi="Segoe UI" w:cs="Segoe UI"/>
          <w:spacing w:val="-10"/>
          <w:lang w:val="en-US"/>
        </w:rPr>
        <w:t xml:space="preserve">. </w:t>
      </w:r>
      <w:r w:rsidR="00B95D1B" w:rsidRPr="00F65EBA">
        <w:rPr>
          <w:rFonts w:ascii="Segoe UI" w:hAnsi="Segoe UI" w:cs="Segoe UI"/>
          <w:spacing w:val="-10"/>
        </w:rPr>
        <w:t>Acesso em: 07 out. 2024.</w:t>
      </w:r>
    </w:p>
    <w:p w14:paraId="39879F4F" w14:textId="7F61DB23" w:rsidR="00B977BD" w:rsidRPr="00F65EBA" w:rsidRDefault="00B977BD" w:rsidP="00AF5DED">
      <w:pPr>
        <w:spacing w:before="240" w:after="240" w:line="240" w:lineRule="auto"/>
        <w:rPr>
          <w:rFonts w:ascii="Segoe UI" w:hAnsi="Segoe UI" w:cs="Segoe UI"/>
          <w:spacing w:val="-10"/>
        </w:rPr>
      </w:pPr>
      <w:r w:rsidRPr="00F65EBA">
        <w:rPr>
          <w:rFonts w:ascii="Segoe UI" w:hAnsi="Segoe UI" w:cs="Segoe UI"/>
          <w:spacing w:val="-10"/>
        </w:rPr>
        <w:t xml:space="preserve">PINTO, C. Pareamento. </w:t>
      </w:r>
      <w:r w:rsidRPr="00F65EBA">
        <w:rPr>
          <w:rFonts w:ascii="Segoe UI" w:hAnsi="Segoe UI" w:cs="Segoe UI"/>
          <w:i/>
          <w:spacing w:val="-10"/>
        </w:rPr>
        <w:t>In</w:t>
      </w:r>
      <w:r w:rsidRPr="00F65EBA">
        <w:rPr>
          <w:rFonts w:ascii="Segoe UI" w:hAnsi="Segoe UI" w:cs="Segoe UI"/>
          <w:spacing w:val="-10"/>
        </w:rPr>
        <w:t xml:space="preserve">: MENEZES FILHO, N. P. C. (org.) </w:t>
      </w:r>
      <w:r w:rsidRPr="00F65EBA">
        <w:rPr>
          <w:rFonts w:ascii="Segoe UI" w:hAnsi="Segoe UI" w:cs="Segoe UI"/>
          <w:b/>
          <w:spacing w:val="-10"/>
        </w:rPr>
        <w:t>Avaliação econômica de projetos sociais</w:t>
      </w:r>
      <w:r w:rsidRPr="00F65EBA">
        <w:rPr>
          <w:rFonts w:ascii="Segoe UI" w:hAnsi="Segoe UI" w:cs="Segoe UI"/>
          <w:spacing w:val="-10"/>
        </w:rPr>
        <w:t>. São Paulo: Fundação Itaú Social, 2017. p. 111-144.</w:t>
      </w:r>
      <w:r w:rsidR="006D7654" w:rsidRPr="00F65EBA">
        <w:rPr>
          <w:rFonts w:ascii="Segoe UI" w:hAnsi="Segoe UI" w:cs="Segoe UI"/>
          <w:spacing w:val="-10"/>
        </w:rPr>
        <w:t xml:space="preserve"> </w:t>
      </w:r>
      <w:r w:rsidR="006D7654" w:rsidRPr="00F65EBA">
        <w:rPr>
          <w:rFonts w:ascii="Segoe UI" w:hAnsi="Segoe UI" w:cs="Segoe UI"/>
          <w:spacing w:val="-10"/>
          <w:lang w:val="en-US"/>
        </w:rPr>
        <w:t xml:space="preserve">Disponível em: </w:t>
      </w:r>
      <w:hyperlink r:id="rId47" w:history="1">
        <w:r w:rsidR="006D7654" w:rsidRPr="00F65EBA">
          <w:rPr>
            <w:rStyle w:val="Hyperlink"/>
            <w:rFonts w:ascii="Segoe UI" w:hAnsi="Segoe UI" w:cs="Segoe UI"/>
            <w:spacing w:val="-10"/>
            <w:lang w:val="en-US"/>
          </w:rPr>
          <w:t>https://repositorio-api.insper.edu.br/server/api/core/bitstreams/4014ebc1-6386-4221-9b07-88c42a79569e/content</w:t>
        </w:r>
      </w:hyperlink>
      <w:r w:rsidR="006D7654" w:rsidRPr="00F65EBA">
        <w:rPr>
          <w:rFonts w:ascii="Segoe UI" w:hAnsi="Segoe UI" w:cs="Segoe UI"/>
          <w:spacing w:val="-10"/>
          <w:lang w:val="en-US"/>
        </w:rPr>
        <w:t xml:space="preserve">. </w:t>
      </w:r>
      <w:r w:rsidR="00B95D1B" w:rsidRPr="00F65EBA">
        <w:rPr>
          <w:rFonts w:ascii="Segoe UI" w:hAnsi="Segoe UI" w:cs="Segoe UI"/>
          <w:spacing w:val="-10"/>
        </w:rPr>
        <w:t>Acesso em: 07 out. 2024.</w:t>
      </w:r>
    </w:p>
    <w:p w14:paraId="22F75E1C" w14:textId="0C9FA002" w:rsidR="00B977BD" w:rsidRPr="00F65EBA" w:rsidRDefault="00B977BD" w:rsidP="00AF5DED">
      <w:pPr>
        <w:pStyle w:val="Corpodetexto"/>
        <w:spacing w:before="240" w:after="240" w:line="240" w:lineRule="auto"/>
        <w:rPr>
          <w:rStyle w:val="LinkdaInternet"/>
          <w:rFonts w:ascii="Segoe UI" w:eastAsia="Calibri" w:hAnsi="Segoe UI" w:cs="Segoe UI"/>
          <w:color w:val="auto"/>
          <w:spacing w:val="-10"/>
          <w:kern w:val="0"/>
          <w:sz w:val="22"/>
          <w:szCs w:val="22"/>
          <w:u w:val="none"/>
          <w:lang w:eastAsia="en-US" w:bidi="ar-SA"/>
        </w:rPr>
      </w:pPr>
      <w:r w:rsidRPr="00F65EBA">
        <w:rPr>
          <w:rStyle w:val="LinkdaInternet"/>
          <w:rFonts w:ascii="Segoe UI" w:eastAsia="Calibri" w:hAnsi="Segoe UI" w:cs="Segoe UI"/>
          <w:color w:val="auto"/>
          <w:spacing w:val="-10"/>
          <w:kern w:val="0"/>
          <w:sz w:val="22"/>
          <w:szCs w:val="22"/>
          <w:u w:val="none"/>
          <w:lang w:eastAsia="en-US" w:bidi="ar-SA"/>
        </w:rPr>
        <w:t xml:space="preserve">POLYDORO, S. A. J. </w:t>
      </w:r>
      <w:r w:rsidRPr="00F65EBA">
        <w:rPr>
          <w:rStyle w:val="LinkdaInternet"/>
          <w:rFonts w:ascii="Segoe UI" w:eastAsia="Calibri" w:hAnsi="Segoe UI" w:cs="Segoe UI"/>
          <w:b/>
          <w:color w:val="auto"/>
          <w:spacing w:val="-10"/>
          <w:kern w:val="0"/>
          <w:sz w:val="22"/>
          <w:szCs w:val="22"/>
          <w:u w:val="none"/>
          <w:lang w:eastAsia="en-US" w:bidi="ar-SA"/>
        </w:rPr>
        <w:t>Evasão em uma instituição de ensino superior</w:t>
      </w:r>
      <w:r w:rsidRPr="00F65EBA">
        <w:rPr>
          <w:rStyle w:val="LinkdaInternet"/>
          <w:rFonts w:ascii="Segoe UI" w:eastAsia="Calibri" w:hAnsi="Segoe UI" w:cs="Segoe UI"/>
          <w:color w:val="auto"/>
          <w:spacing w:val="-10"/>
          <w:kern w:val="0"/>
          <w:sz w:val="22"/>
          <w:szCs w:val="22"/>
          <w:u w:val="none"/>
          <w:lang w:eastAsia="en-US" w:bidi="ar-SA"/>
        </w:rPr>
        <w:t>: desafios para a psicologia escolar. 1995. Dissertação (Mestrado em Psicologia) – Pontifícia Universidade Católica de Campinas, Campinas, 1995.</w:t>
      </w:r>
      <w:r w:rsidR="006D7654" w:rsidRPr="00F65EBA">
        <w:rPr>
          <w:rStyle w:val="LinkdaInternet"/>
          <w:rFonts w:ascii="Segoe UI" w:eastAsia="Calibri" w:hAnsi="Segoe UI" w:cs="Segoe UI"/>
          <w:color w:val="auto"/>
          <w:spacing w:val="-10"/>
          <w:kern w:val="0"/>
          <w:sz w:val="22"/>
          <w:szCs w:val="22"/>
          <w:u w:val="none"/>
          <w:lang w:eastAsia="en-US" w:bidi="ar-SA"/>
        </w:rPr>
        <w:t xml:space="preserve"> Disponível em: </w:t>
      </w:r>
      <w:hyperlink r:id="rId48" w:history="1">
        <w:r w:rsidR="006D7654" w:rsidRPr="00F65EBA">
          <w:rPr>
            <w:rStyle w:val="Hyperlink"/>
            <w:rFonts w:ascii="Segoe UI" w:eastAsia="Calibri" w:hAnsi="Segoe UI" w:cs="Segoe UI"/>
            <w:spacing w:val="-10"/>
            <w:kern w:val="0"/>
            <w:sz w:val="22"/>
            <w:szCs w:val="22"/>
            <w:lang w:eastAsia="en-US" w:bidi="ar-SA"/>
          </w:rPr>
          <w:t>https://www.scienceopen.com/document?vid=ebaba5e8-80ef-4810-8f16-3222d17fe3f5</w:t>
        </w:r>
      </w:hyperlink>
      <w:r w:rsidR="006D7654" w:rsidRPr="00F65EBA">
        <w:rPr>
          <w:rStyle w:val="LinkdaInternet"/>
          <w:rFonts w:ascii="Segoe UI" w:eastAsia="Calibri" w:hAnsi="Segoe UI" w:cs="Segoe UI"/>
          <w:color w:val="auto"/>
          <w:spacing w:val="-10"/>
          <w:kern w:val="0"/>
          <w:sz w:val="22"/>
          <w:szCs w:val="22"/>
          <w:u w:val="none"/>
          <w:lang w:eastAsia="en-US" w:bidi="ar-SA"/>
        </w:rPr>
        <w:t xml:space="preserve">. </w:t>
      </w:r>
      <w:r w:rsidR="00B95D1B" w:rsidRPr="00F65EBA">
        <w:rPr>
          <w:rFonts w:ascii="Segoe UI" w:hAnsi="Segoe UI" w:cs="Segoe UI"/>
          <w:spacing w:val="-10"/>
          <w:sz w:val="22"/>
          <w:szCs w:val="22"/>
        </w:rPr>
        <w:t>Acesso em: 07 out. 2024.</w:t>
      </w:r>
    </w:p>
    <w:p w14:paraId="06E22BCC" w14:textId="2AFC03B4" w:rsidR="00B977BD" w:rsidRPr="00F65EBA" w:rsidRDefault="00B977BD" w:rsidP="00AF5DED">
      <w:pPr>
        <w:pStyle w:val="Corpodetexto"/>
        <w:widowControl/>
        <w:spacing w:before="240" w:after="240" w:line="240" w:lineRule="auto"/>
        <w:rPr>
          <w:rStyle w:val="LinkdaInternet"/>
          <w:rFonts w:ascii="Segoe UI" w:eastAsia="Calibri" w:hAnsi="Segoe UI" w:cs="Segoe UI"/>
          <w:color w:val="auto"/>
          <w:spacing w:val="-10"/>
          <w:kern w:val="0"/>
          <w:sz w:val="22"/>
          <w:szCs w:val="22"/>
          <w:u w:val="none"/>
          <w:lang w:val="en-US" w:eastAsia="en-US" w:bidi="ar-SA"/>
        </w:rPr>
      </w:pPr>
      <w:r w:rsidRPr="00F65EBA">
        <w:rPr>
          <w:rStyle w:val="LinkdaInternet"/>
          <w:rFonts w:ascii="Segoe UI" w:eastAsia="Calibri" w:hAnsi="Segoe UI" w:cs="Segoe UI"/>
          <w:color w:val="auto"/>
          <w:spacing w:val="-10"/>
          <w:kern w:val="0"/>
          <w:sz w:val="22"/>
          <w:szCs w:val="22"/>
          <w:u w:val="none"/>
          <w:lang w:eastAsia="en-US" w:bidi="ar-SA"/>
        </w:rPr>
        <w:t xml:space="preserve">ROCHA, J. S. </w:t>
      </w:r>
      <w:r w:rsidRPr="00F65EBA">
        <w:rPr>
          <w:rStyle w:val="LinkdaInternet"/>
          <w:rFonts w:ascii="Segoe UI" w:eastAsia="Calibri" w:hAnsi="Segoe UI" w:cs="Segoe UI"/>
          <w:i/>
          <w:color w:val="auto"/>
          <w:spacing w:val="-10"/>
          <w:kern w:val="0"/>
          <w:sz w:val="22"/>
          <w:szCs w:val="22"/>
          <w:u w:val="none"/>
          <w:lang w:eastAsia="en-US" w:bidi="ar-SA"/>
        </w:rPr>
        <w:t>et al</w:t>
      </w:r>
      <w:r w:rsidRPr="00F65EBA">
        <w:rPr>
          <w:rFonts w:ascii="Segoe UI" w:hAnsi="Segoe UI" w:cs="Segoe UI"/>
          <w:spacing w:val="-10"/>
          <w:sz w:val="22"/>
          <w:szCs w:val="22"/>
        </w:rPr>
        <w:t xml:space="preserve">. Evasão escolar no curso de licenciatura em química no IFPR Campus Paranavaí: um levantamento das possíveis causas. </w:t>
      </w:r>
      <w:r w:rsidRPr="00F65EBA">
        <w:rPr>
          <w:rFonts w:ascii="Segoe UI" w:hAnsi="Segoe UI" w:cs="Segoe UI"/>
          <w:b/>
          <w:bCs/>
          <w:spacing w:val="-10"/>
          <w:sz w:val="22"/>
          <w:szCs w:val="22"/>
          <w:lang w:val="en-US"/>
        </w:rPr>
        <w:t>Brazilian Journal of Development</w:t>
      </w:r>
      <w:r w:rsidRPr="00F65EBA">
        <w:rPr>
          <w:rFonts w:ascii="Segoe UI" w:hAnsi="Segoe UI" w:cs="Segoe UI"/>
          <w:spacing w:val="-10"/>
          <w:sz w:val="22"/>
          <w:szCs w:val="22"/>
          <w:lang w:val="en-US"/>
        </w:rPr>
        <w:t xml:space="preserve">, São José dos </w:t>
      </w:r>
      <w:proofErr w:type="spellStart"/>
      <w:r w:rsidRPr="00F65EBA">
        <w:rPr>
          <w:rFonts w:ascii="Segoe UI" w:hAnsi="Segoe UI" w:cs="Segoe UI"/>
          <w:spacing w:val="-10"/>
          <w:sz w:val="22"/>
          <w:szCs w:val="22"/>
          <w:lang w:val="en-US"/>
        </w:rPr>
        <w:t>Pinhais</w:t>
      </w:r>
      <w:proofErr w:type="spellEnd"/>
      <w:r w:rsidRPr="00F65EBA">
        <w:rPr>
          <w:rFonts w:ascii="Segoe UI" w:hAnsi="Segoe UI" w:cs="Segoe UI"/>
          <w:spacing w:val="-10"/>
          <w:sz w:val="22"/>
          <w:szCs w:val="22"/>
          <w:lang w:val="en-US"/>
        </w:rPr>
        <w:t>, v. 6, n. 4, p. 20778-20797, 2020.</w:t>
      </w:r>
      <w:r w:rsidR="006D7654" w:rsidRPr="00F65EBA">
        <w:rPr>
          <w:rFonts w:ascii="Segoe UI" w:hAnsi="Segoe UI" w:cs="Segoe UI"/>
          <w:spacing w:val="-10"/>
          <w:sz w:val="22"/>
          <w:szCs w:val="22"/>
          <w:lang w:val="en-US"/>
        </w:rPr>
        <w:t xml:space="preserve"> Disponível em: </w:t>
      </w:r>
      <w:hyperlink r:id="rId49" w:history="1">
        <w:r w:rsidR="006D7654" w:rsidRPr="00F65EBA">
          <w:rPr>
            <w:rStyle w:val="Hyperlink"/>
            <w:rFonts w:ascii="Segoe UI" w:hAnsi="Segoe UI" w:cs="Segoe UI"/>
            <w:spacing w:val="-10"/>
            <w:sz w:val="22"/>
            <w:szCs w:val="22"/>
          </w:rPr>
          <w:t>https://doi.org/10.34117/bjdv6n4-305</w:t>
        </w:r>
      </w:hyperlink>
      <w:r w:rsidR="006D7654" w:rsidRPr="00F65EBA">
        <w:rPr>
          <w:rFonts w:ascii="Segoe UI" w:hAnsi="Segoe UI" w:cs="Segoe UI"/>
          <w:spacing w:val="-10"/>
          <w:sz w:val="22"/>
          <w:szCs w:val="22"/>
          <w:lang w:val="en-US"/>
        </w:rPr>
        <w:t xml:space="preserve">. </w:t>
      </w:r>
      <w:r w:rsidR="00B95D1B" w:rsidRPr="00F65EBA">
        <w:rPr>
          <w:rFonts w:ascii="Segoe UI" w:hAnsi="Segoe UI" w:cs="Segoe UI"/>
          <w:spacing w:val="-10"/>
          <w:sz w:val="22"/>
          <w:szCs w:val="22"/>
        </w:rPr>
        <w:t>Acesso em: 07 out. 2024.</w:t>
      </w:r>
    </w:p>
    <w:p w14:paraId="2DB6D97F" w14:textId="6A66090A" w:rsidR="00B977BD" w:rsidRPr="00F65EBA" w:rsidRDefault="00B977BD" w:rsidP="00AF5DED">
      <w:pPr>
        <w:spacing w:before="240" w:after="240" w:line="240" w:lineRule="auto"/>
        <w:rPr>
          <w:rFonts w:ascii="Segoe UI" w:hAnsi="Segoe UI" w:cs="Segoe UI"/>
          <w:spacing w:val="-10"/>
        </w:rPr>
      </w:pPr>
      <w:r w:rsidRPr="00F65EBA">
        <w:rPr>
          <w:rFonts w:ascii="Segoe UI" w:hAnsi="Segoe UI" w:cs="Segoe UI"/>
          <w:spacing w:val="-10"/>
          <w:lang w:val="en-US"/>
        </w:rPr>
        <w:t>ROSENBAUM, P.; RUBIN, D. The central role of the propensity score</w:t>
      </w:r>
      <w:r w:rsidR="006D7654" w:rsidRPr="00F65EBA">
        <w:rPr>
          <w:rFonts w:ascii="Segoe UI" w:hAnsi="Segoe UI" w:cs="Segoe UI"/>
          <w:spacing w:val="-10"/>
          <w:lang w:val="en-US"/>
        </w:rPr>
        <w:t xml:space="preserve"> </w:t>
      </w:r>
      <w:r w:rsidRPr="00F65EBA">
        <w:rPr>
          <w:rFonts w:ascii="Segoe UI" w:hAnsi="Segoe UI" w:cs="Segoe UI"/>
          <w:spacing w:val="-10"/>
          <w:lang w:val="en-US"/>
        </w:rPr>
        <w:t xml:space="preserve">in observational studies for causal effects. </w:t>
      </w:r>
      <w:proofErr w:type="spellStart"/>
      <w:r w:rsidRPr="00F65EBA">
        <w:rPr>
          <w:rFonts w:ascii="Segoe UI" w:hAnsi="Segoe UI" w:cs="Segoe UI"/>
          <w:b/>
          <w:spacing w:val="-10"/>
        </w:rPr>
        <w:t>Biometrika</w:t>
      </w:r>
      <w:proofErr w:type="spellEnd"/>
      <w:r w:rsidRPr="00F65EBA">
        <w:rPr>
          <w:rFonts w:ascii="Segoe UI" w:hAnsi="Segoe UI" w:cs="Segoe UI"/>
          <w:spacing w:val="-10"/>
        </w:rPr>
        <w:t>, Grã-Bretanha, v. 70, p. 41–50, 1983.</w:t>
      </w:r>
      <w:r w:rsidR="00B95D1B" w:rsidRPr="00F65EBA">
        <w:rPr>
          <w:rFonts w:ascii="Segoe UI" w:hAnsi="Segoe UI" w:cs="Segoe UI"/>
          <w:spacing w:val="-10"/>
        </w:rPr>
        <w:t xml:space="preserve"> Disponível em: </w:t>
      </w:r>
      <w:hyperlink r:id="rId50" w:history="1">
        <w:r w:rsidR="00B95D1B" w:rsidRPr="00F65EBA">
          <w:rPr>
            <w:rStyle w:val="Hyperlink"/>
            <w:rFonts w:ascii="Segoe UI" w:hAnsi="Segoe UI" w:cs="Segoe UI"/>
            <w:spacing w:val="-10"/>
          </w:rPr>
          <w:t>https://doi.org/10.1093/biomet/70.1.41</w:t>
        </w:r>
      </w:hyperlink>
      <w:r w:rsidR="00B95D1B" w:rsidRPr="00F65EBA">
        <w:rPr>
          <w:rFonts w:ascii="Segoe UI" w:hAnsi="Segoe UI" w:cs="Segoe UI"/>
          <w:spacing w:val="-10"/>
        </w:rPr>
        <w:t>. Acesso em: 07 out. 2024.</w:t>
      </w:r>
    </w:p>
    <w:p w14:paraId="7A658CD3" w14:textId="74C48B19" w:rsidR="00B977BD" w:rsidRPr="00F65EBA" w:rsidRDefault="00B977BD" w:rsidP="00AF5DED">
      <w:pPr>
        <w:pStyle w:val="Corpodetexto"/>
        <w:widowControl/>
        <w:spacing w:before="240" w:after="240" w:line="240" w:lineRule="auto"/>
        <w:rPr>
          <w:rStyle w:val="LinkdaInternet"/>
          <w:rFonts w:ascii="Segoe UI" w:eastAsia="Calibri" w:hAnsi="Segoe UI" w:cs="Segoe UI"/>
          <w:color w:val="auto"/>
          <w:spacing w:val="-10"/>
          <w:kern w:val="0"/>
          <w:sz w:val="22"/>
          <w:szCs w:val="22"/>
          <w:u w:val="none"/>
          <w:lang w:eastAsia="en-US" w:bidi="ar-SA"/>
        </w:rPr>
      </w:pPr>
      <w:r w:rsidRPr="00F65EBA">
        <w:rPr>
          <w:rStyle w:val="LinkdaInternet"/>
          <w:rFonts w:ascii="Segoe UI" w:eastAsia="Calibri" w:hAnsi="Segoe UI" w:cs="Segoe UI"/>
          <w:color w:val="auto"/>
          <w:spacing w:val="-10"/>
          <w:kern w:val="0"/>
          <w:sz w:val="22"/>
          <w:szCs w:val="22"/>
          <w:u w:val="none"/>
          <w:lang w:eastAsia="en-US" w:bidi="ar-SA"/>
        </w:rPr>
        <w:t xml:space="preserve">SACCARO, A.; FRANÇA, M. T. A.; JACINTO, P. A. Retenção e evasão no ensino superior brasileiro: uma análise dos efeitos da bolsa permanência do PNAES. </w:t>
      </w:r>
      <w:r w:rsidRPr="00F65EBA">
        <w:rPr>
          <w:rStyle w:val="LinkdaInternet"/>
          <w:rFonts w:ascii="Segoe UI" w:eastAsia="Calibri" w:hAnsi="Segoe UI" w:cs="Segoe UI"/>
          <w:i/>
          <w:color w:val="auto"/>
          <w:spacing w:val="-10"/>
          <w:kern w:val="0"/>
          <w:sz w:val="22"/>
          <w:szCs w:val="22"/>
          <w:u w:val="none"/>
          <w:lang w:eastAsia="en-US" w:bidi="ar-SA"/>
        </w:rPr>
        <w:t>In</w:t>
      </w:r>
      <w:r w:rsidRPr="00F65EBA">
        <w:rPr>
          <w:rStyle w:val="LinkdaInternet"/>
          <w:rFonts w:ascii="Segoe UI" w:eastAsia="Calibri" w:hAnsi="Segoe UI" w:cs="Segoe UI"/>
          <w:color w:val="auto"/>
          <w:spacing w:val="-10"/>
          <w:kern w:val="0"/>
          <w:sz w:val="22"/>
          <w:szCs w:val="22"/>
          <w:u w:val="none"/>
          <w:lang w:eastAsia="en-US" w:bidi="ar-SA"/>
        </w:rPr>
        <w:t xml:space="preserve">: ENCONTRO NACIONAL DE ECONOMIA-ANPEC, 44., 2016, Foz do Iguaçu. </w:t>
      </w:r>
      <w:r w:rsidRPr="00F65EBA">
        <w:rPr>
          <w:rStyle w:val="LinkdaInternet"/>
          <w:rFonts w:ascii="Segoe UI" w:eastAsia="Calibri" w:hAnsi="Segoe UI" w:cs="Segoe UI"/>
          <w:b/>
          <w:color w:val="auto"/>
          <w:spacing w:val="-10"/>
          <w:kern w:val="0"/>
          <w:sz w:val="22"/>
          <w:szCs w:val="22"/>
          <w:u w:val="none"/>
          <w:lang w:eastAsia="en-US" w:bidi="ar-SA"/>
        </w:rPr>
        <w:t>Anais</w:t>
      </w:r>
      <w:r w:rsidRPr="00F65EBA">
        <w:rPr>
          <w:rStyle w:val="LinkdaInternet"/>
          <w:rFonts w:ascii="Segoe UI" w:eastAsia="Calibri" w:hAnsi="Segoe UI" w:cs="Segoe UI"/>
          <w:color w:val="auto"/>
          <w:spacing w:val="-10"/>
          <w:kern w:val="0"/>
          <w:sz w:val="22"/>
          <w:szCs w:val="22"/>
          <w:u w:val="none"/>
          <w:lang w:eastAsia="en-US" w:bidi="ar-SA"/>
        </w:rPr>
        <w:t xml:space="preserve"> [...]. Foz do Iguaçu: ANPEC, 2016.</w:t>
      </w:r>
      <w:r w:rsidR="00B95D1B" w:rsidRPr="00F65EBA">
        <w:rPr>
          <w:rStyle w:val="LinkdaInternet"/>
          <w:rFonts w:ascii="Segoe UI" w:eastAsia="Calibri" w:hAnsi="Segoe UI" w:cs="Segoe UI"/>
          <w:color w:val="auto"/>
          <w:spacing w:val="-10"/>
          <w:kern w:val="0"/>
          <w:sz w:val="22"/>
          <w:szCs w:val="22"/>
          <w:u w:val="none"/>
          <w:lang w:eastAsia="en-US" w:bidi="ar-SA"/>
        </w:rPr>
        <w:t xml:space="preserve"> Disponível em: </w:t>
      </w:r>
      <w:hyperlink r:id="rId51" w:history="1">
        <w:r w:rsidR="00B95D1B" w:rsidRPr="00F65EBA">
          <w:rPr>
            <w:rStyle w:val="Hyperlink"/>
            <w:rFonts w:ascii="Segoe UI" w:eastAsia="Calibri" w:hAnsi="Segoe UI" w:cs="Segoe UI"/>
            <w:spacing w:val="-10"/>
            <w:kern w:val="0"/>
            <w:sz w:val="22"/>
            <w:szCs w:val="22"/>
            <w:lang w:eastAsia="en-US" w:bidi="ar-SA"/>
          </w:rPr>
          <w:t>https://repositorio.pucrs.br/dspace/bitstream/10923/10648/2/Retensao_e_evasao_no_ensino_superior_brasileiro_uma_analise_dos_efeitos_da_bolsa_permanencia_do_PNAES.pdf</w:t>
        </w:r>
      </w:hyperlink>
      <w:r w:rsidR="00B95D1B" w:rsidRPr="00F65EBA">
        <w:rPr>
          <w:rStyle w:val="LinkdaInternet"/>
          <w:rFonts w:ascii="Segoe UI" w:eastAsia="Calibri" w:hAnsi="Segoe UI" w:cs="Segoe UI"/>
          <w:color w:val="auto"/>
          <w:spacing w:val="-10"/>
          <w:kern w:val="0"/>
          <w:sz w:val="22"/>
          <w:szCs w:val="22"/>
          <w:u w:val="none"/>
          <w:lang w:eastAsia="en-US" w:bidi="ar-SA"/>
        </w:rPr>
        <w:t xml:space="preserve">. </w:t>
      </w:r>
      <w:r w:rsidR="00B95D1B" w:rsidRPr="00F65EBA">
        <w:rPr>
          <w:rFonts w:ascii="Segoe UI" w:hAnsi="Segoe UI" w:cs="Segoe UI"/>
          <w:spacing w:val="-10"/>
          <w:sz w:val="22"/>
          <w:szCs w:val="22"/>
        </w:rPr>
        <w:t>Acesso em: 07 out. 2024.</w:t>
      </w:r>
    </w:p>
    <w:p w14:paraId="24D88486" w14:textId="77777777" w:rsidR="00B977BD" w:rsidRPr="00F65EBA" w:rsidRDefault="00B977BD" w:rsidP="00AF5DED">
      <w:pPr>
        <w:spacing w:before="240" w:after="240" w:line="240" w:lineRule="auto"/>
        <w:rPr>
          <w:rStyle w:val="LinkdaInternet"/>
          <w:rFonts w:ascii="Segoe UI" w:hAnsi="Segoe UI" w:cs="Segoe UI"/>
          <w:color w:val="auto"/>
          <w:spacing w:val="-10"/>
          <w:u w:val="none"/>
        </w:rPr>
      </w:pPr>
      <w:r w:rsidRPr="00F65EBA">
        <w:rPr>
          <w:rStyle w:val="LinkdaInternet"/>
          <w:rFonts w:ascii="Segoe UI" w:hAnsi="Segoe UI" w:cs="Segoe UI"/>
          <w:color w:val="auto"/>
          <w:spacing w:val="-10"/>
          <w:u w:val="none"/>
        </w:rPr>
        <w:t xml:space="preserve">SEMESP. </w:t>
      </w:r>
      <w:r w:rsidR="00616FE8" w:rsidRPr="00F65EBA">
        <w:rPr>
          <w:rStyle w:val="LinkdaInternet"/>
          <w:rFonts w:ascii="Segoe UI" w:hAnsi="Segoe UI" w:cs="Segoe UI"/>
          <w:b/>
          <w:color w:val="auto"/>
          <w:spacing w:val="-10"/>
          <w:u w:val="none"/>
        </w:rPr>
        <w:t>Mapa do e</w:t>
      </w:r>
      <w:r w:rsidRPr="00F65EBA">
        <w:rPr>
          <w:rStyle w:val="LinkdaInternet"/>
          <w:rFonts w:ascii="Segoe UI" w:hAnsi="Segoe UI" w:cs="Segoe UI"/>
          <w:b/>
          <w:color w:val="auto"/>
          <w:spacing w:val="-10"/>
          <w:u w:val="none"/>
        </w:rPr>
        <w:t xml:space="preserve">nsino </w:t>
      </w:r>
      <w:r w:rsidR="00616FE8" w:rsidRPr="00F65EBA">
        <w:rPr>
          <w:rStyle w:val="LinkdaInternet"/>
          <w:rFonts w:ascii="Segoe UI" w:hAnsi="Segoe UI" w:cs="Segoe UI"/>
          <w:b/>
          <w:color w:val="auto"/>
          <w:spacing w:val="-10"/>
          <w:u w:val="none"/>
        </w:rPr>
        <w:t>s</w:t>
      </w:r>
      <w:r w:rsidRPr="00F65EBA">
        <w:rPr>
          <w:rStyle w:val="LinkdaInternet"/>
          <w:rFonts w:ascii="Segoe UI" w:hAnsi="Segoe UI" w:cs="Segoe UI"/>
          <w:b/>
          <w:color w:val="auto"/>
          <w:spacing w:val="-10"/>
          <w:u w:val="none"/>
        </w:rPr>
        <w:t>uperior no Brasil 2021</w:t>
      </w:r>
      <w:r w:rsidRPr="00F65EBA">
        <w:rPr>
          <w:rStyle w:val="LinkdaInternet"/>
          <w:rFonts w:ascii="Segoe UI" w:hAnsi="Segoe UI" w:cs="Segoe UI"/>
          <w:color w:val="auto"/>
          <w:spacing w:val="-10"/>
          <w:u w:val="none"/>
        </w:rPr>
        <w:t xml:space="preserve">. São Paulo: </w:t>
      </w:r>
      <w:proofErr w:type="spellStart"/>
      <w:r w:rsidR="00616FE8" w:rsidRPr="00F65EBA">
        <w:rPr>
          <w:rStyle w:val="LinkdaInternet"/>
          <w:rFonts w:ascii="Segoe UI" w:hAnsi="Segoe UI" w:cs="Segoe UI"/>
          <w:color w:val="auto"/>
          <w:spacing w:val="-10"/>
          <w:u w:val="none"/>
        </w:rPr>
        <w:t>Semesp</w:t>
      </w:r>
      <w:proofErr w:type="spellEnd"/>
      <w:r w:rsidRPr="00F65EBA">
        <w:rPr>
          <w:rStyle w:val="LinkdaInternet"/>
          <w:rFonts w:ascii="Segoe UI" w:hAnsi="Segoe UI" w:cs="Segoe UI"/>
          <w:color w:val="auto"/>
          <w:spacing w:val="-10"/>
          <w:u w:val="none"/>
        </w:rPr>
        <w:t xml:space="preserve">, 2021. Disponível em: </w:t>
      </w:r>
      <w:hyperlink r:id="rId52" w:history="1">
        <w:r w:rsidRPr="00F65EBA">
          <w:rPr>
            <w:rStyle w:val="Hyperlink"/>
            <w:rFonts w:ascii="Segoe UI" w:hAnsi="Segoe UI" w:cs="Segoe UI"/>
            <w:spacing w:val="-10"/>
          </w:rPr>
          <w:t>https://www.semesp.org.br/mapa-do-ensino-superior/edicao-11/download/</w:t>
        </w:r>
      </w:hyperlink>
      <w:r w:rsidRPr="00F65EBA">
        <w:rPr>
          <w:rStyle w:val="LinkdaInternet"/>
          <w:rFonts w:ascii="Segoe UI" w:hAnsi="Segoe UI" w:cs="Segoe UI"/>
          <w:color w:val="auto"/>
          <w:spacing w:val="-10"/>
          <w:u w:val="none"/>
        </w:rPr>
        <w:t>. Acesso: 03 mar. 2022.</w:t>
      </w:r>
    </w:p>
    <w:p w14:paraId="18610DB9" w14:textId="289CC174" w:rsidR="00B977BD" w:rsidRPr="00F65EBA" w:rsidRDefault="00B977BD" w:rsidP="00AF5DED">
      <w:pPr>
        <w:spacing w:before="240" w:after="240" w:line="240" w:lineRule="auto"/>
        <w:rPr>
          <w:rStyle w:val="LinkdaInternet"/>
          <w:rFonts w:ascii="Segoe UI" w:hAnsi="Segoe UI" w:cs="Segoe UI"/>
          <w:color w:val="auto"/>
          <w:spacing w:val="-10"/>
          <w:u w:val="none"/>
          <w:lang w:val="en-US"/>
        </w:rPr>
      </w:pPr>
      <w:r w:rsidRPr="00F65EBA">
        <w:rPr>
          <w:rStyle w:val="LinkdaInternet"/>
          <w:rFonts w:ascii="Segoe UI" w:hAnsi="Segoe UI" w:cs="Segoe UI"/>
          <w:color w:val="auto"/>
          <w:spacing w:val="-10"/>
          <w:u w:val="none"/>
          <w:lang w:val="en-US"/>
        </w:rPr>
        <w:t>SINGELL JR, L. D. Come and stay a while: does financial aid effect retention conditioned on enrollment at a large public university</w:t>
      </w:r>
      <w:proofErr w:type="gramStart"/>
      <w:r w:rsidRPr="00F65EBA">
        <w:rPr>
          <w:rStyle w:val="LinkdaInternet"/>
          <w:rFonts w:ascii="Segoe UI" w:hAnsi="Segoe UI" w:cs="Segoe UI"/>
          <w:color w:val="auto"/>
          <w:spacing w:val="-10"/>
          <w:u w:val="none"/>
          <w:lang w:val="en-US"/>
        </w:rPr>
        <w:t>?.</w:t>
      </w:r>
      <w:proofErr w:type="gramEnd"/>
      <w:r w:rsidRPr="00F65EBA">
        <w:rPr>
          <w:rStyle w:val="LinkdaInternet"/>
          <w:rFonts w:ascii="Segoe UI" w:hAnsi="Segoe UI" w:cs="Segoe UI"/>
          <w:color w:val="auto"/>
          <w:spacing w:val="-10"/>
          <w:u w:val="none"/>
          <w:lang w:val="en-US"/>
        </w:rPr>
        <w:t xml:space="preserve"> </w:t>
      </w:r>
      <w:r w:rsidRPr="00F65EBA">
        <w:rPr>
          <w:rStyle w:val="LinkdaInternet"/>
          <w:rFonts w:ascii="Segoe UI" w:hAnsi="Segoe UI" w:cs="Segoe UI"/>
          <w:b/>
          <w:color w:val="auto"/>
          <w:spacing w:val="-10"/>
          <w:u w:val="none"/>
          <w:lang w:val="en-US"/>
        </w:rPr>
        <w:t>Economics of Education review</w:t>
      </w:r>
      <w:r w:rsidRPr="00F65EBA">
        <w:rPr>
          <w:rStyle w:val="LinkdaInternet"/>
          <w:rFonts w:ascii="Segoe UI" w:hAnsi="Segoe UI" w:cs="Segoe UI"/>
          <w:color w:val="auto"/>
          <w:spacing w:val="-10"/>
          <w:u w:val="none"/>
          <w:lang w:val="en-US"/>
        </w:rPr>
        <w:t>, v. 23, n. 5, p. 459-471, 2004.</w:t>
      </w:r>
      <w:r w:rsidR="00B95D1B" w:rsidRPr="00F65EBA">
        <w:rPr>
          <w:rStyle w:val="LinkdaInternet"/>
          <w:rFonts w:ascii="Segoe UI" w:hAnsi="Segoe UI" w:cs="Segoe UI"/>
          <w:color w:val="auto"/>
          <w:spacing w:val="-10"/>
          <w:u w:val="none"/>
          <w:lang w:val="en-US"/>
        </w:rPr>
        <w:t xml:space="preserve"> Disponível em: </w:t>
      </w:r>
      <w:hyperlink r:id="rId53" w:tgtFrame="_blank" w:tooltip="Persistent link using digital object identifier" w:history="1">
        <w:r w:rsidR="00B95D1B" w:rsidRPr="00F65EBA">
          <w:rPr>
            <w:rStyle w:val="Hyperlink"/>
            <w:rFonts w:ascii="Segoe UI" w:hAnsi="Segoe UI" w:cs="Segoe UI"/>
            <w:spacing w:val="-10"/>
          </w:rPr>
          <w:t>https://doi.org/10.1016/j.econedurev.2003.10.006</w:t>
        </w:r>
      </w:hyperlink>
      <w:r w:rsidR="00B95D1B" w:rsidRPr="00F65EBA">
        <w:rPr>
          <w:rFonts w:ascii="Segoe UI" w:hAnsi="Segoe UI" w:cs="Segoe UI"/>
          <w:spacing w:val="-10"/>
          <w:lang w:val="en-US"/>
        </w:rPr>
        <w:t xml:space="preserve">. </w:t>
      </w:r>
      <w:r w:rsidR="00B95D1B" w:rsidRPr="00F65EBA">
        <w:rPr>
          <w:rFonts w:ascii="Segoe UI" w:hAnsi="Segoe UI" w:cs="Segoe UI"/>
          <w:spacing w:val="-10"/>
        </w:rPr>
        <w:t>Acesso em: Acesso em: 07 out. 2024.</w:t>
      </w:r>
      <w:r w:rsidR="00B95D1B" w:rsidRPr="00F65EBA">
        <w:rPr>
          <w:rFonts w:ascii="Segoe UI" w:hAnsi="Segoe UI" w:cs="Segoe UI"/>
          <w:spacing w:val="-10"/>
          <w:lang w:val="en-US"/>
        </w:rPr>
        <w:t xml:space="preserve"> </w:t>
      </w:r>
    </w:p>
    <w:p w14:paraId="5E582408" w14:textId="7AD070E0" w:rsidR="00B977BD" w:rsidRPr="00F65EBA" w:rsidRDefault="00B977BD" w:rsidP="00AF5DED">
      <w:pPr>
        <w:spacing w:before="240" w:after="240" w:line="240" w:lineRule="auto"/>
        <w:rPr>
          <w:rFonts w:ascii="Segoe UI" w:hAnsi="Segoe UI" w:cs="Segoe UI"/>
          <w:spacing w:val="-10"/>
          <w:lang w:val="en-US"/>
        </w:rPr>
      </w:pPr>
      <w:r w:rsidRPr="00F65EBA">
        <w:rPr>
          <w:rFonts w:ascii="Segoe UI" w:hAnsi="Segoe UI" w:cs="Segoe UI"/>
          <w:spacing w:val="-10"/>
          <w:lang w:val="en-US"/>
        </w:rPr>
        <w:t xml:space="preserve">SMITH, J. A Critical survey of empirical methods for evaluating active labor market policies. </w:t>
      </w:r>
      <w:proofErr w:type="spellStart"/>
      <w:r w:rsidRPr="00F65EBA">
        <w:rPr>
          <w:rFonts w:ascii="Segoe UI" w:hAnsi="Segoe UI" w:cs="Segoe UI"/>
          <w:b/>
          <w:spacing w:val="-10"/>
        </w:rPr>
        <w:t>Schweizerische</w:t>
      </w:r>
      <w:proofErr w:type="spellEnd"/>
      <w:r w:rsidRPr="00F65EBA">
        <w:rPr>
          <w:rFonts w:ascii="Segoe UI" w:hAnsi="Segoe UI" w:cs="Segoe UI"/>
          <w:b/>
          <w:spacing w:val="-10"/>
        </w:rPr>
        <w:t xml:space="preserve"> </w:t>
      </w:r>
      <w:proofErr w:type="spellStart"/>
      <w:r w:rsidRPr="00F65EBA">
        <w:rPr>
          <w:rFonts w:ascii="Segoe UI" w:hAnsi="Segoe UI" w:cs="Segoe UI"/>
          <w:b/>
          <w:spacing w:val="-10"/>
        </w:rPr>
        <w:t>Zeitschrift</w:t>
      </w:r>
      <w:proofErr w:type="spellEnd"/>
      <w:r w:rsidRPr="00F65EBA">
        <w:rPr>
          <w:rFonts w:ascii="Segoe UI" w:hAnsi="Segoe UI" w:cs="Segoe UI"/>
          <w:b/>
          <w:spacing w:val="-10"/>
        </w:rPr>
        <w:t xml:space="preserve"> </w:t>
      </w:r>
      <w:proofErr w:type="spellStart"/>
      <w:r w:rsidRPr="00F65EBA">
        <w:rPr>
          <w:rFonts w:ascii="Segoe UI" w:hAnsi="Segoe UI" w:cs="Segoe UI"/>
          <w:b/>
          <w:spacing w:val="-10"/>
        </w:rPr>
        <w:t>fr</w:t>
      </w:r>
      <w:proofErr w:type="spellEnd"/>
      <w:r w:rsidRPr="00F65EBA">
        <w:rPr>
          <w:rFonts w:ascii="Segoe UI" w:hAnsi="Segoe UI" w:cs="Segoe UI"/>
          <w:b/>
          <w:spacing w:val="-10"/>
        </w:rPr>
        <w:t xml:space="preserve"> </w:t>
      </w:r>
      <w:proofErr w:type="spellStart"/>
      <w:r w:rsidRPr="00F65EBA">
        <w:rPr>
          <w:rFonts w:ascii="Segoe UI" w:hAnsi="Segoe UI" w:cs="Segoe UI"/>
          <w:b/>
          <w:spacing w:val="-10"/>
        </w:rPr>
        <w:t>Volkswirtschaft</w:t>
      </w:r>
      <w:proofErr w:type="spellEnd"/>
      <w:r w:rsidRPr="00F65EBA">
        <w:rPr>
          <w:rFonts w:ascii="Segoe UI" w:hAnsi="Segoe UI" w:cs="Segoe UI"/>
          <w:b/>
          <w:spacing w:val="-10"/>
        </w:rPr>
        <w:t xml:space="preserve"> </w:t>
      </w:r>
      <w:proofErr w:type="spellStart"/>
      <w:r w:rsidRPr="00F65EBA">
        <w:rPr>
          <w:rFonts w:ascii="Segoe UI" w:hAnsi="Segoe UI" w:cs="Segoe UI"/>
          <w:b/>
          <w:spacing w:val="-10"/>
        </w:rPr>
        <w:t>und</w:t>
      </w:r>
      <w:proofErr w:type="spellEnd"/>
      <w:r w:rsidRPr="00F65EBA">
        <w:rPr>
          <w:rFonts w:ascii="Segoe UI" w:hAnsi="Segoe UI" w:cs="Segoe UI"/>
          <w:b/>
          <w:spacing w:val="-10"/>
        </w:rPr>
        <w:t xml:space="preserve"> </w:t>
      </w:r>
      <w:proofErr w:type="spellStart"/>
      <w:r w:rsidRPr="00F65EBA">
        <w:rPr>
          <w:rFonts w:ascii="Segoe UI" w:hAnsi="Segoe UI" w:cs="Segoe UI"/>
          <w:b/>
          <w:spacing w:val="-10"/>
        </w:rPr>
        <w:t>Statis-tik</w:t>
      </w:r>
      <w:proofErr w:type="spellEnd"/>
      <w:r w:rsidRPr="00F65EBA">
        <w:rPr>
          <w:rFonts w:ascii="Segoe UI" w:hAnsi="Segoe UI" w:cs="Segoe UI"/>
          <w:spacing w:val="-10"/>
        </w:rPr>
        <w:t>, [S. l.], v. 136, n. 3, p. 1–22, 2000.</w:t>
      </w:r>
      <w:r w:rsidR="00B95D1B" w:rsidRPr="00F65EBA">
        <w:rPr>
          <w:rFonts w:ascii="Segoe UI" w:hAnsi="Segoe UI" w:cs="Segoe UI"/>
          <w:spacing w:val="-10"/>
        </w:rPr>
        <w:t xml:space="preserve"> Disponível em: </w:t>
      </w:r>
      <w:hyperlink r:id="rId54" w:history="1">
        <w:r w:rsidR="00B95D1B" w:rsidRPr="00F65EBA">
          <w:rPr>
            <w:rStyle w:val="Hyperlink"/>
            <w:rFonts w:ascii="Segoe UI" w:hAnsi="Segoe UI" w:cs="Segoe UI"/>
            <w:spacing w:val="-10"/>
          </w:rPr>
          <w:t>https://www.econstor.eu/handle/10419/70423</w:t>
        </w:r>
      </w:hyperlink>
      <w:r w:rsidR="00B95D1B" w:rsidRPr="00F65EBA">
        <w:rPr>
          <w:rFonts w:ascii="Segoe UI" w:hAnsi="Segoe UI" w:cs="Segoe UI"/>
          <w:spacing w:val="-10"/>
        </w:rPr>
        <w:t>. Acesso em: Acesso em: 07 out. 2024.</w:t>
      </w:r>
    </w:p>
    <w:p w14:paraId="766B3F17" w14:textId="416433D7" w:rsidR="00B977BD" w:rsidRPr="00F65EBA" w:rsidRDefault="00B977BD" w:rsidP="00AF5DED">
      <w:pPr>
        <w:spacing w:before="240" w:after="240" w:line="240" w:lineRule="auto"/>
        <w:rPr>
          <w:rFonts w:ascii="Segoe UI" w:hAnsi="Segoe UI" w:cs="Segoe UI"/>
          <w:spacing w:val="-10"/>
        </w:rPr>
      </w:pPr>
      <w:r w:rsidRPr="00F65EBA">
        <w:rPr>
          <w:rFonts w:ascii="Segoe UI" w:hAnsi="Segoe UI" w:cs="Segoe UI"/>
          <w:spacing w:val="-10"/>
        </w:rPr>
        <w:t xml:space="preserve">SOUZA, T. S.; SÁ, S.; CASTRO, P. A. Evasão escolar no ensino superior: um estudo qualitativo via mapeamento de licenciaturas. </w:t>
      </w:r>
      <w:r w:rsidRPr="00F65EBA">
        <w:rPr>
          <w:rFonts w:ascii="Segoe UI" w:hAnsi="Segoe UI" w:cs="Segoe UI"/>
          <w:b/>
          <w:bCs/>
          <w:spacing w:val="-10"/>
        </w:rPr>
        <w:t>Revista Lusófona de Educação</w:t>
      </w:r>
      <w:r w:rsidRPr="00F65EBA">
        <w:rPr>
          <w:rFonts w:ascii="Segoe UI" w:hAnsi="Segoe UI" w:cs="Segoe UI"/>
          <w:spacing w:val="-10"/>
        </w:rPr>
        <w:t>, Lisboa, v. 44, p. 63-82, 2019.</w:t>
      </w:r>
      <w:r w:rsidR="00B95D1B" w:rsidRPr="00F65EBA">
        <w:rPr>
          <w:rFonts w:ascii="Segoe UI" w:hAnsi="Segoe UI" w:cs="Segoe UI"/>
          <w:spacing w:val="-10"/>
        </w:rPr>
        <w:t xml:space="preserve"> Disponível em: </w:t>
      </w:r>
      <w:hyperlink r:id="rId55" w:history="1">
        <w:r w:rsidR="00B95D1B" w:rsidRPr="00F65EBA">
          <w:rPr>
            <w:rStyle w:val="Hyperlink"/>
            <w:rFonts w:ascii="Segoe UI" w:hAnsi="Segoe UI" w:cs="Segoe UI"/>
            <w:spacing w:val="-10"/>
          </w:rPr>
          <w:t>https://doi.org/10.24140/issn.1645-7250.rle44.04</w:t>
        </w:r>
      </w:hyperlink>
      <w:r w:rsidR="00B95D1B" w:rsidRPr="00F65EBA">
        <w:rPr>
          <w:rFonts w:ascii="Segoe UI" w:hAnsi="Segoe UI" w:cs="Segoe UI"/>
          <w:spacing w:val="-10"/>
        </w:rPr>
        <w:t>. Acesso em: 07 out. 2024.</w:t>
      </w:r>
    </w:p>
    <w:p w14:paraId="0B603CAF" w14:textId="77777777" w:rsidR="00B977BD" w:rsidRPr="00F65EBA" w:rsidRDefault="00B977BD" w:rsidP="00AF5DED">
      <w:pPr>
        <w:spacing w:before="240" w:after="240" w:line="240" w:lineRule="auto"/>
        <w:rPr>
          <w:rFonts w:ascii="Segoe UI" w:hAnsi="Segoe UI" w:cs="Segoe UI"/>
          <w:spacing w:val="-10"/>
        </w:rPr>
      </w:pPr>
      <w:r w:rsidRPr="00F65EBA">
        <w:rPr>
          <w:rFonts w:ascii="Segoe UI" w:hAnsi="Segoe UI" w:cs="Segoe UI"/>
          <w:spacing w:val="-10"/>
        </w:rPr>
        <w:t xml:space="preserve">UFC - UNIVERSIDADE FEDERAL DO CEARÁ. </w:t>
      </w:r>
      <w:r w:rsidRPr="00F65EBA">
        <w:rPr>
          <w:rFonts w:ascii="Segoe UI" w:hAnsi="Segoe UI" w:cs="Segoe UI"/>
          <w:b/>
          <w:spacing w:val="-10"/>
        </w:rPr>
        <w:t>Edital nº 50/2018.</w:t>
      </w:r>
      <w:r w:rsidRPr="00F65EBA">
        <w:rPr>
          <w:rFonts w:ascii="Segoe UI" w:hAnsi="Segoe UI" w:cs="Segoe UI"/>
          <w:spacing w:val="-10"/>
        </w:rPr>
        <w:t xml:space="preserve"> Disponível em: </w:t>
      </w:r>
      <w:hyperlink r:id="rId56" w:history="1">
        <w:r w:rsidRPr="00F65EBA">
          <w:rPr>
            <w:rStyle w:val="Hyperlink"/>
            <w:rFonts w:ascii="Segoe UI" w:hAnsi="Segoe UI" w:cs="Segoe UI"/>
            <w:spacing w:val="-10"/>
          </w:rPr>
          <w:t>https://prograd.ufc.br/wp-content/uploads/2018/11/edital-50-bolsa-de-apoio-a-projetos-de-graduaCAo-2019.pdf</w:t>
        </w:r>
      </w:hyperlink>
      <w:r w:rsidRPr="00F65EBA">
        <w:rPr>
          <w:rStyle w:val="LinkdaInternet"/>
          <w:rFonts w:ascii="Segoe UI" w:hAnsi="Segoe UI" w:cs="Segoe UI"/>
          <w:color w:val="auto"/>
          <w:spacing w:val="-10"/>
          <w:u w:val="none"/>
        </w:rPr>
        <w:t xml:space="preserve">. Acesso: 03 mar. 2022.   </w:t>
      </w:r>
    </w:p>
    <w:p w14:paraId="0604CBA3" w14:textId="77777777" w:rsidR="00B977BD" w:rsidRPr="00F65EBA" w:rsidRDefault="00B977BD" w:rsidP="00AF5DED">
      <w:pPr>
        <w:spacing w:before="240" w:after="240" w:line="240" w:lineRule="auto"/>
        <w:rPr>
          <w:rStyle w:val="LinkdaInternet"/>
          <w:rFonts w:ascii="Segoe UI" w:hAnsi="Segoe UI" w:cs="Segoe UI"/>
          <w:color w:val="auto"/>
          <w:spacing w:val="-10"/>
          <w:u w:val="none"/>
        </w:rPr>
      </w:pPr>
      <w:r w:rsidRPr="00F65EBA">
        <w:rPr>
          <w:rFonts w:ascii="Segoe UI" w:hAnsi="Segoe UI" w:cs="Segoe UI"/>
          <w:spacing w:val="-10"/>
        </w:rPr>
        <w:t xml:space="preserve">UFC - UNIVERSIDADE FEDERAL DO CEARÁ. </w:t>
      </w:r>
      <w:r w:rsidRPr="00F65EBA">
        <w:rPr>
          <w:rFonts w:ascii="Segoe UI" w:hAnsi="Segoe UI" w:cs="Segoe UI"/>
          <w:b/>
          <w:spacing w:val="-10"/>
        </w:rPr>
        <w:t>Resolução CEPE nº 08</w:t>
      </w:r>
      <w:r w:rsidRPr="00F65EBA">
        <w:rPr>
          <w:rFonts w:ascii="Segoe UI" w:hAnsi="Segoe UI" w:cs="Segoe UI"/>
          <w:spacing w:val="-10"/>
        </w:rPr>
        <w:t xml:space="preserve">, de 26 de abril de 2013. Disponível em: </w:t>
      </w:r>
      <w:hyperlink r:id="rId57" w:history="1">
        <w:r w:rsidRPr="00F65EBA">
          <w:rPr>
            <w:rStyle w:val="Hyperlink"/>
            <w:rFonts w:ascii="Segoe UI" w:hAnsi="Segoe UI" w:cs="Segoe UI"/>
            <w:spacing w:val="-10"/>
          </w:rPr>
          <w:t>http://www.ufc.br/images/_files/a_universidade/cepe/resolucao_cepe_2013/resolucao08_cepe_2013_anexo22.pdf</w:t>
        </w:r>
      </w:hyperlink>
      <w:r w:rsidRPr="00F65EBA">
        <w:rPr>
          <w:rFonts w:ascii="Segoe UI" w:hAnsi="Segoe UI" w:cs="Segoe UI"/>
          <w:spacing w:val="-10"/>
        </w:rPr>
        <w:t xml:space="preserve">. </w:t>
      </w:r>
      <w:r w:rsidRPr="00F65EBA">
        <w:rPr>
          <w:rStyle w:val="LinkdaInternet"/>
          <w:rFonts w:ascii="Segoe UI" w:hAnsi="Segoe UI" w:cs="Segoe UI"/>
          <w:color w:val="auto"/>
          <w:spacing w:val="-10"/>
          <w:u w:val="none"/>
        </w:rPr>
        <w:t>Acesso: 03 mar. 2022.</w:t>
      </w:r>
    </w:p>
    <w:p w14:paraId="0104D953" w14:textId="42C03C1E" w:rsidR="00B977BD" w:rsidRPr="00F65EBA" w:rsidRDefault="00B977BD" w:rsidP="00AF5DED">
      <w:pPr>
        <w:spacing w:before="240" w:after="240" w:line="240" w:lineRule="auto"/>
        <w:rPr>
          <w:rFonts w:ascii="Segoe UI" w:hAnsi="Segoe UI" w:cs="Segoe UI"/>
          <w:spacing w:val="-10"/>
        </w:rPr>
      </w:pPr>
      <w:r w:rsidRPr="00F65EBA">
        <w:rPr>
          <w:rFonts w:ascii="Segoe UI" w:hAnsi="Segoe UI" w:cs="Segoe UI"/>
          <w:spacing w:val="-10"/>
        </w:rPr>
        <w:t xml:space="preserve">VINHAIS, H. E. F. </w:t>
      </w:r>
      <w:r w:rsidRPr="00F65EBA">
        <w:rPr>
          <w:rFonts w:ascii="Segoe UI" w:hAnsi="Segoe UI" w:cs="Segoe UI"/>
          <w:b/>
          <w:spacing w:val="-10"/>
        </w:rPr>
        <w:t>Estudo sobre o impacto da expansão das universidades federais no Brasil</w:t>
      </w:r>
      <w:r w:rsidRPr="00F65EBA">
        <w:rPr>
          <w:rFonts w:ascii="Segoe UI" w:hAnsi="Segoe UI" w:cs="Segoe UI"/>
          <w:spacing w:val="-10"/>
        </w:rPr>
        <w:t>. 2013. Tese (Doutorado) – Universidade de São Paulo, São Paulo, 2013.</w:t>
      </w:r>
      <w:r w:rsidR="00FE74C0" w:rsidRPr="00F65EBA">
        <w:rPr>
          <w:rFonts w:ascii="Segoe UI" w:hAnsi="Segoe UI" w:cs="Segoe UI"/>
          <w:spacing w:val="-10"/>
        </w:rPr>
        <w:t xml:space="preserve"> Disponível em: </w:t>
      </w:r>
      <w:r w:rsidR="00FE74C0" w:rsidRPr="00F65EBA">
        <w:rPr>
          <w:rFonts w:ascii="Segoe UI" w:hAnsi="Segoe UI" w:cs="Segoe UI"/>
          <w:spacing w:val="-10"/>
        </w:rPr>
        <w:br/>
      </w:r>
      <w:hyperlink r:id="rId58" w:history="1">
        <w:r w:rsidR="00FE74C0" w:rsidRPr="00F65EBA">
          <w:rPr>
            <w:rStyle w:val="Hyperlink"/>
            <w:rFonts w:ascii="Segoe UI" w:hAnsi="Segoe UI" w:cs="Segoe UI"/>
            <w:spacing w:val="-10"/>
          </w:rPr>
          <w:t>https://doi.org/10.11606/T.12.2013.tde-20012014-152929</w:t>
        </w:r>
      </w:hyperlink>
      <w:r w:rsidR="00FE74C0" w:rsidRPr="00F65EBA">
        <w:rPr>
          <w:rFonts w:ascii="Segoe UI" w:hAnsi="Segoe UI" w:cs="Segoe UI"/>
          <w:spacing w:val="-10"/>
        </w:rPr>
        <w:t>. Acesso em: 07 out. 2024.</w:t>
      </w:r>
    </w:p>
    <w:p w14:paraId="321205F7" w14:textId="44CA675F" w:rsidR="00B977BD" w:rsidRPr="00F65EBA" w:rsidRDefault="00B977BD" w:rsidP="00AF5DED">
      <w:pPr>
        <w:pStyle w:val="Corpodetexto"/>
        <w:widowControl/>
        <w:spacing w:before="240" w:after="240" w:line="240" w:lineRule="auto"/>
        <w:rPr>
          <w:rFonts w:ascii="Segoe UI" w:hAnsi="Segoe UI" w:cs="Segoe UI"/>
          <w:spacing w:val="-10"/>
          <w:sz w:val="22"/>
          <w:szCs w:val="22"/>
        </w:rPr>
      </w:pPr>
      <w:r w:rsidRPr="00F65EBA">
        <w:rPr>
          <w:rFonts w:ascii="Segoe UI" w:hAnsi="Segoe UI" w:cs="Segoe UI"/>
          <w:spacing w:val="-10"/>
          <w:sz w:val="22"/>
          <w:szCs w:val="22"/>
        </w:rPr>
        <w:t xml:space="preserve">WILHELML, M. F.; SCHLOSSERLL, M. T. S. Evasão no curso de licenciatura em geografia da Universidade Estadual do Oeste do Paraná (UNIOESTE): indagações e complexidades. </w:t>
      </w:r>
      <w:r w:rsidRPr="00F65EBA">
        <w:rPr>
          <w:rFonts w:ascii="Segoe UI" w:hAnsi="Segoe UI" w:cs="Segoe UI"/>
          <w:b/>
          <w:bCs/>
          <w:spacing w:val="-10"/>
          <w:sz w:val="22"/>
          <w:szCs w:val="22"/>
        </w:rPr>
        <w:t>Geografia Ensino &amp; Pesquisa</w:t>
      </w:r>
      <w:r w:rsidRPr="00F65EBA">
        <w:rPr>
          <w:rFonts w:ascii="Segoe UI" w:hAnsi="Segoe UI" w:cs="Segoe UI"/>
          <w:bCs/>
          <w:spacing w:val="-10"/>
          <w:sz w:val="22"/>
          <w:szCs w:val="22"/>
        </w:rPr>
        <w:t>, Santa Maria, v. 23</w:t>
      </w:r>
      <w:r w:rsidRPr="00F65EBA">
        <w:rPr>
          <w:rFonts w:ascii="Segoe UI" w:hAnsi="Segoe UI" w:cs="Segoe UI"/>
          <w:spacing w:val="-10"/>
          <w:sz w:val="22"/>
          <w:szCs w:val="22"/>
        </w:rPr>
        <w:t>, 2019.</w:t>
      </w:r>
      <w:r w:rsidR="00B95D1B" w:rsidRPr="00F65EBA">
        <w:rPr>
          <w:rFonts w:ascii="Segoe UI" w:hAnsi="Segoe UI" w:cs="Segoe UI"/>
          <w:spacing w:val="-10"/>
          <w:sz w:val="22"/>
          <w:szCs w:val="22"/>
        </w:rPr>
        <w:t xml:space="preserve"> Disponível em: </w:t>
      </w:r>
      <w:hyperlink r:id="rId59" w:history="1">
        <w:r w:rsidR="00B95D1B" w:rsidRPr="00F65EBA">
          <w:rPr>
            <w:rStyle w:val="Hyperlink"/>
            <w:rFonts w:ascii="Segoe UI" w:hAnsi="Segoe UI" w:cs="Segoe UI"/>
            <w:spacing w:val="-10"/>
            <w:sz w:val="22"/>
            <w:szCs w:val="22"/>
          </w:rPr>
          <w:t>https://doi.org/10.5902/2236499437672</w:t>
        </w:r>
      </w:hyperlink>
      <w:r w:rsidR="00B95D1B" w:rsidRPr="00F65EBA">
        <w:rPr>
          <w:rFonts w:ascii="Segoe UI" w:hAnsi="Segoe UI" w:cs="Segoe UI"/>
          <w:spacing w:val="-10"/>
          <w:sz w:val="22"/>
          <w:szCs w:val="22"/>
        </w:rPr>
        <w:t>. Acesso em: 07 out. 2024.</w:t>
      </w:r>
    </w:p>
    <w:p w14:paraId="787BB323" w14:textId="77777777" w:rsidR="00720047" w:rsidRPr="00F65EBA" w:rsidRDefault="00720047" w:rsidP="00720047">
      <w:pPr>
        <w:pStyle w:val="Corpodetexto"/>
        <w:widowControl/>
        <w:spacing w:before="480" w:after="240" w:line="240" w:lineRule="auto"/>
        <w:jc w:val="both"/>
        <w:rPr>
          <w:rFonts w:ascii="Segoe UI" w:hAnsi="Segoe UI" w:cs="Segoe UI"/>
          <w:b/>
          <w:spacing w:val="-10"/>
          <w:sz w:val="22"/>
          <w:szCs w:val="22"/>
        </w:rPr>
      </w:pPr>
      <w:r w:rsidRPr="00F65EBA">
        <w:rPr>
          <w:rFonts w:ascii="Segoe UI" w:hAnsi="Segoe UI" w:cs="Segoe UI"/>
          <w:b/>
          <w:spacing w:val="-10"/>
          <w:sz w:val="22"/>
          <w:szCs w:val="22"/>
        </w:rPr>
        <w:t>Contribuições de Autoria</w:t>
      </w:r>
    </w:p>
    <w:p w14:paraId="3C944C53" w14:textId="6559D5BB" w:rsidR="00720047" w:rsidRPr="00F65EBA" w:rsidRDefault="00720047" w:rsidP="00F65EBA">
      <w:pPr>
        <w:pStyle w:val="Corpodetexto"/>
        <w:widowControl/>
        <w:spacing w:after="120" w:line="240" w:lineRule="auto"/>
        <w:jc w:val="both"/>
        <w:rPr>
          <w:rFonts w:ascii="Segoe UI" w:hAnsi="Segoe UI" w:cs="Segoe UI"/>
          <w:spacing w:val="-10"/>
          <w:sz w:val="22"/>
          <w:szCs w:val="22"/>
        </w:rPr>
      </w:pPr>
      <w:r w:rsidRPr="00F65EBA">
        <w:rPr>
          <w:rFonts w:ascii="Segoe UI" w:hAnsi="Segoe UI" w:cs="Segoe UI"/>
          <w:b/>
          <w:spacing w:val="-10"/>
          <w:sz w:val="22"/>
          <w:szCs w:val="22"/>
        </w:rPr>
        <w:t>Diego Carneiro</w:t>
      </w:r>
      <w:r w:rsidR="00AE6801" w:rsidRPr="00F65EBA">
        <w:rPr>
          <w:rFonts w:ascii="Segoe UI" w:hAnsi="Segoe UI" w:cs="Segoe UI"/>
          <w:spacing w:val="-10"/>
          <w:sz w:val="22"/>
          <w:szCs w:val="22"/>
        </w:rPr>
        <w:t xml:space="preserve"> - </w:t>
      </w:r>
      <w:r w:rsidRPr="00F65EBA">
        <w:rPr>
          <w:rFonts w:ascii="Segoe UI" w:hAnsi="Segoe UI" w:cs="Segoe UI"/>
          <w:spacing w:val="-10"/>
          <w:sz w:val="22"/>
          <w:szCs w:val="22"/>
        </w:rPr>
        <w:t>concepção, curadoria dos dados, análise de dados, redação do manuscrito, discussão dos resultados</w:t>
      </w:r>
    </w:p>
    <w:p w14:paraId="2040DF1A" w14:textId="0F277388" w:rsidR="00720047" w:rsidRPr="00F65EBA" w:rsidRDefault="00720047" w:rsidP="00F65EBA">
      <w:pPr>
        <w:pStyle w:val="Corpodetexto"/>
        <w:widowControl/>
        <w:spacing w:after="0" w:line="240" w:lineRule="auto"/>
        <w:jc w:val="both"/>
        <w:rPr>
          <w:rFonts w:ascii="Segoe UI" w:hAnsi="Segoe UI" w:cs="Segoe UI"/>
          <w:spacing w:val="-10"/>
          <w:sz w:val="22"/>
          <w:szCs w:val="22"/>
        </w:rPr>
      </w:pPr>
      <w:r w:rsidRPr="00F65EBA">
        <w:rPr>
          <w:rFonts w:ascii="Segoe UI" w:hAnsi="Segoe UI" w:cs="Segoe UI"/>
          <w:b/>
          <w:spacing w:val="-10"/>
          <w:sz w:val="22"/>
          <w:szCs w:val="22"/>
        </w:rPr>
        <w:t>Maitê Shirasu</w:t>
      </w:r>
      <w:r w:rsidR="00AE6801" w:rsidRPr="00F65EBA">
        <w:rPr>
          <w:rFonts w:ascii="Segoe UI" w:hAnsi="Segoe UI" w:cs="Segoe UI"/>
          <w:spacing w:val="-10"/>
          <w:sz w:val="22"/>
          <w:szCs w:val="22"/>
        </w:rPr>
        <w:t xml:space="preserve"> - </w:t>
      </w:r>
      <w:r w:rsidRPr="00F65EBA">
        <w:rPr>
          <w:rFonts w:ascii="Segoe UI" w:hAnsi="Segoe UI" w:cs="Segoe UI"/>
          <w:spacing w:val="-10"/>
          <w:sz w:val="22"/>
          <w:szCs w:val="22"/>
        </w:rPr>
        <w:t>concepção, redação do manuscrito, discussão dos resultados, revisão e edição</w:t>
      </w:r>
    </w:p>
    <w:p w14:paraId="73BB9ED7" w14:textId="091DDFEB" w:rsidR="00720047" w:rsidRPr="00F65EBA" w:rsidRDefault="00720047" w:rsidP="00F65EBA">
      <w:pPr>
        <w:pStyle w:val="Corpodetexto"/>
        <w:widowControl/>
        <w:spacing w:after="0" w:line="240" w:lineRule="auto"/>
        <w:jc w:val="both"/>
        <w:rPr>
          <w:rFonts w:ascii="Segoe UI" w:eastAsiaTheme="minorEastAsia" w:hAnsi="Segoe UI" w:cs="Segoe UI"/>
          <w:color w:val="000000" w:themeColor="text1"/>
          <w:sz w:val="22"/>
          <w:szCs w:val="22"/>
          <w:lang w:eastAsia="pt-BR"/>
        </w:rPr>
      </w:pPr>
      <w:r w:rsidRPr="00F65EBA">
        <w:rPr>
          <w:rFonts w:ascii="Segoe UI" w:hAnsi="Segoe UI" w:cs="Segoe UI"/>
          <w:spacing w:val="-10"/>
          <w:sz w:val="22"/>
          <w:szCs w:val="22"/>
        </w:rPr>
        <w:t>Guilherme Irffi</w:t>
      </w:r>
      <w:r w:rsidR="00AE6801" w:rsidRPr="00F65EBA">
        <w:rPr>
          <w:rFonts w:ascii="Segoe UI" w:hAnsi="Segoe UI" w:cs="Segoe UI"/>
          <w:spacing w:val="-10"/>
          <w:sz w:val="22"/>
          <w:szCs w:val="22"/>
        </w:rPr>
        <w:t xml:space="preserve"> - </w:t>
      </w:r>
      <w:r w:rsidRPr="00F65EBA">
        <w:rPr>
          <w:rFonts w:ascii="Segoe UI" w:hAnsi="Segoe UI" w:cs="Segoe UI"/>
          <w:spacing w:val="-10"/>
          <w:sz w:val="22"/>
          <w:szCs w:val="22"/>
        </w:rPr>
        <w:t>concepção, discussão dos r</w:t>
      </w:r>
      <w:bookmarkStart w:id="0" w:name="_GoBack"/>
      <w:bookmarkEnd w:id="0"/>
      <w:r w:rsidRPr="00F65EBA">
        <w:rPr>
          <w:rFonts w:ascii="Segoe UI" w:hAnsi="Segoe UI" w:cs="Segoe UI"/>
          <w:spacing w:val="-10"/>
          <w:sz w:val="22"/>
          <w:szCs w:val="22"/>
        </w:rPr>
        <w:t>esultados, revisão e edição</w:t>
      </w:r>
    </w:p>
    <w:sectPr w:rsidR="00720047" w:rsidRPr="00F65EBA" w:rsidSect="00E03AD0">
      <w:headerReference w:type="default" r:id="rId60"/>
      <w:footerReference w:type="default" r:id="rId61"/>
      <w:headerReference w:type="first" r:id="rId62"/>
      <w:footerReference w:type="first" r:id="rId63"/>
      <w:pgSz w:w="11906" w:h="16838"/>
      <w:pgMar w:top="1701" w:right="1134" w:bottom="1134" w:left="1701" w:header="65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75C56" w14:textId="77777777" w:rsidR="00D97D2A" w:rsidRDefault="00D97D2A" w:rsidP="00A775D3">
      <w:pPr>
        <w:spacing w:after="0" w:line="240" w:lineRule="auto"/>
      </w:pPr>
      <w:r>
        <w:separator/>
      </w:r>
    </w:p>
  </w:endnote>
  <w:endnote w:type="continuationSeparator" w:id="0">
    <w:p w14:paraId="58D2F521" w14:textId="77777777" w:rsidR="00D97D2A" w:rsidRDefault="00D97D2A" w:rsidP="00A77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mbo Book MT Std">
    <w:altName w:val="Cambria"/>
    <w:panose1 w:val="00000000000000000000"/>
    <w:charset w:val="00"/>
    <w:family w:val="roman"/>
    <w:notTrueType/>
    <w:pitch w:val="default"/>
    <w:sig w:usb0="00000003" w:usb1="00000000" w:usb2="00000000" w:usb3="00000000" w:csb0="00000001" w:csb1="00000000"/>
  </w:font>
  <w:font w:name="TimesNewRomanPSMT">
    <w:altName w:val="Times New Roman"/>
    <w:charset w:val="00"/>
    <w:family w:val="roman"/>
    <w:pitch w:val="variable"/>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339CA" w14:textId="7F3FBF3B" w:rsidR="00D97D2A" w:rsidRPr="00C97C3E" w:rsidRDefault="00D97D2A" w:rsidP="004E4534">
    <w:pPr>
      <w:pStyle w:val="Rodap"/>
      <w:tabs>
        <w:tab w:val="clear" w:pos="8504"/>
      </w:tabs>
      <w:spacing w:before="120"/>
      <w:rPr>
        <w:rFonts w:ascii="Segoe UI" w:hAnsi="Segoe UI" w:cs="Segoe UI"/>
        <w:color w:val="FF0000"/>
        <w:sz w:val="19"/>
        <w:szCs w:val="19"/>
      </w:rPr>
    </w:pPr>
    <w:r>
      <w:rPr>
        <w:rFonts w:ascii="Segoe UI" w:eastAsia="Times New Roman" w:hAnsi="Segoe UI" w:cs="Segoe UI"/>
        <w:noProof/>
        <w:color w:val="FF0000"/>
        <w:sz w:val="20"/>
        <w:szCs w:val="20"/>
        <w:lang w:eastAsia="pt-BR"/>
      </w:rPr>
      <w:drawing>
        <wp:inline distT="0" distB="0" distL="0" distR="0" wp14:anchorId="7188AA87" wp14:editId="2302E81E">
          <wp:extent cx="685800" cy="243265"/>
          <wp:effectExtent l="0" t="0" r="0" b="4445"/>
          <wp:docPr id="1" name="Imagem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3208" cy="245893"/>
                  </a:xfrm>
                  <a:prstGeom prst="rect">
                    <a:avLst/>
                  </a:prstGeom>
                  <a:noFill/>
                </pic:spPr>
              </pic:pic>
            </a:graphicData>
          </a:graphic>
        </wp:inline>
      </w:drawing>
    </w:r>
    <w:r w:rsidRPr="00C97C3E">
      <w:rPr>
        <w:rFonts w:ascii="Segoe UI" w:hAnsi="Segoe UI" w:cs="Segoe UI"/>
        <w:noProof/>
        <w:color w:val="000000" w:themeColor="text1"/>
        <w:sz w:val="19"/>
        <w:szCs w:val="19"/>
        <w:lang w:eastAsia="pt-BR"/>
      </w:rPr>
      <w:drawing>
        <wp:anchor distT="0" distB="0" distL="114300" distR="114300" simplePos="0" relativeHeight="251690496" behindDoc="0" locked="0" layoutInCell="1" allowOverlap="1" wp14:anchorId="418F901B" wp14:editId="3B98210B">
          <wp:simplePos x="0" y="0"/>
          <wp:positionH relativeFrom="page">
            <wp:posOffset>0</wp:posOffset>
          </wp:positionH>
          <wp:positionV relativeFrom="paragraph">
            <wp:posOffset>-37465</wp:posOffset>
          </wp:positionV>
          <wp:extent cx="7571105" cy="50165"/>
          <wp:effectExtent l="0" t="0" r="0" b="6985"/>
          <wp:wrapSquare wrapText="bothSides"/>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flipV="1">
                    <a:off x="0" y="0"/>
                    <a:ext cx="7571105" cy="50165"/>
                  </a:xfrm>
                  <a:prstGeom prst="rect">
                    <a:avLst/>
                  </a:prstGeom>
                </pic:spPr>
              </pic:pic>
            </a:graphicData>
          </a:graphic>
          <wp14:sizeRelH relativeFrom="page">
            <wp14:pctWidth>0</wp14:pctWidth>
          </wp14:sizeRelH>
          <wp14:sizeRelV relativeFrom="page">
            <wp14:pctHeight>0</wp14:pctHeight>
          </wp14:sizeRelV>
        </wp:anchor>
      </w:drawing>
    </w:r>
    <w:r>
      <w:rPr>
        <w:rFonts w:ascii="Segoe UI" w:eastAsia="Times New Roman" w:hAnsi="Segoe UI" w:cs="Segoe UI"/>
        <w:color w:val="000000" w:themeColor="text1"/>
        <w:sz w:val="19"/>
        <w:szCs w:val="19"/>
        <w:lang w:eastAsia="pt-BR"/>
      </w:rPr>
      <w:t xml:space="preserve">       </w:t>
    </w:r>
    <w:r w:rsidRPr="00C97C3E">
      <w:rPr>
        <w:rFonts w:ascii="Segoe UI" w:eastAsia="Times New Roman" w:hAnsi="Segoe UI" w:cs="Segoe UI"/>
        <w:color w:val="000000" w:themeColor="text1"/>
        <w:sz w:val="19"/>
        <w:szCs w:val="19"/>
        <w:lang w:eastAsia="pt-BR"/>
      </w:rPr>
      <w:t>Aval</w:t>
    </w:r>
    <w:r>
      <w:rPr>
        <w:rFonts w:ascii="Segoe UI" w:eastAsia="Times New Roman" w:hAnsi="Segoe UI" w:cs="Segoe UI"/>
        <w:color w:val="000000" w:themeColor="text1"/>
        <w:sz w:val="19"/>
        <w:szCs w:val="19"/>
        <w:lang w:eastAsia="pt-BR"/>
      </w:rPr>
      <w:t xml:space="preserve">. (Campinas, Sorocaba, online), </w:t>
    </w:r>
    <w:r w:rsidRPr="00C97C3E">
      <w:rPr>
        <w:rFonts w:ascii="Segoe UI" w:eastAsia="Times New Roman" w:hAnsi="Segoe UI" w:cs="Segoe UI"/>
        <w:color w:val="000000" w:themeColor="text1"/>
        <w:sz w:val="19"/>
        <w:szCs w:val="19"/>
        <w:lang w:eastAsia="pt-BR"/>
      </w:rPr>
      <w:t>v. 29</w:t>
    </w:r>
    <w:r>
      <w:rPr>
        <w:rFonts w:ascii="Segoe UI" w:eastAsia="Times New Roman" w:hAnsi="Segoe UI" w:cs="Segoe UI"/>
        <w:color w:val="000000" w:themeColor="text1"/>
        <w:sz w:val="19"/>
        <w:szCs w:val="19"/>
        <w:lang w:eastAsia="pt-BR"/>
      </w:rPr>
      <w:t xml:space="preserve">, </w:t>
    </w:r>
    <w:r w:rsidRPr="00C97C3E">
      <w:rPr>
        <w:rFonts w:ascii="Segoe UI" w:eastAsia="Times New Roman" w:hAnsi="Segoe UI" w:cs="Segoe UI"/>
        <w:color w:val="000000" w:themeColor="text1"/>
        <w:sz w:val="19"/>
        <w:szCs w:val="19"/>
        <w:lang w:eastAsia="pt-BR"/>
      </w:rPr>
      <w:t>e0240</w:t>
    </w:r>
    <w:r>
      <w:rPr>
        <w:rFonts w:ascii="Segoe UI" w:eastAsia="Times New Roman" w:hAnsi="Segoe UI" w:cs="Segoe UI"/>
        <w:color w:val="000000" w:themeColor="text1"/>
        <w:sz w:val="19"/>
        <w:szCs w:val="19"/>
        <w:lang w:eastAsia="pt-BR"/>
      </w:rPr>
      <w:t>22,</w:t>
    </w:r>
    <w:r w:rsidRPr="00C97C3E">
      <w:rPr>
        <w:rFonts w:ascii="Segoe UI" w:eastAsia="Times New Roman" w:hAnsi="Segoe UI" w:cs="Segoe UI"/>
        <w:color w:val="000000" w:themeColor="text1"/>
        <w:sz w:val="19"/>
        <w:szCs w:val="19"/>
        <w:lang w:eastAsia="pt-BR"/>
      </w:rPr>
      <w:t xml:space="preserve"> 2024</w:t>
    </w:r>
    <w:r>
      <w:rPr>
        <w:rFonts w:ascii="Segoe UI" w:eastAsia="Times New Roman" w:hAnsi="Segoe UI" w:cs="Segoe UI"/>
        <w:color w:val="000000" w:themeColor="text1"/>
        <w:sz w:val="19"/>
        <w:szCs w:val="19"/>
        <w:lang w:eastAsia="pt-BR"/>
      </w:rPr>
      <w:t>.</w:t>
    </w:r>
    <w:r w:rsidRPr="00C97C3E">
      <w:rPr>
        <w:rFonts w:ascii="Segoe UI" w:eastAsia="Times New Roman" w:hAnsi="Segoe UI" w:cs="Segoe UI"/>
        <w:color w:val="000000" w:themeColor="text1"/>
        <w:sz w:val="19"/>
        <w:szCs w:val="19"/>
        <w:lang w:eastAsia="pt-BR"/>
      </w:rPr>
      <w:t xml:space="preserve"> </w:t>
    </w:r>
    <w:r>
      <w:rPr>
        <w:rFonts w:ascii="Segoe UI" w:eastAsia="Times New Roman" w:hAnsi="Segoe UI" w:cs="Segoe UI"/>
        <w:color w:val="000000" w:themeColor="text1"/>
        <w:sz w:val="19"/>
        <w:szCs w:val="19"/>
        <w:lang w:eastAsia="pt-BR"/>
      </w:rPr>
      <w:t xml:space="preserve">                                               </w:t>
    </w:r>
    <w:r w:rsidRPr="00C97C3E">
      <w:rPr>
        <w:rFonts w:ascii="Segoe UI" w:eastAsia="Times New Roman" w:hAnsi="Segoe UI" w:cs="Segoe UI"/>
        <w:b/>
        <w:bCs/>
        <w:color w:val="000000" w:themeColor="text1"/>
        <w:sz w:val="28"/>
        <w:szCs w:val="28"/>
        <w:lang w:eastAsia="pt-BR"/>
      </w:rPr>
      <w:t>|</w:t>
    </w:r>
    <w:sdt>
      <w:sdtPr>
        <w:rPr>
          <w:rFonts w:ascii="Segoe UI" w:hAnsi="Segoe UI" w:cs="Segoe UI"/>
          <w:color w:val="000000" w:themeColor="text1"/>
          <w:sz w:val="19"/>
          <w:szCs w:val="19"/>
        </w:rPr>
        <w:id w:val="1142626903"/>
        <w:docPartObj>
          <w:docPartGallery w:val="Page Numbers (Bottom of Page)"/>
          <w:docPartUnique/>
        </w:docPartObj>
      </w:sdtPr>
      <w:sdtEndPr/>
      <w:sdtContent>
        <w:r w:rsidRPr="00C97C3E">
          <w:rPr>
            <w:rFonts w:ascii="Segoe UI" w:hAnsi="Segoe UI" w:cs="Segoe UI"/>
            <w:color w:val="000000" w:themeColor="text1"/>
            <w:sz w:val="19"/>
            <w:szCs w:val="19"/>
          </w:rPr>
          <w:t xml:space="preserve"> </w:t>
        </w:r>
        <w:r w:rsidRPr="00C97C3E">
          <w:rPr>
            <w:rFonts w:ascii="Segoe UI" w:hAnsi="Segoe UI" w:cs="Segoe UI"/>
            <w:color w:val="000000" w:themeColor="text1"/>
            <w:sz w:val="19"/>
            <w:szCs w:val="19"/>
          </w:rPr>
          <w:fldChar w:fldCharType="begin"/>
        </w:r>
        <w:r w:rsidRPr="00C97C3E">
          <w:rPr>
            <w:rFonts w:ascii="Segoe UI" w:hAnsi="Segoe UI" w:cs="Segoe UI"/>
            <w:color w:val="000000" w:themeColor="text1"/>
            <w:sz w:val="19"/>
            <w:szCs w:val="19"/>
          </w:rPr>
          <w:instrText>PAGE   \* MERGEFORMAT</w:instrText>
        </w:r>
        <w:r w:rsidRPr="00C97C3E">
          <w:rPr>
            <w:rFonts w:ascii="Segoe UI" w:hAnsi="Segoe UI" w:cs="Segoe UI"/>
            <w:color w:val="000000" w:themeColor="text1"/>
            <w:sz w:val="19"/>
            <w:szCs w:val="19"/>
          </w:rPr>
          <w:fldChar w:fldCharType="separate"/>
        </w:r>
        <w:r w:rsidR="00F65EBA">
          <w:rPr>
            <w:rFonts w:ascii="Segoe UI" w:hAnsi="Segoe UI" w:cs="Segoe UI"/>
            <w:noProof/>
            <w:color w:val="000000" w:themeColor="text1"/>
            <w:sz w:val="19"/>
            <w:szCs w:val="19"/>
          </w:rPr>
          <w:t>21</w:t>
        </w:r>
        <w:r w:rsidRPr="00C97C3E">
          <w:rPr>
            <w:rFonts w:ascii="Segoe UI" w:hAnsi="Segoe UI" w:cs="Segoe UI"/>
            <w:color w:val="000000" w:themeColor="text1"/>
            <w:sz w:val="19"/>
            <w:szCs w:val="19"/>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AF9EE" w14:textId="4076C1AC" w:rsidR="00D97D2A" w:rsidRDefault="00D97D2A" w:rsidP="00013672">
    <w:pPr>
      <w:widowControl w:val="0"/>
      <w:suppressLineNumbers/>
      <w:tabs>
        <w:tab w:val="center" w:pos="4986"/>
        <w:tab w:val="right" w:pos="9972"/>
      </w:tabs>
      <w:suppressAutoHyphens/>
      <w:spacing w:before="120" w:after="0" w:line="240" w:lineRule="auto"/>
      <w:jc w:val="center"/>
      <w:rPr>
        <w:rFonts w:ascii="Segoe UI" w:eastAsia="Times New Roman" w:hAnsi="Segoe UI" w:cs="Segoe UI"/>
        <w:color w:val="FF0000"/>
        <w:sz w:val="20"/>
        <w:szCs w:val="20"/>
        <w:lang w:val="pt-PT"/>
      </w:rPr>
    </w:pPr>
    <w:r w:rsidRPr="00613E22">
      <w:rPr>
        <w:rFonts w:ascii="Segoe UI" w:hAnsi="Segoe UI" w:cs="Segoe UI"/>
        <w:noProof/>
        <w:sz w:val="20"/>
        <w:szCs w:val="20"/>
        <w:lang w:eastAsia="pt-BR"/>
      </w:rPr>
      <w:drawing>
        <wp:anchor distT="0" distB="0" distL="114300" distR="114300" simplePos="0" relativeHeight="251688448" behindDoc="0" locked="0" layoutInCell="1" allowOverlap="1" wp14:anchorId="5EE7D014" wp14:editId="7E268ABE">
          <wp:simplePos x="0" y="0"/>
          <wp:positionH relativeFrom="column">
            <wp:posOffset>-995680</wp:posOffset>
          </wp:positionH>
          <wp:positionV relativeFrom="paragraph">
            <wp:posOffset>46355</wp:posOffset>
          </wp:positionV>
          <wp:extent cx="7571105" cy="50165"/>
          <wp:effectExtent l="0" t="0" r="0" b="635"/>
          <wp:wrapSquare wrapText="bothSides"/>
          <wp:docPr id="43"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flipV="1">
                    <a:off x="0" y="0"/>
                    <a:ext cx="7571105" cy="50165"/>
                  </a:xfrm>
                  <a:prstGeom prst="rect">
                    <a:avLst/>
                  </a:prstGeom>
                </pic:spPr>
              </pic:pic>
            </a:graphicData>
          </a:graphic>
          <wp14:sizeRelH relativeFrom="page">
            <wp14:pctWidth>0</wp14:pctWidth>
          </wp14:sizeRelH>
          <wp14:sizeRelV relativeFrom="page">
            <wp14:pctHeight>0</wp14:pctHeight>
          </wp14:sizeRelV>
        </wp:anchor>
      </w:drawing>
    </w:r>
    <w:r w:rsidRPr="00613E22">
      <w:rPr>
        <w:rFonts w:ascii="Segoe UI" w:eastAsia="Times New Roman" w:hAnsi="Segoe UI" w:cs="Segoe UI"/>
        <w:color w:val="000000" w:themeColor="text1"/>
        <w:sz w:val="20"/>
        <w:szCs w:val="20"/>
        <w:lang w:val="pt-PT"/>
      </w:rPr>
      <w:t>Recebido em</w:t>
    </w:r>
    <w:r>
      <w:rPr>
        <w:rFonts w:ascii="Segoe UI" w:eastAsia="Times New Roman" w:hAnsi="Segoe UI" w:cs="Segoe UI"/>
        <w:color w:val="000000" w:themeColor="text1"/>
        <w:sz w:val="20"/>
        <w:szCs w:val="20"/>
        <w:lang w:val="pt-PT"/>
      </w:rPr>
      <w:t>: 03 nov. 2023</w:t>
    </w:r>
    <w:r w:rsidRPr="00613E22">
      <w:rPr>
        <w:rFonts w:ascii="Segoe UI" w:eastAsia="Times New Roman" w:hAnsi="Segoe UI" w:cs="Segoe UI"/>
        <w:color w:val="FF0000"/>
        <w:sz w:val="20"/>
        <w:szCs w:val="20"/>
        <w:lang w:val="pt-PT"/>
      </w:rPr>
      <w:t xml:space="preserve"> </w:t>
    </w:r>
    <w:r w:rsidRPr="00613E22">
      <w:rPr>
        <w:rFonts w:ascii="Segoe UI" w:eastAsia="Times New Roman" w:hAnsi="Segoe UI" w:cs="Segoe UI"/>
        <w:color w:val="000000" w:themeColor="text1"/>
        <w:sz w:val="20"/>
        <w:szCs w:val="20"/>
        <w:lang w:val="pt-PT"/>
      </w:rPr>
      <w:t>|</w:t>
    </w:r>
    <w:r w:rsidRPr="00613E22">
      <w:rPr>
        <w:rFonts w:ascii="Segoe UI" w:eastAsia="Times New Roman" w:hAnsi="Segoe UI" w:cs="Segoe UI"/>
        <w:color w:val="FF0000"/>
        <w:sz w:val="20"/>
        <w:szCs w:val="20"/>
        <w:lang w:val="pt-PT"/>
      </w:rPr>
      <w:t xml:space="preserve"> </w:t>
    </w:r>
    <w:r w:rsidRPr="00613E22">
      <w:rPr>
        <w:rFonts w:ascii="Segoe UI" w:eastAsia="Times New Roman" w:hAnsi="Segoe UI" w:cs="Segoe UI"/>
        <w:color w:val="000000" w:themeColor="text1"/>
        <w:sz w:val="20"/>
        <w:szCs w:val="20"/>
        <w:lang w:val="pt-PT"/>
      </w:rPr>
      <w:t>Aprovado em</w:t>
    </w:r>
    <w:r>
      <w:rPr>
        <w:rFonts w:ascii="Segoe UI" w:eastAsia="Times New Roman" w:hAnsi="Segoe UI" w:cs="Segoe UI"/>
        <w:color w:val="000000" w:themeColor="text1"/>
        <w:sz w:val="20"/>
        <w:szCs w:val="20"/>
        <w:lang w:val="pt-PT"/>
      </w:rPr>
      <w:t>: 24 jul. 2024</w:t>
    </w:r>
    <w:r w:rsidRPr="00613E22">
      <w:rPr>
        <w:rFonts w:ascii="Segoe UI" w:eastAsia="Times New Roman" w:hAnsi="Segoe UI" w:cs="Segoe UI"/>
        <w:color w:val="FF0000"/>
        <w:sz w:val="20"/>
        <w:szCs w:val="20"/>
        <w:lang w:val="pt-PT"/>
      </w:rPr>
      <w:t xml:space="preserve"> </w:t>
    </w:r>
    <w:r w:rsidRPr="00613E22">
      <w:rPr>
        <w:rFonts w:ascii="Segoe UI" w:eastAsia="Times New Roman" w:hAnsi="Segoe UI" w:cs="Segoe UI"/>
        <w:color w:val="000000" w:themeColor="text1"/>
        <w:sz w:val="20"/>
        <w:szCs w:val="20"/>
        <w:lang w:val="pt-PT"/>
      </w:rPr>
      <w:t>| Revisado em</w:t>
    </w:r>
    <w:r>
      <w:rPr>
        <w:rFonts w:ascii="Segoe UI" w:eastAsia="Times New Roman" w:hAnsi="Segoe UI" w:cs="Segoe UI"/>
        <w:color w:val="000000" w:themeColor="text1"/>
        <w:sz w:val="20"/>
        <w:szCs w:val="20"/>
        <w:lang w:val="pt-PT"/>
      </w:rPr>
      <w:t>: 9 out. 2024</w:t>
    </w:r>
  </w:p>
  <w:p w14:paraId="52E2F51A" w14:textId="5B69B02D" w:rsidR="00D97D2A" w:rsidRPr="00AA65A2" w:rsidRDefault="00D97D2A" w:rsidP="00013672">
    <w:pPr>
      <w:widowControl w:val="0"/>
      <w:suppressLineNumbers/>
      <w:tabs>
        <w:tab w:val="center" w:pos="4986"/>
        <w:tab w:val="right" w:pos="9972"/>
      </w:tabs>
      <w:suppressAutoHyphens/>
      <w:spacing w:before="120" w:after="0" w:line="240" w:lineRule="auto"/>
      <w:jc w:val="center"/>
      <w:rPr>
        <w:rFonts w:ascii="Segoe UI" w:eastAsia="Times New Roman" w:hAnsi="Segoe UI" w:cs="Segoe UI"/>
        <w:color w:val="000000" w:themeColor="text1"/>
        <w:sz w:val="20"/>
        <w:szCs w:val="20"/>
        <w:lang w:val="pt-PT"/>
      </w:rPr>
    </w:pPr>
    <w:r w:rsidRPr="00AA65A2">
      <w:rPr>
        <w:rFonts w:ascii="Segoe UI" w:eastAsia="Times New Roman" w:hAnsi="Segoe UI" w:cs="Segoe UI"/>
        <w:color w:val="000000" w:themeColor="text1"/>
        <w:sz w:val="20"/>
        <w:szCs w:val="20"/>
        <w:lang w:val="pt-PT"/>
      </w:rPr>
      <w:t>Editor de seção:</w:t>
    </w:r>
    <w:r w:rsidR="00AA65A2" w:rsidRPr="00AA65A2">
      <w:rPr>
        <w:rFonts w:ascii="Segoe UI" w:eastAsia="Times New Roman" w:hAnsi="Segoe UI" w:cs="Segoe UI"/>
        <w:color w:val="000000" w:themeColor="text1"/>
        <w:sz w:val="20"/>
        <w:szCs w:val="20"/>
        <w:lang w:val="pt-PT"/>
      </w:rPr>
      <w:t xml:space="preserve"> </w:t>
    </w:r>
    <w:r w:rsidR="00AA65A2" w:rsidRPr="00AA65A2">
      <w:rPr>
        <w:rFonts w:ascii="Segoe UI" w:eastAsia="Times New Roman" w:hAnsi="Segoe UI" w:cs="Segoe UI"/>
        <w:color w:val="000000" w:themeColor="text1"/>
        <w:sz w:val="20"/>
        <w:szCs w:val="20"/>
        <w:lang w:val="pt-PT"/>
      </w:rPr>
      <w:t>André Pires</w:t>
    </w:r>
    <w:r w:rsidRPr="00AA65A2">
      <w:rPr>
        <w:rFonts w:ascii="Segoe UI" w:eastAsia="Times New Roman" w:hAnsi="Segoe UI" w:cs="Segoe UI"/>
        <w:color w:val="000000" w:themeColor="text1"/>
        <w:sz w:val="20"/>
        <w:szCs w:val="20"/>
        <w:lang w:val="pt-PT"/>
      </w:rPr>
      <w:t xml:space="preserve"> | Editor</w:t>
    </w:r>
    <w:r w:rsidR="00410B8B">
      <w:rPr>
        <w:rFonts w:ascii="Segoe UI" w:eastAsia="Times New Roman" w:hAnsi="Segoe UI" w:cs="Segoe UI"/>
        <w:color w:val="000000" w:themeColor="text1"/>
        <w:sz w:val="20"/>
        <w:szCs w:val="20"/>
        <w:lang w:val="pt-PT"/>
      </w:rPr>
      <w:t>a</w:t>
    </w:r>
    <w:r w:rsidRPr="00AA65A2">
      <w:rPr>
        <w:rFonts w:ascii="Segoe UI" w:eastAsia="Times New Roman" w:hAnsi="Segoe UI" w:cs="Segoe UI"/>
        <w:color w:val="000000" w:themeColor="text1"/>
        <w:sz w:val="20"/>
        <w:szCs w:val="20"/>
        <w:lang w:val="pt-PT"/>
      </w:rPr>
      <w:t xml:space="preserve"> de Layout: </w:t>
    </w:r>
    <w:r w:rsidR="00F0651A" w:rsidRPr="00AA65A2">
      <w:rPr>
        <w:rFonts w:ascii="Segoe UI" w:eastAsia="Times New Roman" w:hAnsi="Segoe UI" w:cs="Segoe UI"/>
        <w:color w:val="000000" w:themeColor="text1"/>
        <w:sz w:val="20"/>
        <w:szCs w:val="20"/>
        <w:lang w:val="pt-PT"/>
      </w:rPr>
      <w:t>Silmara Pereira da Silva Martins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A130FE" w14:textId="77777777" w:rsidR="00D97D2A" w:rsidRDefault="00D97D2A" w:rsidP="00A775D3">
      <w:pPr>
        <w:spacing w:after="0" w:line="240" w:lineRule="auto"/>
      </w:pPr>
      <w:r>
        <w:separator/>
      </w:r>
    </w:p>
  </w:footnote>
  <w:footnote w:type="continuationSeparator" w:id="0">
    <w:p w14:paraId="2A49D739" w14:textId="77777777" w:rsidR="00D97D2A" w:rsidRDefault="00D97D2A" w:rsidP="00A775D3">
      <w:pPr>
        <w:spacing w:after="0" w:line="240" w:lineRule="auto"/>
      </w:pPr>
      <w:r>
        <w:continuationSeparator/>
      </w:r>
    </w:p>
  </w:footnote>
  <w:footnote w:id="1">
    <w:p w14:paraId="27A5A86A" w14:textId="6286166B" w:rsidR="00D97D2A" w:rsidRPr="000F6ECC" w:rsidRDefault="00D97D2A" w:rsidP="00AF5DED">
      <w:pPr>
        <w:pStyle w:val="Textodenotaderodap"/>
        <w:spacing w:after="120"/>
        <w:ind w:left="142" w:hanging="142"/>
        <w:jc w:val="both"/>
        <w:rPr>
          <w:rFonts w:ascii="Segoe UI" w:hAnsi="Segoe UI" w:cs="Segoe UI"/>
        </w:rPr>
      </w:pPr>
      <w:r w:rsidRPr="000F6ECC">
        <w:rPr>
          <w:rStyle w:val="Refdenotaderodap"/>
          <w:rFonts w:ascii="Segoe UI" w:hAnsi="Segoe UI" w:cs="Segoe UI"/>
        </w:rPr>
        <w:footnoteRef/>
      </w:r>
      <w:r w:rsidRPr="000F6ECC">
        <w:rPr>
          <w:rFonts w:ascii="Segoe UI" w:hAnsi="Segoe UI" w:cs="Segoe UI"/>
        </w:rPr>
        <w:t xml:space="preserve"> Não existe consenso sobre a forma mais adequada de medir a evasão, o Instituto </w:t>
      </w:r>
      <w:proofErr w:type="spellStart"/>
      <w:r w:rsidRPr="000F6ECC">
        <w:rPr>
          <w:rFonts w:ascii="Segoe UI" w:hAnsi="Segoe UI" w:cs="Segoe UI"/>
        </w:rPr>
        <w:t>Semesp</w:t>
      </w:r>
      <w:proofErr w:type="spellEnd"/>
      <w:r w:rsidRPr="000F6ECC">
        <w:rPr>
          <w:rFonts w:ascii="Segoe UI" w:hAnsi="Segoe UI" w:cs="Segoe UI"/>
        </w:rPr>
        <w:t xml:space="preserve"> considera como taxa de evasão a soma de alunos desistentes (matrículas trancadas, desvinculados de um determinado curso e falecidos) dividida pelo número total de alunos</w:t>
      </w:r>
      <w:r>
        <w:rPr>
          <w:rFonts w:ascii="Segoe UI" w:hAnsi="Segoe UI" w:cs="Segoe UI"/>
        </w:rPr>
        <w:t>.</w:t>
      </w:r>
    </w:p>
  </w:footnote>
  <w:footnote w:id="2">
    <w:p w14:paraId="193ABB0F" w14:textId="77777777" w:rsidR="00D97D2A" w:rsidRPr="00AF26FD" w:rsidRDefault="00D97D2A" w:rsidP="00AF5DED">
      <w:pPr>
        <w:pStyle w:val="Textodenotaderodap"/>
        <w:ind w:left="142" w:hanging="142"/>
        <w:jc w:val="both"/>
        <w:rPr>
          <w:rFonts w:ascii="Verdana" w:hAnsi="Verdana"/>
        </w:rPr>
      </w:pPr>
      <w:r w:rsidRPr="000F6ECC">
        <w:rPr>
          <w:rFonts w:ascii="Segoe UI" w:hAnsi="Segoe UI" w:cs="Segoe UI"/>
          <w:vertAlign w:val="superscript"/>
        </w:rPr>
        <w:footnoteRef/>
      </w:r>
      <w:r w:rsidRPr="000F6ECC">
        <w:rPr>
          <w:rFonts w:ascii="Segoe UI" w:hAnsi="Segoe UI" w:cs="Segoe UI"/>
        </w:rPr>
        <w:t xml:space="preserve"> Foram consideradas despesas com bolsas estudantis aquelas empenhadas e classificadas na natureza de despesa 3.3.90.18.01 (Bolsas de Estudo no País) nas ações orçamentárias discricionárias 20RK (Funcionamento das Instituições Federais de Ensino Superior), 4002 (Assistência ao Estudante de Ensino Superior) e 20GK (Fomento às Ações de Graduação, Pós-Graduação, Ensino, Pesquisa e Extensão).</w:t>
      </w:r>
    </w:p>
  </w:footnote>
  <w:footnote w:id="3">
    <w:p w14:paraId="7D26EC09" w14:textId="77777777" w:rsidR="00D97D2A" w:rsidRPr="001E5AF9" w:rsidRDefault="00D97D2A" w:rsidP="00AF5DED">
      <w:pPr>
        <w:pStyle w:val="Textodenotaderodap"/>
        <w:spacing w:after="120"/>
        <w:ind w:left="142" w:hanging="142"/>
        <w:jc w:val="both"/>
        <w:rPr>
          <w:rFonts w:ascii="Segoe UI" w:hAnsi="Segoe UI" w:cs="Segoe UI"/>
          <w:color w:val="000000"/>
          <w:spacing w:val="-10"/>
        </w:rPr>
      </w:pPr>
      <w:r w:rsidRPr="00AF5DED">
        <w:rPr>
          <w:rFonts w:ascii="Segoe UI" w:hAnsi="Segoe UI" w:cs="Segoe UI"/>
          <w:spacing w:val="-20"/>
          <w:vertAlign w:val="superscript"/>
        </w:rPr>
        <w:footnoteRef/>
      </w:r>
      <w:r>
        <w:rPr>
          <w:rFonts w:ascii="Segoe UI" w:hAnsi="Segoe UI" w:cs="Segoe UI"/>
          <w:spacing w:val="-20"/>
        </w:rPr>
        <w:t xml:space="preserve"> </w:t>
      </w:r>
      <w:r w:rsidRPr="00720047">
        <w:rPr>
          <w:rFonts w:ascii="Segoe UI" w:hAnsi="Segoe UI" w:cs="Segoe UI"/>
          <w:spacing w:val="-20"/>
        </w:rPr>
        <w:t xml:space="preserve"> </w:t>
      </w:r>
      <w:r w:rsidRPr="001E5AF9">
        <w:rPr>
          <w:rFonts w:ascii="Segoe UI" w:hAnsi="Segoe UI" w:cs="Segoe UI"/>
          <w:color w:val="000000"/>
          <w:spacing w:val="-10"/>
        </w:rPr>
        <w:t>Além do PAIP, a UFC conta com outros 18 programas acadêmicos de bolsas, também disciplinados pela Resolução CEPE nº 08/2013, Art. 7º. Estes abrangem diversas modalidades, como assistência estudantil, iniciação científica, iniciação à docência, bem como incentivo a práticas culturais e/ou esportivas, entre outras.</w:t>
      </w:r>
    </w:p>
  </w:footnote>
  <w:footnote w:id="4">
    <w:p w14:paraId="593A214F" w14:textId="77777777" w:rsidR="00D97D2A" w:rsidRPr="001E5AF9" w:rsidRDefault="00D97D2A" w:rsidP="001E5AF9">
      <w:pPr>
        <w:spacing w:before="120" w:after="120" w:line="240" w:lineRule="auto"/>
        <w:ind w:left="142" w:hanging="142"/>
        <w:jc w:val="both"/>
        <w:rPr>
          <w:rStyle w:val="fontstyle01"/>
          <w:rFonts w:ascii="Segoe UI" w:hAnsi="Segoe UI"/>
          <w:spacing w:val="-10"/>
          <w:sz w:val="20"/>
          <w:szCs w:val="20"/>
        </w:rPr>
      </w:pPr>
      <w:r w:rsidRPr="000F6ECC">
        <w:rPr>
          <w:rStyle w:val="Refdenotaderodap"/>
          <w:rFonts w:ascii="Segoe UI" w:hAnsi="Segoe UI" w:cs="Segoe UI"/>
          <w:spacing w:val="-20"/>
        </w:rPr>
        <w:footnoteRef/>
      </w:r>
      <w:r w:rsidRPr="000F6ECC">
        <w:rPr>
          <w:rFonts w:ascii="Segoe UI" w:hAnsi="Segoe UI" w:cs="Segoe UI"/>
          <w:spacing w:val="-20"/>
        </w:rPr>
        <w:t xml:space="preserve"> </w:t>
      </w:r>
      <w:r>
        <w:rPr>
          <w:rFonts w:ascii="Segoe UI" w:hAnsi="Segoe UI" w:cs="Segoe UI"/>
          <w:spacing w:val="-20"/>
        </w:rPr>
        <w:t xml:space="preserve"> </w:t>
      </w:r>
      <w:r w:rsidRPr="001E5AF9">
        <w:rPr>
          <w:rStyle w:val="fontstyle01"/>
          <w:rFonts w:ascii="Segoe UI" w:hAnsi="Segoe UI"/>
          <w:spacing w:val="-10"/>
          <w:sz w:val="20"/>
          <w:szCs w:val="20"/>
        </w:rPr>
        <w:t>Entende-se abano aqui como a ausência de matrícula, trancamento ou matrícula institucional por mais de quatro semestres letivos, seguidos ou não.</w:t>
      </w:r>
    </w:p>
  </w:footnote>
  <w:footnote w:id="5">
    <w:p w14:paraId="261CC046" w14:textId="77777777" w:rsidR="00D97D2A" w:rsidRPr="001E5AF9" w:rsidRDefault="00D97D2A" w:rsidP="001E5AF9">
      <w:pPr>
        <w:spacing w:before="120" w:after="120" w:line="240" w:lineRule="auto"/>
        <w:ind w:left="142" w:hanging="142"/>
        <w:jc w:val="both"/>
        <w:rPr>
          <w:rStyle w:val="fontstyle01"/>
          <w:rFonts w:ascii="Segoe UI" w:hAnsi="Segoe UI"/>
          <w:spacing w:val="-10"/>
          <w:sz w:val="20"/>
          <w:szCs w:val="20"/>
        </w:rPr>
      </w:pPr>
      <w:r w:rsidRPr="001E5AF9">
        <w:rPr>
          <w:rStyle w:val="fontstyle01"/>
          <w:rFonts w:ascii="Segoe UI" w:hAnsi="Segoe UI"/>
          <w:spacing w:val="-10"/>
          <w:sz w:val="20"/>
          <w:szCs w:val="20"/>
        </w:rPr>
        <w:footnoteRef/>
      </w:r>
      <w:r w:rsidRPr="001E5AF9">
        <w:rPr>
          <w:rStyle w:val="fontstyle01"/>
          <w:rFonts w:ascii="Segoe UI" w:hAnsi="Segoe UI"/>
          <w:spacing w:val="-10"/>
          <w:sz w:val="20"/>
          <w:szCs w:val="20"/>
        </w:rPr>
        <w:t xml:space="preserve">  Um plano de estudos é um conjunto de componentes curriculares obrigatórios e de cargas horárias optativas escolhidos para serem cursados em um período indicado. Aplica-se quando o estudante excede a expectativa de tempo máximo para a conclusão do curso.</w:t>
      </w:r>
    </w:p>
  </w:footnote>
  <w:footnote w:id="6">
    <w:p w14:paraId="3808F879" w14:textId="77777777" w:rsidR="00D97D2A" w:rsidRPr="001E5AF9" w:rsidRDefault="00D97D2A" w:rsidP="001E5AF9">
      <w:pPr>
        <w:spacing w:before="120" w:after="120" w:line="240" w:lineRule="auto"/>
        <w:ind w:left="142" w:hanging="142"/>
        <w:jc w:val="both"/>
        <w:rPr>
          <w:rStyle w:val="fontstyle01"/>
          <w:rFonts w:ascii="Segoe UI" w:hAnsi="Segoe UI" w:cs="Segoe UI"/>
          <w:spacing w:val="-10"/>
          <w:sz w:val="20"/>
          <w:szCs w:val="20"/>
        </w:rPr>
      </w:pPr>
      <w:r w:rsidRPr="001E5AF9">
        <w:rPr>
          <w:rStyle w:val="fontstyle01"/>
          <w:rFonts w:ascii="Segoe UI" w:hAnsi="Segoe UI"/>
          <w:spacing w:val="-10"/>
          <w:sz w:val="20"/>
          <w:szCs w:val="20"/>
        </w:rPr>
        <w:footnoteRef/>
      </w:r>
      <w:r w:rsidRPr="001E5AF9">
        <w:rPr>
          <w:rStyle w:val="fontstyle01"/>
          <w:rFonts w:ascii="Segoe UI" w:hAnsi="Segoe UI"/>
          <w:spacing w:val="-10"/>
          <w:sz w:val="20"/>
          <w:szCs w:val="20"/>
        </w:rPr>
        <w:t xml:space="preserve">  Essa decisão pode decorrer de alguma penalidade por infração prevista no estatuto da UFC.</w:t>
      </w:r>
    </w:p>
  </w:footnote>
  <w:footnote w:id="7">
    <w:p w14:paraId="4B3118E4" w14:textId="77777777" w:rsidR="00D97D2A" w:rsidRPr="000F6ECC" w:rsidRDefault="00D97D2A" w:rsidP="00B42A8E">
      <w:pPr>
        <w:pStyle w:val="Textodenotaderodap"/>
        <w:rPr>
          <w:rFonts w:ascii="Segoe UI" w:hAnsi="Segoe UI" w:cs="Segoe UI"/>
        </w:rPr>
      </w:pPr>
      <w:r w:rsidRPr="000F6ECC">
        <w:rPr>
          <w:rStyle w:val="Refdenotaderodap"/>
          <w:rFonts w:ascii="Segoe UI" w:hAnsi="Segoe UI" w:cs="Segoe UI"/>
        </w:rPr>
        <w:footnoteRef/>
      </w:r>
      <w:r w:rsidRPr="000F6ECC">
        <w:rPr>
          <w:rFonts w:ascii="Segoe UI" w:hAnsi="Segoe UI" w:cs="Segoe UI"/>
        </w:rPr>
        <w:t xml:space="preserve"> Também foram testados os algoritmos </w:t>
      </w:r>
      <w:proofErr w:type="spellStart"/>
      <w:r w:rsidRPr="000F6ECC">
        <w:rPr>
          <w:rFonts w:ascii="Segoe UI" w:hAnsi="Segoe UI" w:cs="Segoe UI"/>
        </w:rPr>
        <w:t>radius</w:t>
      </w:r>
      <w:proofErr w:type="spellEnd"/>
      <w:r w:rsidRPr="000F6ECC">
        <w:rPr>
          <w:rFonts w:ascii="Segoe UI" w:hAnsi="Segoe UI" w:cs="Segoe UI"/>
        </w:rPr>
        <w:t xml:space="preserve"> e vizinho mais próximo, os resultados se mantém.</w:t>
      </w:r>
    </w:p>
  </w:footnote>
  <w:footnote w:id="8">
    <w:p w14:paraId="3594C1FD" w14:textId="77777777" w:rsidR="00D97D2A" w:rsidRPr="000F6ECC" w:rsidRDefault="00D97D2A" w:rsidP="00AF5DED">
      <w:pPr>
        <w:pStyle w:val="Textodenotaderodap"/>
        <w:ind w:left="142" w:hanging="142"/>
        <w:jc w:val="both"/>
        <w:rPr>
          <w:rFonts w:ascii="Segoe UI" w:hAnsi="Segoe UI" w:cs="Segoe UI"/>
          <w:sz w:val="16"/>
        </w:rPr>
      </w:pPr>
      <w:r w:rsidRPr="000F6ECC">
        <w:rPr>
          <w:rStyle w:val="Refdenotaderodap"/>
          <w:rFonts w:ascii="Segoe UI" w:hAnsi="Segoe UI" w:cs="Segoe UI"/>
        </w:rPr>
        <w:footnoteRef/>
      </w:r>
      <w:r w:rsidRPr="000F6ECC">
        <w:rPr>
          <w:rFonts w:ascii="Segoe UI" w:hAnsi="Segoe UI" w:cs="Segoe UI"/>
        </w:rPr>
        <w:t xml:space="preserve"> </w:t>
      </w:r>
      <w:r w:rsidRPr="000F6ECC">
        <w:rPr>
          <w:rFonts w:ascii="Segoe UI" w:hAnsi="Segoe UI" w:cs="Segoe UI"/>
          <w:szCs w:val="24"/>
        </w:rPr>
        <w:t>O uso dessa variável no pareamento se justifica por ser plausível admitir que alunos de cursos diferentes podem evadir por motivos diferentes. Por exemplo, cursos diurnos podem ser incompatíveis com a necessidade de trabalho. Ademais, cursos com menor nota de corte podem atrair alunos com menor aptidão para a profissão, que escolheram o curso por não conseguir acessar outro mais concorrido.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8597A" w14:textId="77777777" w:rsidR="00D97D2A" w:rsidRDefault="00D97D2A" w:rsidP="00D80B1C">
    <w:pPr>
      <w:pStyle w:val="Cabealho"/>
      <w:jc w:val="center"/>
    </w:pPr>
    <w:r>
      <w:rPr>
        <w:noProof/>
        <w:lang w:eastAsia="pt-BR"/>
      </w:rPr>
      <w:drawing>
        <wp:anchor distT="0" distB="0" distL="114300" distR="114300" simplePos="0" relativeHeight="251693568" behindDoc="0" locked="0" layoutInCell="1" allowOverlap="1" wp14:anchorId="2525B6C0" wp14:editId="32E0B4E6">
          <wp:simplePos x="0" y="0"/>
          <wp:positionH relativeFrom="page">
            <wp:align>left</wp:align>
          </wp:positionH>
          <wp:positionV relativeFrom="paragraph">
            <wp:posOffset>-449580</wp:posOffset>
          </wp:positionV>
          <wp:extent cx="7621905" cy="1224280"/>
          <wp:effectExtent l="0" t="0" r="0" b="0"/>
          <wp:wrapThrough wrapText="bothSides">
            <wp:wrapPolygon edited="0">
              <wp:start x="0" y="0"/>
              <wp:lineTo x="0" y="21174"/>
              <wp:lineTo x="21541" y="21174"/>
              <wp:lineTo x="21541" y="0"/>
              <wp:lineTo x="0" y="0"/>
            </wp:wrapPolygon>
          </wp:wrapThrough>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621905"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E2858" w14:textId="77777777" w:rsidR="00D97D2A" w:rsidRDefault="00D97D2A">
    <w:pPr>
      <w:pStyle w:val="Cabealho"/>
    </w:pPr>
    <w:r>
      <w:rPr>
        <w:noProof/>
        <w:lang w:eastAsia="pt-BR"/>
      </w:rPr>
      <w:drawing>
        <wp:anchor distT="0" distB="0" distL="114300" distR="114300" simplePos="0" relativeHeight="251691520" behindDoc="0" locked="0" layoutInCell="1" allowOverlap="1" wp14:anchorId="5638768A" wp14:editId="4F287A47">
          <wp:simplePos x="0" y="0"/>
          <wp:positionH relativeFrom="page">
            <wp:align>left</wp:align>
          </wp:positionH>
          <wp:positionV relativeFrom="paragraph">
            <wp:posOffset>-446405</wp:posOffset>
          </wp:positionV>
          <wp:extent cx="7621905" cy="1224280"/>
          <wp:effectExtent l="0" t="0" r="0" b="0"/>
          <wp:wrapSquare wrapText="bothSides"/>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621905" cy="122428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5pt;height:36.75pt;visibility:visible;mso-wrap-style:square" o:bullet="t">
        <v:imagedata r:id="rId1" o:title="DOI1"/>
      </v:shape>
    </w:pict>
  </w:numPicBullet>
  <w:abstractNum w:abstractNumId="0" w15:restartNumberingAfterBreak="0">
    <w:nsid w:val="2A151DCE"/>
    <w:multiLevelType w:val="multilevel"/>
    <w:tmpl w:val="5CE6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240705"/>
    <w:multiLevelType w:val="hybridMultilevel"/>
    <w:tmpl w:val="F45648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6EC13C8E"/>
    <w:multiLevelType w:val="hybridMultilevel"/>
    <w:tmpl w:val="3F6C6A42"/>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76502BD9"/>
    <w:multiLevelType w:val="hybridMultilevel"/>
    <w:tmpl w:val="1EA4F70C"/>
    <w:lvl w:ilvl="0" w:tplc="91E2F2C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pt-BR" w:vendorID="64" w:dllVersion="131078" w:nlCheck="1" w:checkStyle="0"/>
  <w:proofState w:spelling="clean" w:grammar="clean"/>
  <w:defaultTabStop w:val="708"/>
  <w:autoHyphenation/>
  <w:hyphenationZone w:val="425"/>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yleGuidePreference" w:val="-1"/>
  </w:docVars>
  <w:rsids>
    <w:rsidRoot w:val="00513D16"/>
    <w:rsid w:val="00004430"/>
    <w:rsid w:val="00004A56"/>
    <w:rsid w:val="00006CA9"/>
    <w:rsid w:val="00011625"/>
    <w:rsid w:val="00012371"/>
    <w:rsid w:val="00013672"/>
    <w:rsid w:val="000137ED"/>
    <w:rsid w:val="00013B2C"/>
    <w:rsid w:val="00014C1F"/>
    <w:rsid w:val="000158C4"/>
    <w:rsid w:val="00021FE7"/>
    <w:rsid w:val="00022BF0"/>
    <w:rsid w:val="00023947"/>
    <w:rsid w:val="00026585"/>
    <w:rsid w:val="0002770D"/>
    <w:rsid w:val="0003208C"/>
    <w:rsid w:val="000335CE"/>
    <w:rsid w:val="00033CB4"/>
    <w:rsid w:val="0003491C"/>
    <w:rsid w:val="00035160"/>
    <w:rsid w:val="00040A23"/>
    <w:rsid w:val="000436D6"/>
    <w:rsid w:val="0004409F"/>
    <w:rsid w:val="00044A06"/>
    <w:rsid w:val="00050A4F"/>
    <w:rsid w:val="00051E3E"/>
    <w:rsid w:val="0005206F"/>
    <w:rsid w:val="00052351"/>
    <w:rsid w:val="0005545F"/>
    <w:rsid w:val="00056F01"/>
    <w:rsid w:val="00060560"/>
    <w:rsid w:val="00060ADE"/>
    <w:rsid w:val="00060F96"/>
    <w:rsid w:val="00063371"/>
    <w:rsid w:val="00071409"/>
    <w:rsid w:val="000772EB"/>
    <w:rsid w:val="00080DED"/>
    <w:rsid w:val="00087128"/>
    <w:rsid w:val="00090A4D"/>
    <w:rsid w:val="00093E5F"/>
    <w:rsid w:val="00095329"/>
    <w:rsid w:val="000A19A7"/>
    <w:rsid w:val="000A3005"/>
    <w:rsid w:val="000A6FF8"/>
    <w:rsid w:val="000B1CB9"/>
    <w:rsid w:val="000B38EE"/>
    <w:rsid w:val="000C37EF"/>
    <w:rsid w:val="000C4023"/>
    <w:rsid w:val="000C4127"/>
    <w:rsid w:val="000C52B0"/>
    <w:rsid w:val="000D16B2"/>
    <w:rsid w:val="000D2FC2"/>
    <w:rsid w:val="000D3BBC"/>
    <w:rsid w:val="000E03C7"/>
    <w:rsid w:val="000E1A57"/>
    <w:rsid w:val="000E31D9"/>
    <w:rsid w:val="000E399C"/>
    <w:rsid w:val="000F128C"/>
    <w:rsid w:val="000F1328"/>
    <w:rsid w:val="000F6ECC"/>
    <w:rsid w:val="00107544"/>
    <w:rsid w:val="0011002C"/>
    <w:rsid w:val="00113DF6"/>
    <w:rsid w:val="00117265"/>
    <w:rsid w:val="0011727D"/>
    <w:rsid w:val="00120048"/>
    <w:rsid w:val="001205CA"/>
    <w:rsid w:val="00123E98"/>
    <w:rsid w:val="00127138"/>
    <w:rsid w:val="00130818"/>
    <w:rsid w:val="00133DC8"/>
    <w:rsid w:val="00144471"/>
    <w:rsid w:val="00144AD1"/>
    <w:rsid w:val="001472ED"/>
    <w:rsid w:val="00151E7A"/>
    <w:rsid w:val="00152F12"/>
    <w:rsid w:val="00154186"/>
    <w:rsid w:val="00154ADF"/>
    <w:rsid w:val="00156CED"/>
    <w:rsid w:val="00157B35"/>
    <w:rsid w:val="001645A7"/>
    <w:rsid w:val="00165B6B"/>
    <w:rsid w:val="00165F95"/>
    <w:rsid w:val="00171864"/>
    <w:rsid w:val="00174F71"/>
    <w:rsid w:val="00175D4E"/>
    <w:rsid w:val="001778CE"/>
    <w:rsid w:val="00181A11"/>
    <w:rsid w:val="0018204D"/>
    <w:rsid w:val="001822E1"/>
    <w:rsid w:val="0018668C"/>
    <w:rsid w:val="00186764"/>
    <w:rsid w:val="00186DAB"/>
    <w:rsid w:val="00191EF5"/>
    <w:rsid w:val="00192E5B"/>
    <w:rsid w:val="0019646A"/>
    <w:rsid w:val="001A7235"/>
    <w:rsid w:val="001B1ED5"/>
    <w:rsid w:val="001B3CDB"/>
    <w:rsid w:val="001B3EC4"/>
    <w:rsid w:val="001C07DB"/>
    <w:rsid w:val="001C1E70"/>
    <w:rsid w:val="001C5D30"/>
    <w:rsid w:val="001D00A9"/>
    <w:rsid w:val="001D1ED4"/>
    <w:rsid w:val="001D3BC4"/>
    <w:rsid w:val="001D4906"/>
    <w:rsid w:val="001D5603"/>
    <w:rsid w:val="001D6EFF"/>
    <w:rsid w:val="001D7197"/>
    <w:rsid w:val="001E1717"/>
    <w:rsid w:val="001E5AF9"/>
    <w:rsid w:val="001E6E02"/>
    <w:rsid w:val="001F3E8B"/>
    <w:rsid w:val="001F4875"/>
    <w:rsid w:val="001F4B36"/>
    <w:rsid w:val="001F6253"/>
    <w:rsid w:val="002039AB"/>
    <w:rsid w:val="00205AC8"/>
    <w:rsid w:val="00205EA7"/>
    <w:rsid w:val="002060E4"/>
    <w:rsid w:val="00206991"/>
    <w:rsid w:val="00207069"/>
    <w:rsid w:val="00207351"/>
    <w:rsid w:val="00210E12"/>
    <w:rsid w:val="00213363"/>
    <w:rsid w:val="0021443B"/>
    <w:rsid w:val="002150D5"/>
    <w:rsid w:val="0021681C"/>
    <w:rsid w:val="002262A0"/>
    <w:rsid w:val="0022634F"/>
    <w:rsid w:val="0022761E"/>
    <w:rsid w:val="00232EB0"/>
    <w:rsid w:val="00236749"/>
    <w:rsid w:val="002377DC"/>
    <w:rsid w:val="002377FA"/>
    <w:rsid w:val="00241219"/>
    <w:rsid w:val="00246F76"/>
    <w:rsid w:val="00257395"/>
    <w:rsid w:val="00261A40"/>
    <w:rsid w:val="00262F63"/>
    <w:rsid w:val="00263700"/>
    <w:rsid w:val="00264028"/>
    <w:rsid w:val="00271310"/>
    <w:rsid w:val="00274DA0"/>
    <w:rsid w:val="00274E2F"/>
    <w:rsid w:val="00274F35"/>
    <w:rsid w:val="00275802"/>
    <w:rsid w:val="00275F53"/>
    <w:rsid w:val="00276324"/>
    <w:rsid w:val="00280058"/>
    <w:rsid w:val="00280603"/>
    <w:rsid w:val="002810BB"/>
    <w:rsid w:val="00281812"/>
    <w:rsid w:val="002818B5"/>
    <w:rsid w:val="00284B72"/>
    <w:rsid w:val="00284BA8"/>
    <w:rsid w:val="00287DDE"/>
    <w:rsid w:val="002911E2"/>
    <w:rsid w:val="002917D5"/>
    <w:rsid w:val="002929F6"/>
    <w:rsid w:val="002938AC"/>
    <w:rsid w:val="002A2736"/>
    <w:rsid w:val="002A3726"/>
    <w:rsid w:val="002A7FB7"/>
    <w:rsid w:val="002B005A"/>
    <w:rsid w:val="002B0787"/>
    <w:rsid w:val="002B0DD8"/>
    <w:rsid w:val="002B2048"/>
    <w:rsid w:val="002B7A8E"/>
    <w:rsid w:val="002C1A7C"/>
    <w:rsid w:val="002C1D2E"/>
    <w:rsid w:val="002C2F65"/>
    <w:rsid w:val="002C3033"/>
    <w:rsid w:val="002C3A4A"/>
    <w:rsid w:val="002C6917"/>
    <w:rsid w:val="002C750C"/>
    <w:rsid w:val="002C7E29"/>
    <w:rsid w:val="002D2271"/>
    <w:rsid w:val="002E274B"/>
    <w:rsid w:val="002E3532"/>
    <w:rsid w:val="002E5E95"/>
    <w:rsid w:val="002E6498"/>
    <w:rsid w:val="002E7091"/>
    <w:rsid w:val="002F19C9"/>
    <w:rsid w:val="00302E19"/>
    <w:rsid w:val="0030338A"/>
    <w:rsid w:val="003039F7"/>
    <w:rsid w:val="00306B64"/>
    <w:rsid w:val="00310086"/>
    <w:rsid w:val="00311E99"/>
    <w:rsid w:val="0031304E"/>
    <w:rsid w:val="00315A90"/>
    <w:rsid w:val="00316EF9"/>
    <w:rsid w:val="00317706"/>
    <w:rsid w:val="00320A53"/>
    <w:rsid w:val="00323C7A"/>
    <w:rsid w:val="003243E8"/>
    <w:rsid w:val="00326239"/>
    <w:rsid w:val="00326948"/>
    <w:rsid w:val="00330EF1"/>
    <w:rsid w:val="0033396C"/>
    <w:rsid w:val="00336608"/>
    <w:rsid w:val="00337DDE"/>
    <w:rsid w:val="00343045"/>
    <w:rsid w:val="00344BB6"/>
    <w:rsid w:val="003530E5"/>
    <w:rsid w:val="00354484"/>
    <w:rsid w:val="00354BED"/>
    <w:rsid w:val="003556B8"/>
    <w:rsid w:val="003558AD"/>
    <w:rsid w:val="003610F0"/>
    <w:rsid w:val="00364149"/>
    <w:rsid w:val="003655C9"/>
    <w:rsid w:val="00365B03"/>
    <w:rsid w:val="00367885"/>
    <w:rsid w:val="00367F57"/>
    <w:rsid w:val="00371ABF"/>
    <w:rsid w:val="003739CB"/>
    <w:rsid w:val="0037608F"/>
    <w:rsid w:val="00376268"/>
    <w:rsid w:val="00376334"/>
    <w:rsid w:val="00376C29"/>
    <w:rsid w:val="00377F87"/>
    <w:rsid w:val="00382DBC"/>
    <w:rsid w:val="003830EE"/>
    <w:rsid w:val="00383EFD"/>
    <w:rsid w:val="00384EEA"/>
    <w:rsid w:val="00384FD4"/>
    <w:rsid w:val="00386EEF"/>
    <w:rsid w:val="00387290"/>
    <w:rsid w:val="00392075"/>
    <w:rsid w:val="00392B23"/>
    <w:rsid w:val="00393AA0"/>
    <w:rsid w:val="00396DBA"/>
    <w:rsid w:val="003A144B"/>
    <w:rsid w:val="003A24B1"/>
    <w:rsid w:val="003A524E"/>
    <w:rsid w:val="003A54C3"/>
    <w:rsid w:val="003B0D45"/>
    <w:rsid w:val="003B445E"/>
    <w:rsid w:val="003C01F5"/>
    <w:rsid w:val="003C1806"/>
    <w:rsid w:val="003C602E"/>
    <w:rsid w:val="003C6088"/>
    <w:rsid w:val="003C615A"/>
    <w:rsid w:val="003C6E19"/>
    <w:rsid w:val="003C7E65"/>
    <w:rsid w:val="003D09A8"/>
    <w:rsid w:val="003D18CA"/>
    <w:rsid w:val="003D2791"/>
    <w:rsid w:val="003D5C0C"/>
    <w:rsid w:val="003F0E77"/>
    <w:rsid w:val="003F1196"/>
    <w:rsid w:val="003F6134"/>
    <w:rsid w:val="00400ADB"/>
    <w:rsid w:val="00410B8B"/>
    <w:rsid w:val="0041172E"/>
    <w:rsid w:val="00414768"/>
    <w:rsid w:val="00414B36"/>
    <w:rsid w:val="0041533B"/>
    <w:rsid w:val="004154C5"/>
    <w:rsid w:val="00420E03"/>
    <w:rsid w:val="004216F7"/>
    <w:rsid w:val="00422EB9"/>
    <w:rsid w:val="00422F3C"/>
    <w:rsid w:val="00425911"/>
    <w:rsid w:val="0043119C"/>
    <w:rsid w:val="00433072"/>
    <w:rsid w:val="004356E4"/>
    <w:rsid w:val="00440FB7"/>
    <w:rsid w:val="00442524"/>
    <w:rsid w:val="00442B19"/>
    <w:rsid w:val="00443F34"/>
    <w:rsid w:val="00444B06"/>
    <w:rsid w:val="004460AE"/>
    <w:rsid w:val="00446665"/>
    <w:rsid w:val="004468A1"/>
    <w:rsid w:val="00446E63"/>
    <w:rsid w:val="00446F67"/>
    <w:rsid w:val="0045130B"/>
    <w:rsid w:val="00451BAE"/>
    <w:rsid w:val="004550AC"/>
    <w:rsid w:val="0045597F"/>
    <w:rsid w:val="004604E2"/>
    <w:rsid w:val="004618F6"/>
    <w:rsid w:val="00461E50"/>
    <w:rsid w:val="0046467F"/>
    <w:rsid w:val="00465E18"/>
    <w:rsid w:val="00471327"/>
    <w:rsid w:val="00471F92"/>
    <w:rsid w:val="00473FE2"/>
    <w:rsid w:val="00476B54"/>
    <w:rsid w:val="00483880"/>
    <w:rsid w:val="0048394A"/>
    <w:rsid w:val="00483D9A"/>
    <w:rsid w:val="0048431D"/>
    <w:rsid w:val="00484354"/>
    <w:rsid w:val="00491CF8"/>
    <w:rsid w:val="00492542"/>
    <w:rsid w:val="004933E0"/>
    <w:rsid w:val="00495F01"/>
    <w:rsid w:val="00496BC0"/>
    <w:rsid w:val="004A0891"/>
    <w:rsid w:val="004A0DE5"/>
    <w:rsid w:val="004A1E2F"/>
    <w:rsid w:val="004A261F"/>
    <w:rsid w:val="004A617B"/>
    <w:rsid w:val="004B36B7"/>
    <w:rsid w:val="004C0BAA"/>
    <w:rsid w:val="004C102C"/>
    <w:rsid w:val="004C2B8E"/>
    <w:rsid w:val="004C4A13"/>
    <w:rsid w:val="004C5C0D"/>
    <w:rsid w:val="004D0918"/>
    <w:rsid w:val="004D0CFA"/>
    <w:rsid w:val="004D1635"/>
    <w:rsid w:val="004D578F"/>
    <w:rsid w:val="004D6853"/>
    <w:rsid w:val="004D6A0B"/>
    <w:rsid w:val="004E3274"/>
    <w:rsid w:val="004E3888"/>
    <w:rsid w:val="004E4534"/>
    <w:rsid w:val="004E4AF2"/>
    <w:rsid w:val="004E4CF4"/>
    <w:rsid w:val="004F4D2D"/>
    <w:rsid w:val="004F7AD5"/>
    <w:rsid w:val="00500204"/>
    <w:rsid w:val="00501D74"/>
    <w:rsid w:val="00504E78"/>
    <w:rsid w:val="00506B52"/>
    <w:rsid w:val="005114F8"/>
    <w:rsid w:val="00513D16"/>
    <w:rsid w:val="00517AC1"/>
    <w:rsid w:val="00517B59"/>
    <w:rsid w:val="00520723"/>
    <w:rsid w:val="005247D5"/>
    <w:rsid w:val="0052518F"/>
    <w:rsid w:val="00525C1A"/>
    <w:rsid w:val="00525DB8"/>
    <w:rsid w:val="00527BC6"/>
    <w:rsid w:val="00531112"/>
    <w:rsid w:val="00531B3E"/>
    <w:rsid w:val="00531BEC"/>
    <w:rsid w:val="00541C60"/>
    <w:rsid w:val="00542035"/>
    <w:rsid w:val="0054252B"/>
    <w:rsid w:val="00551FC0"/>
    <w:rsid w:val="00554C0B"/>
    <w:rsid w:val="00555685"/>
    <w:rsid w:val="00555DF4"/>
    <w:rsid w:val="00555E5C"/>
    <w:rsid w:val="0055655B"/>
    <w:rsid w:val="00557A70"/>
    <w:rsid w:val="005605B5"/>
    <w:rsid w:val="00561FCC"/>
    <w:rsid w:val="005621CA"/>
    <w:rsid w:val="00563829"/>
    <w:rsid w:val="005658F5"/>
    <w:rsid w:val="00567CF9"/>
    <w:rsid w:val="00572A0F"/>
    <w:rsid w:val="00572C88"/>
    <w:rsid w:val="00577111"/>
    <w:rsid w:val="00577CB4"/>
    <w:rsid w:val="00581BB7"/>
    <w:rsid w:val="005828B5"/>
    <w:rsid w:val="00582C4C"/>
    <w:rsid w:val="00584370"/>
    <w:rsid w:val="00584408"/>
    <w:rsid w:val="00585766"/>
    <w:rsid w:val="005921B9"/>
    <w:rsid w:val="00592FDE"/>
    <w:rsid w:val="005A355B"/>
    <w:rsid w:val="005A3EE9"/>
    <w:rsid w:val="005A4692"/>
    <w:rsid w:val="005B3BFA"/>
    <w:rsid w:val="005B4B1F"/>
    <w:rsid w:val="005B61A2"/>
    <w:rsid w:val="005C045D"/>
    <w:rsid w:val="005D3D8E"/>
    <w:rsid w:val="005E4436"/>
    <w:rsid w:val="005E57C5"/>
    <w:rsid w:val="006014E3"/>
    <w:rsid w:val="00603C37"/>
    <w:rsid w:val="006049D9"/>
    <w:rsid w:val="00605097"/>
    <w:rsid w:val="00607E3E"/>
    <w:rsid w:val="00610A9A"/>
    <w:rsid w:val="00612C88"/>
    <w:rsid w:val="00613E22"/>
    <w:rsid w:val="00616FE8"/>
    <w:rsid w:val="00620510"/>
    <w:rsid w:val="006217D6"/>
    <w:rsid w:val="006226E6"/>
    <w:rsid w:val="0062305B"/>
    <w:rsid w:val="006314AC"/>
    <w:rsid w:val="00631E20"/>
    <w:rsid w:val="00632E10"/>
    <w:rsid w:val="00634813"/>
    <w:rsid w:val="00640420"/>
    <w:rsid w:val="00641CB5"/>
    <w:rsid w:val="0065304F"/>
    <w:rsid w:val="0065394D"/>
    <w:rsid w:val="00657735"/>
    <w:rsid w:val="00660547"/>
    <w:rsid w:val="006639AD"/>
    <w:rsid w:val="00666119"/>
    <w:rsid w:val="00667FF7"/>
    <w:rsid w:val="00670D7E"/>
    <w:rsid w:val="00672A66"/>
    <w:rsid w:val="00673F58"/>
    <w:rsid w:val="00676DDB"/>
    <w:rsid w:val="00682C88"/>
    <w:rsid w:val="00683AF1"/>
    <w:rsid w:val="006848A3"/>
    <w:rsid w:val="006854BD"/>
    <w:rsid w:val="00693F38"/>
    <w:rsid w:val="00694411"/>
    <w:rsid w:val="00695061"/>
    <w:rsid w:val="006969AD"/>
    <w:rsid w:val="00697331"/>
    <w:rsid w:val="006979D4"/>
    <w:rsid w:val="006A00BC"/>
    <w:rsid w:val="006A384C"/>
    <w:rsid w:val="006A5ECD"/>
    <w:rsid w:val="006B6E2A"/>
    <w:rsid w:val="006C0F9D"/>
    <w:rsid w:val="006C560F"/>
    <w:rsid w:val="006C6C59"/>
    <w:rsid w:val="006D230D"/>
    <w:rsid w:val="006D6F56"/>
    <w:rsid w:val="006D72F1"/>
    <w:rsid w:val="006D7654"/>
    <w:rsid w:val="006E2F0E"/>
    <w:rsid w:val="006E4298"/>
    <w:rsid w:val="006E6B6D"/>
    <w:rsid w:val="006F2D7D"/>
    <w:rsid w:val="006F498C"/>
    <w:rsid w:val="006F59B6"/>
    <w:rsid w:val="006F5A93"/>
    <w:rsid w:val="006F6F36"/>
    <w:rsid w:val="006F7079"/>
    <w:rsid w:val="007016E4"/>
    <w:rsid w:val="007053C1"/>
    <w:rsid w:val="007103FC"/>
    <w:rsid w:val="00715C38"/>
    <w:rsid w:val="00720047"/>
    <w:rsid w:val="00721CEB"/>
    <w:rsid w:val="007234EA"/>
    <w:rsid w:val="00723943"/>
    <w:rsid w:val="007256E4"/>
    <w:rsid w:val="0073279E"/>
    <w:rsid w:val="007375FC"/>
    <w:rsid w:val="007400B2"/>
    <w:rsid w:val="007404A5"/>
    <w:rsid w:val="00740F26"/>
    <w:rsid w:val="00741716"/>
    <w:rsid w:val="007424CB"/>
    <w:rsid w:val="00742663"/>
    <w:rsid w:val="00745D79"/>
    <w:rsid w:val="00751D23"/>
    <w:rsid w:val="007543D8"/>
    <w:rsid w:val="00754D1A"/>
    <w:rsid w:val="00755689"/>
    <w:rsid w:val="007567FD"/>
    <w:rsid w:val="0076129B"/>
    <w:rsid w:val="00763384"/>
    <w:rsid w:val="007652DF"/>
    <w:rsid w:val="00765C10"/>
    <w:rsid w:val="00766DF4"/>
    <w:rsid w:val="00767A17"/>
    <w:rsid w:val="00771ABA"/>
    <w:rsid w:val="0077517A"/>
    <w:rsid w:val="00776D62"/>
    <w:rsid w:val="00781376"/>
    <w:rsid w:val="00782ED7"/>
    <w:rsid w:val="00785913"/>
    <w:rsid w:val="00785C93"/>
    <w:rsid w:val="00785CFB"/>
    <w:rsid w:val="007862CC"/>
    <w:rsid w:val="00790F8E"/>
    <w:rsid w:val="00795C37"/>
    <w:rsid w:val="007965C4"/>
    <w:rsid w:val="00796EDB"/>
    <w:rsid w:val="007A1B0A"/>
    <w:rsid w:val="007A1F2C"/>
    <w:rsid w:val="007A247F"/>
    <w:rsid w:val="007A2737"/>
    <w:rsid w:val="007A489E"/>
    <w:rsid w:val="007A559F"/>
    <w:rsid w:val="007C0EEA"/>
    <w:rsid w:val="007C15BF"/>
    <w:rsid w:val="007C3178"/>
    <w:rsid w:val="007C6AC5"/>
    <w:rsid w:val="007D090A"/>
    <w:rsid w:val="007D0BCE"/>
    <w:rsid w:val="007D3B9E"/>
    <w:rsid w:val="007D4929"/>
    <w:rsid w:val="007D4EBD"/>
    <w:rsid w:val="007E2E58"/>
    <w:rsid w:val="007E37AE"/>
    <w:rsid w:val="007E417D"/>
    <w:rsid w:val="007E4DE7"/>
    <w:rsid w:val="007E604D"/>
    <w:rsid w:val="007E75D7"/>
    <w:rsid w:val="007F2CC2"/>
    <w:rsid w:val="007F35FE"/>
    <w:rsid w:val="007F5A22"/>
    <w:rsid w:val="007F7D36"/>
    <w:rsid w:val="007F7D94"/>
    <w:rsid w:val="008040C1"/>
    <w:rsid w:val="00805AC4"/>
    <w:rsid w:val="00807F70"/>
    <w:rsid w:val="0081208D"/>
    <w:rsid w:val="00814CDA"/>
    <w:rsid w:val="008174CE"/>
    <w:rsid w:val="00820C10"/>
    <w:rsid w:val="00824A65"/>
    <w:rsid w:val="00826FD5"/>
    <w:rsid w:val="008335BF"/>
    <w:rsid w:val="00834FF9"/>
    <w:rsid w:val="0083744F"/>
    <w:rsid w:val="008375C3"/>
    <w:rsid w:val="00837904"/>
    <w:rsid w:val="00841041"/>
    <w:rsid w:val="00841BC3"/>
    <w:rsid w:val="00841E6C"/>
    <w:rsid w:val="008437AF"/>
    <w:rsid w:val="00843D0A"/>
    <w:rsid w:val="00846EEB"/>
    <w:rsid w:val="00850CBC"/>
    <w:rsid w:val="00851C94"/>
    <w:rsid w:val="00852D36"/>
    <w:rsid w:val="00855C11"/>
    <w:rsid w:val="008640AD"/>
    <w:rsid w:val="0086470B"/>
    <w:rsid w:val="00865401"/>
    <w:rsid w:val="00866B11"/>
    <w:rsid w:val="00870E88"/>
    <w:rsid w:val="00872E43"/>
    <w:rsid w:val="00872F01"/>
    <w:rsid w:val="00873674"/>
    <w:rsid w:val="00874F5B"/>
    <w:rsid w:val="00880620"/>
    <w:rsid w:val="00884262"/>
    <w:rsid w:val="00886483"/>
    <w:rsid w:val="00891008"/>
    <w:rsid w:val="00891F3B"/>
    <w:rsid w:val="008928D2"/>
    <w:rsid w:val="008949A0"/>
    <w:rsid w:val="0089585E"/>
    <w:rsid w:val="008A17A3"/>
    <w:rsid w:val="008A295F"/>
    <w:rsid w:val="008A35FC"/>
    <w:rsid w:val="008A64A2"/>
    <w:rsid w:val="008A6BE4"/>
    <w:rsid w:val="008A7CD3"/>
    <w:rsid w:val="008B1072"/>
    <w:rsid w:val="008B17F1"/>
    <w:rsid w:val="008B4567"/>
    <w:rsid w:val="008C50D8"/>
    <w:rsid w:val="008C6E1F"/>
    <w:rsid w:val="008D0ECB"/>
    <w:rsid w:val="008D3E76"/>
    <w:rsid w:val="008D69B9"/>
    <w:rsid w:val="008D6F19"/>
    <w:rsid w:val="008E0119"/>
    <w:rsid w:val="008E4894"/>
    <w:rsid w:val="008E576F"/>
    <w:rsid w:val="008E6490"/>
    <w:rsid w:val="008E7D23"/>
    <w:rsid w:val="008F02E6"/>
    <w:rsid w:val="008F19DE"/>
    <w:rsid w:val="008F267D"/>
    <w:rsid w:val="008F352C"/>
    <w:rsid w:val="008F4750"/>
    <w:rsid w:val="008F7CFE"/>
    <w:rsid w:val="0090150F"/>
    <w:rsid w:val="00904969"/>
    <w:rsid w:val="00905D3C"/>
    <w:rsid w:val="00906BCE"/>
    <w:rsid w:val="00911067"/>
    <w:rsid w:val="009121C6"/>
    <w:rsid w:val="00913057"/>
    <w:rsid w:val="00915C53"/>
    <w:rsid w:val="009168A8"/>
    <w:rsid w:val="009168F1"/>
    <w:rsid w:val="00920430"/>
    <w:rsid w:val="00924B50"/>
    <w:rsid w:val="00924E1A"/>
    <w:rsid w:val="00926526"/>
    <w:rsid w:val="00927DDC"/>
    <w:rsid w:val="009352BF"/>
    <w:rsid w:val="00942F36"/>
    <w:rsid w:val="00951052"/>
    <w:rsid w:val="009543AD"/>
    <w:rsid w:val="00954403"/>
    <w:rsid w:val="00954E70"/>
    <w:rsid w:val="009620DF"/>
    <w:rsid w:val="00962A88"/>
    <w:rsid w:val="00963ABC"/>
    <w:rsid w:val="0097119E"/>
    <w:rsid w:val="0098125C"/>
    <w:rsid w:val="00983302"/>
    <w:rsid w:val="0098412B"/>
    <w:rsid w:val="00986884"/>
    <w:rsid w:val="009922BF"/>
    <w:rsid w:val="009931C8"/>
    <w:rsid w:val="00994D18"/>
    <w:rsid w:val="00995094"/>
    <w:rsid w:val="0099734D"/>
    <w:rsid w:val="009A12AC"/>
    <w:rsid w:val="009A709A"/>
    <w:rsid w:val="009B0DB1"/>
    <w:rsid w:val="009B3654"/>
    <w:rsid w:val="009B5197"/>
    <w:rsid w:val="009B7CC7"/>
    <w:rsid w:val="009C0A7F"/>
    <w:rsid w:val="009C0D9A"/>
    <w:rsid w:val="009C18D2"/>
    <w:rsid w:val="009C1A81"/>
    <w:rsid w:val="009C269E"/>
    <w:rsid w:val="009C2EB3"/>
    <w:rsid w:val="009C4F6D"/>
    <w:rsid w:val="009C553B"/>
    <w:rsid w:val="009C6129"/>
    <w:rsid w:val="009C6420"/>
    <w:rsid w:val="009C75EA"/>
    <w:rsid w:val="009C7BA1"/>
    <w:rsid w:val="009D04EF"/>
    <w:rsid w:val="009D1A2D"/>
    <w:rsid w:val="009E00F9"/>
    <w:rsid w:val="009E3206"/>
    <w:rsid w:val="009E3A85"/>
    <w:rsid w:val="009E4CC9"/>
    <w:rsid w:val="009E6766"/>
    <w:rsid w:val="009E68A2"/>
    <w:rsid w:val="009F2EF0"/>
    <w:rsid w:val="009F30E8"/>
    <w:rsid w:val="00A019B6"/>
    <w:rsid w:val="00A032A5"/>
    <w:rsid w:val="00A06B97"/>
    <w:rsid w:val="00A11CA3"/>
    <w:rsid w:val="00A15271"/>
    <w:rsid w:val="00A16659"/>
    <w:rsid w:val="00A16D3C"/>
    <w:rsid w:val="00A20480"/>
    <w:rsid w:val="00A342A2"/>
    <w:rsid w:val="00A365A4"/>
    <w:rsid w:val="00A36B06"/>
    <w:rsid w:val="00A52608"/>
    <w:rsid w:val="00A60694"/>
    <w:rsid w:val="00A64844"/>
    <w:rsid w:val="00A66BFB"/>
    <w:rsid w:val="00A70967"/>
    <w:rsid w:val="00A7327B"/>
    <w:rsid w:val="00A74097"/>
    <w:rsid w:val="00A74374"/>
    <w:rsid w:val="00A74BC6"/>
    <w:rsid w:val="00A775D3"/>
    <w:rsid w:val="00A7765B"/>
    <w:rsid w:val="00A8118F"/>
    <w:rsid w:val="00A90462"/>
    <w:rsid w:val="00A911B6"/>
    <w:rsid w:val="00A9644A"/>
    <w:rsid w:val="00A96D95"/>
    <w:rsid w:val="00A97373"/>
    <w:rsid w:val="00AA149F"/>
    <w:rsid w:val="00AA1C89"/>
    <w:rsid w:val="00AA20EA"/>
    <w:rsid w:val="00AA2A34"/>
    <w:rsid w:val="00AA2D9D"/>
    <w:rsid w:val="00AA4C13"/>
    <w:rsid w:val="00AA5773"/>
    <w:rsid w:val="00AA65A2"/>
    <w:rsid w:val="00AB0C92"/>
    <w:rsid w:val="00AB3DBB"/>
    <w:rsid w:val="00AB40D4"/>
    <w:rsid w:val="00AB484E"/>
    <w:rsid w:val="00AC2A5D"/>
    <w:rsid w:val="00AC741E"/>
    <w:rsid w:val="00AD2559"/>
    <w:rsid w:val="00AD302A"/>
    <w:rsid w:val="00AD4DAE"/>
    <w:rsid w:val="00AD568F"/>
    <w:rsid w:val="00AD5869"/>
    <w:rsid w:val="00AD5FA5"/>
    <w:rsid w:val="00AE04AD"/>
    <w:rsid w:val="00AE09C2"/>
    <w:rsid w:val="00AE0E36"/>
    <w:rsid w:val="00AE11C4"/>
    <w:rsid w:val="00AE142E"/>
    <w:rsid w:val="00AE1EC4"/>
    <w:rsid w:val="00AE536D"/>
    <w:rsid w:val="00AE5FF4"/>
    <w:rsid w:val="00AE6801"/>
    <w:rsid w:val="00AF15C8"/>
    <w:rsid w:val="00AF3F5E"/>
    <w:rsid w:val="00AF5DED"/>
    <w:rsid w:val="00AF686F"/>
    <w:rsid w:val="00B02061"/>
    <w:rsid w:val="00B029FB"/>
    <w:rsid w:val="00B05C06"/>
    <w:rsid w:val="00B12D0C"/>
    <w:rsid w:val="00B14BF1"/>
    <w:rsid w:val="00B157D2"/>
    <w:rsid w:val="00B16971"/>
    <w:rsid w:val="00B177B3"/>
    <w:rsid w:val="00B23650"/>
    <w:rsid w:val="00B24F3D"/>
    <w:rsid w:val="00B33190"/>
    <w:rsid w:val="00B3376D"/>
    <w:rsid w:val="00B33AE8"/>
    <w:rsid w:val="00B343CF"/>
    <w:rsid w:val="00B347CE"/>
    <w:rsid w:val="00B41D97"/>
    <w:rsid w:val="00B42982"/>
    <w:rsid w:val="00B429E5"/>
    <w:rsid w:val="00B42A8E"/>
    <w:rsid w:val="00B43EA2"/>
    <w:rsid w:val="00B52BA4"/>
    <w:rsid w:val="00B52E65"/>
    <w:rsid w:val="00B557C7"/>
    <w:rsid w:val="00B56BAB"/>
    <w:rsid w:val="00B56BC2"/>
    <w:rsid w:val="00B56ECE"/>
    <w:rsid w:val="00B57E95"/>
    <w:rsid w:val="00B604E7"/>
    <w:rsid w:val="00B67BD6"/>
    <w:rsid w:val="00B703FB"/>
    <w:rsid w:val="00B70BE9"/>
    <w:rsid w:val="00B70EBE"/>
    <w:rsid w:val="00B75096"/>
    <w:rsid w:val="00B80851"/>
    <w:rsid w:val="00B83CA9"/>
    <w:rsid w:val="00B8587F"/>
    <w:rsid w:val="00B86BDC"/>
    <w:rsid w:val="00B87A93"/>
    <w:rsid w:val="00B947BE"/>
    <w:rsid w:val="00B94B7A"/>
    <w:rsid w:val="00B94FF5"/>
    <w:rsid w:val="00B95D1B"/>
    <w:rsid w:val="00B977BD"/>
    <w:rsid w:val="00B97DA8"/>
    <w:rsid w:val="00BA385F"/>
    <w:rsid w:val="00BA7D9B"/>
    <w:rsid w:val="00BB08CA"/>
    <w:rsid w:val="00BB2DF2"/>
    <w:rsid w:val="00BB2F9A"/>
    <w:rsid w:val="00BC3C13"/>
    <w:rsid w:val="00BC4B17"/>
    <w:rsid w:val="00BD4D50"/>
    <w:rsid w:val="00BE10D3"/>
    <w:rsid w:val="00BE2A38"/>
    <w:rsid w:val="00BE3757"/>
    <w:rsid w:val="00BE3D01"/>
    <w:rsid w:val="00BE4BF0"/>
    <w:rsid w:val="00BE71BE"/>
    <w:rsid w:val="00BE7342"/>
    <w:rsid w:val="00BF066B"/>
    <w:rsid w:val="00BF3072"/>
    <w:rsid w:val="00BF7452"/>
    <w:rsid w:val="00BF75E0"/>
    <w:rsid w:val="00C0045C"/>
    <w:rsid w:val="00C0049A"/>
    <w:rsid w:val="00C05485"/>
    <w:rsid w:val="00C05700"/>
    <w:rsid w:val="00C10F8D"/>
    <w:rsid w:val="00C1482B"/>
    <w:rsid w:val="00C14F7C"/>
    <w:rsid w:val="00C16633"/>
    <w:rsid w:val="00C21162"/>
    <w:rsid w:val="00C239A3"/>
    <w:rsid w:val="00C25470"/>
    <w:rsid w:val="00C257A2"/>
    <w:rsid w:val="00C25DD9"/>
    <w:rsid w:val="00C27A29"/>
    <w:rsid w:val="00C315D6"/>
    <w:rsid w:val="00C3189E"/>
    <w:rsid w:val="00C32CF8"/>
    <w:rsid w:val="00C35DA9"/>
    <w:rsid w:val="00C407AA"/>
    <w:rsid w:val="00C4200C"/>
    <w:rsid w:val="00C4275B"/>
    <w:rsid w:val="00C431F2"/>
    <w:rsid w:val="00C51221"/>
    <w:rsid w:val="00C51D4D"/>
    <w:rsid w:val="00C51E68"/>
    <w:rsid w:val="00C52857"/>
    <w:rsid w:val="00C5760C"/>
    <w:rsid w:val="00C576EB"/>
    <w:rsid w:val="00C61AB7"/>
    <w:rsid w:val="00C62F81"/>
    <w:rsid w:val="00C63555"/>
    <w:rsid w:val="00C66791"/>
    <w:rsid w:val="00C66FAC"/>
    <w:rsid w:val="00C673C9"/>
    <w:rsid w:val="00C6795D"/>
    <w:rsid w:val="00C70E27"/>
    <w:rsid w:val="00C72EC0"/>
    <w:rsid w:val="00C82CD5"/>
    <w:rsid w:val="00C95275"/>
    <w:rsid w:val="00C97C3E"/>
    <w:rsid w:val="00C97CB9"/>
    <w:rsid w:val="00CA00EC"/>
    <w:rsid w:val="00CA02FC"/>
    <w:rsid w:val="00CA2A07"/>
    <w:rsid w:val="00CA30CF"/>
    <w:rsid w:val="00CA604B"/>
    <w:rsid w:val="00CB0EF5"/>
    <w:rsid w:val="00CB113F"/>
    <w:rsid w:val="00CB1F99"/>
    <w:rsid w:val="00CB2B5E"/>
    <w:rsid w:val="00CB2D7D"/>
    <w:rsid w:val="00CB3881"/>
    <w:rsid w:val="00CB3ABB"/>
    <w:rsid w:val="00CB43AB"/>
    <w:rsid w:val="00CB52C0"/>
    <w:rsid w:val="00CC27FA"/>
    <w:rsid w:val="00CC48AE"/>
    <w:rsid w:val="00CC63D2"/>
    <w:rsid w:val="00CC67C1"/>
    <w:rsid w:val="00CD1175"/>
    <w:rsid w:val="00CD2DB1"/>
    <w:rsid w:val="00CD5AF9"/>
    <w:rsid w:val="00CE06D2"/>
    <w:rsid w:val="00CE1C34"/>
    <w:rsid w:val="00CE4A84"/>
    <w:rsid w:val="00CE7E4F"/>
    <w:rsid w:val="00CF05AC"/>
    <w:rsid w:val="00CF4B09"/>
    <w:rsid w:val="00D026A9"/>
    <w:rsid w:val="00D04B93"/>
    <w:rsid w:val="00D074A0"/>
    <w:rsid w:val="00D14114"/>
    <w:rsid w:val="00D146D5"/>
    <w:rsid w:val="00D14B51"/>
    <w:rsid w:val="00D167B0"/>
    <w:rsid w:val="00D16992"/>
    <w:rsid w:val="00D20063"/>
    <w:rsid w:val="00D202ED"/>
    <w:rsid w:val="00D240AA"/>
    <w:rsid w:val="00D27C5D"/>
    <w:rsid w:val="00D30F31"/>
    <w:rsid w:val="00D31F96"/>
    <w:rsid w:val="00D327FB"/>
    <w:rsid w:val="00D446CD"/>
    <w:rsid w:val="00D4564C"/>
    <w:rsid w:val="00D45A73"/>
    <w:rsid w:val="00D4620B"/>
    <w:rsid w:val="00D5168C"/>
    <w:rsid w:val="00D5404E"/>
    <w:rsid w:val="00D547AE"/>
    <w:rsid w:val="00D54F06"/>
    <w:rsid w:val="00D55C6B"/>
    <w:rsid w:val="00D57BC7"/>
    <w:rsid w:val="00D623EB"/>
    <w:rsid w:val="00D63F14"/>
    <w:rsid w:val="00D664BA"/>
    <w:rsid w:val="00D674BF"/>
    <w:rsid w:val="00D77AB3"/>
    <w:rsid w:val="00D80B1C"/>
    <w:rsid w:val="00D83FCF"/>
    <w:rsid w:val="00D84505"/>
    <w:rsid w:val="00D84BA2"/>
    <w:rsid w:val="00D85888"/>
    <w:rsid w:val="00D97463"/>
    <w:rsid w:val="00D97D2A"/>
    <w:rsid w:val="00DA2486"/>
    <w:rsid w:val="00DA67C0"/>
    <w:rsid w:val="00DB5B8B"/>
    <w:rsid w:val="00DB7668"/>
    <w:rsid w:val="00DC131E"/>
    <w:rsid w:val="00DC160E"/>
    <w:rsid w:val="00DC29AF"/>
    <w:rsid w:val="00DC4B5D"/>
    <w:rsid w:val="00DC51F7"/>
    <w:rsid w:val="00DD14CA"/>
    <w:rsid w:val="00DE045C"/>
    <w:rsid w:val="00DE07D1"/>
    <w:rsid w:val="00DE0CE1"/>
    <w:rsid w:val="00DE2DB6"/>
    <w:rsid w:val="00DE3640"/>
    <w:rsid w:val="00DE507E"/>
    <w:rsid w:val="00DF01AA"/>
    <w:rsid w:val="00DF0B9E"/>
    <w:rsid w:val="00DF1469"/>
    <w:rsid w:val="00DF28D8"/>
    <w:rsid w:val="00DF3091"/>
    <w:rsid w:val="00DF5853"/>
    <w:rsid w:val="00DF7F17"/>
    <w:rsid w:val="00E03AD0"/>
    <w:rsid w:val="00E03EAE"/>
    <w:rsid w:val="00E054D6"/>
    <w:rsid w:val="00E05A43"/>
    <w:rsid w:val="00E065C6"/>
    <w:rsid w:val="00E11192"/>
    <w:rsid w:val="00E17422"/>
    <w:rsid w:val="00E22EA9"/>
    <w:rsid w:val="00E249FA"/>
    <w:rsid w:val="00E25422"/>
    <w:rsid w:val="00E25B4E"/>
    <w:rsid w:val="00E25F33"/>
    <w:rsid w:val="00E27516"/>
    <w:rsid w:val="00E366D7"/>
    <w:rsid w:val="00E4477A"/>
    <w:rsid w:val="00E50580"/>
    <w:rsid w:val="00E518B3"/>
    <w:rsid w:val="00E521C9"/>
    <w:rsid w:val="00E55BBE"/>
    <w:rsid w:val="00E57E48"/>
    <w:rsid w:val="00E6209D"/>
    <w:rsid w:val="00E6255B"/>
    <w:rsid w:val="00E6413B"/>
    <w:rsid w:val="00E6454A"/>
    <w:rsid w:val="00E653B7"/>
    <w:rsid w:val="00E67591"/>
    <w:rsid w:val="00E67AE6"/>
    <w:rsid w:val="00E70E2C"/>
    <w:rsid w:val="00E756C6"/>
    <w:rsid w:val="00E7653E"/>
    <w:rsid w:val="00E76542"/>
    <w:rsid w:val="00E77187"/>
    <w:rsid w:val="00E806DF"/>
    <w:rsid w:val="00E829A5"/>
    <w:rsid w:val="00E83003"/>
    <w:rsid w:val="00E83DAF"/>
    <w:rsid w:val="00E8425D"/>
    <w:rsid w:val="00E94028"/>
    <w:rsid w:val="00E94B8F"/>
    <w:rsid w:val="00E956DC"/>
    <w:rsid w:val="00E964EA"/>
    <w:rsid w:val="00E96542"/>
    <w:rsid w:val="00EA1EA6"/>
    <w:rsid w:val="00EA2575"/>
    <w:rsid w:val="00EA42B7"/>
    <w:rsid w:val="00EA4FF3"/>
    <w:rsid w:val="00EA551E"/>
    <w:rsid w:val="00EA7334"/>
    <w:rsid w:val="00EA761C"/>
    <w:rsid w:val="00EB6FB0"/>
    <w:rsid w:val="00EC2C9A"/>
    <w:rsid w:val="00EC2EBE"/>
    <w:rsid w:val="00EC5B1E"/>
    <w:rsid w:val="00EC67C2"/>
    <w:rsid w:val="00EC71DE"/>
    <w:rsid w:val="00ED0A6A"/>
    <w:rsid w:val="00ED22DF"/>
    <w:rsid w:val="00ED4917"/>
    <w:rsid w:val="00ED6CCA"/>
    <w:rsid w:val="00ED7C0F"/>
    <w:rsid w:val="00EE6517"/>
    <w:rsid w:val="00EF2C8C"/>
    <w:rsid w:val="00F01532"/>
    <w:rsid w:val="00F05036"/>
    <w:rsid w:val="00F0651A"/>
    <w:rsid w:val="00F13438"/>
    <w:rsid w:val="00F23033"/>
    <w:rsid w:val="00F255BE"/>
    <w:rsid w:val="00F267D3"/>
    <w:rsid w:val="00F30284"/>
    <w:rsid w:val="00F31D52"/>
    <w:rsid w:val="00F3300F"/>
    <w:rsid w:val="00F33C5D"/>
    <w:rsid w:val="00F40A75"/>
    <w:rsid w:val="00F4437D"/>
    <w:rsid w:val="00F47E7E"/>
    <w:rsid w:val="00F56ABE"/>
    <w:rsid w:val="00F60CA8"/>
    <w:rsid w:val="00F629AF"/>
    <w:rsid w:val="00F634C0"/>
    <w:rsid w:val="00F65EBA"/>
    <w:rsid w:val="00F72E16"/>
    <w:rsid w:val="00F777EE"/>
    <w:rsid w:val="00F82555"/>
    <w:rsid w:val="00F8590D"/>
    <w:rsid w:val="00F90DB4"/>
    <w:rsid w:val="00F93491"/>
    <w:rsid w:val="00F94466"/>
    <w:rsid w:val="00FA265B"/>
    <w:rsid w:val="00FA4E4A"/>
    <w:rsid w:val="00FA4E59"/>
    <w:rsid w:val="00FA54C4"/>
    <w:rsid w:val="00FB07A0"/>
    <w:rsid w:val="00FB2BB9"/>
    <w:rsid w:val="00FB39C3"/>
    <w:rsid w:val="00FB3D9C"/>
    <w:rsid w:val="00FB46F2"/>
    <w:rsid w:val="00FB65DE"/>
    <w:rsid w:val="00FC1E8F"/>
    <w:rsid w:val="00FC4EA7"/>
    <w:rsid w:val="00FC7C06"/>
    <w:rsid w:val="00FD007E"/>
    <w:rsid w:val="00FD2217"/>
    <w:rsid w:val="00FD4A6B"/>
    <w:rsid w:val="00FD4C80"/>
    <w:rsid w:val="00FE0044"/>
    <w:rsid w:val="00FE054D"/>
    <w:rsid w:val="00FE2D85"/>
    <w:rsid w:val="00FE62B2"/>
    <w:rsid w:val="00FE6A9F"/>
    <w:rsid w:val="00FE74C0"/>
    <w:rsid w:val="00FF019F"/>
    <w:rsid w:val="00FF0354"/>
    <w:rsid w:val="00FF564E"/>
    <w:rsid w:val="037CD14C"/>
    <w:rsid w:val="149CE1C1"/>
    <w:rsid w:val="15B6C323"/>
    <w:rsid w:val="17CD941C"/>
    <w:rsid w:val="1889D9AF"/>
    <w:rsid w:val="1C41E158"/>
    <w:rsid w:val="2300A6CB"/>
    <w:rsid w:val="27D5B4AD"/>
    <w:rsid w:val="2D2E4447"/>
    <w:rsid w:val="487C577D"/>
    <w:rsid w:val="4C01C4AA"/>
    <w:rsid w:val="4CB01AB9"/>
    <w:rsid w:val="529E5FC7"/>
    <w:rsid w:val="59863E3A"/>
    <w:rsid w:val="5C6975ED"/>
    <w:rsid w:val="5F09AA51"/>
    <w:rsid w:val="616653CE"/>
    <w:rsid w:val="6C948587"/>
    <w:rsid w:val="6F983A28"/>
    <w:rsid w:val="75A3186E"/>
    <w:rsid w:val="7DA8FF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0026DE82"/>
  <w15:docId w15:val="{86C4D1FD-EE26-47C7-838C-BB097CF9C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qFormat/>
    <w:rsid w:val="00513D1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513D16"/>
    <w:pPr>
      <w:spacing w:after="0" w:line="240" w:lineRule="auto"/>
    </w:pPr>
  </w:style>
  <w:style w:type="character" w:styleId="Refdecomentrio">
    <w:name w:val="annotation reference"/>
    <w:basedOn w:val="Fontepargpadro"/>
    <w:uiPriority w:val="99"/>
    <w:semiHidden/>
    <w:unhideWhenUsed/>
    <w:rsid w:val="00C66791"/>
    <w:rPr>
      <w:sz w:val="16"/>
      <w:szCs w:val="16"/>
    </w:rPr>
  </w:style>
  <w:style w:type="paragraph" w:styleId="Textodecomentrio">
    <w:name w:val="annotation text"/>
    <w:basedOn w:val="Normal"/>
    <w:link w:val="TextodecomentrioChar"/>
    <w:uiPriority w:val="99"/>
    <w:semiHidden/>
    <w:unhideWhenUsed/>
    <w:rsid w:val="00C6679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66791"/>
    <w:rPr>
      <w:sz w:val="20"/>
      <w:szCs w:val="20"/>
    </w:rPr>
  </w:style>
  <w:style w:type="paragraph" w:styleId="Assuntodocomentrio">
    <w:name w:val="annotation subject"/>
    <w:basedOn w:val="Textodecomentrio"/>
    <w:next w:val="Textodecomentrio"/>
    <w:link w:val="AssuntodocomentrioChar"/>
    <w:uiPriority w:val="99"/>
    <w:semiHidden/>
    <w:unhideWhenUsed/>
    <w:rsid w:val="00C66791"/>
    <w:rPr>
      <w:b/>
      <w:bCs/>
    </w:rPr>
  </w:style>
  <w:style w:type="character" w:customStyle="1" w:styleId="AssuntodocomentrioChar">
    <w:name w:val="Assunto do comentário Char"/>
    <w:basedOn w:val="TextodecomentrioChar"/>
    <w:link w:val="Assuntodocomentrio"/>
    <w:uiPriority w:val="99"/>
    <w:semiHidden/>
    <w:rsid w:val="00C66791"/>
    <w:rPr>
      <w:b/>
      <w:bCs/>
      <w:sz w:val="20"/>
      <w:szCs w:val="20"/>
    </w:rPr>
  </w:style>
  <w:style w:type="paragraph" w:styleId="Textodenotaderodap">
    <w:name w:val="footnote text"/>
    <w:basedOn w:val="Normal"/>
    <w:link w:val="TextodenotaderodapChar"/>
    <w:uiPriority w:val="99"/>
    <w:unhideWhenUsed/>
    <w:rsid w:val="00A775D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775D3"/>
    <w:rPr>
      <w:sz w:val="20"/>
      <w:szCs w:val="20"/>
    </w:rPr>
  </w:style>
  <w:style w:type="character" w:styleId="Refdenotaderodap">
    <w:name w:val="footnote reference"/>
    <w:basedOn w:val="Fontepargpadro"/>
    <w:uiPriority w:val="99"/>
    <w:unhideWhenUsed/>
    <w:rsid w:val="00A775D3"/>
    <w:rPr>
      <w:vertAlign w:val="superscript"/>
    </w:rPr>
  </w:style>
  <w:style w:type="paragraph" w:styleId="Textodebalo">
    <w:name w:val="Balloon Text"/>
    <w:basedOn w:val="Normal"/>
    <w:link w:val="TextodebaloChar"/>
    <w:uiPriority w:val="99"/>
    <w:semiHidden/>
    <w:unhideWhenUsed/>
    <w:rsid w:val="002E274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E274B"/>
    <w:rPr>
      <w:rFonts w:ascii="Segoe UI" w:hAnsi="Segoe UI" w:cs="Segoe UI"/>
      <w:sz w:val="18"/>
      <w:szCs w:val="18"/>
    </w:rPr>
  </w:style>
  <w:style w:type="paragraph" w:styleId="Cabealho">
    <w:name w:val="header"/>
    <w:basedOn w:val="Normal"/>
    <w:link w:val="CabealhoChar"/>
    <w:uiPriority w:val="99"/>
    <w:unhideWhenUsed/>
    <w:rsid w:val="00C4200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4200C"/>
  </w:style>
  <w:style w:type="paragraph" w:styleId="Rodap">
    <w:name w:val="footer"/>
    <w:basedOn w:val="Normal"/>
    <w:link w:val="RodapChar"/>
    <w:uiPriority w:val="99"/>
    <w:unhideWhenUsed/>
    <w:rsid w:val="00C4200C"/>
    <w:pPr>
      <w:tabs>
        <w:tab w:val="center" w:pos="4252"/>
        <w:tab w:val="right" w:pos="8504"/>
      </w:tabs>
      <w:spacing w:after="0" w:line="240" w:lineRule="auto"/>
    </w:pPr>
  </w:style>
  <w:style w:type="character" w:customStyle="1" w:styleId="RodapChar">
    <w:name w:val="Rodapé Char"/>
    <w:basedOn w:val="Fontepargpadro"/>
    <w:link w:val="Rodap"/>
    <w:uiPriority w:val="99"/>
    <w:rsid w:val="00C4200C"/>
  </w:style>
  <w:style w:type="character" w:styleId="Hyperlink">
    <w:name w:val="Hyperlink"/>
    <w:basedOn w:val="Fontepargpadro"/>
    <w:uiPriority w:val="99"/>
    <w:unhideWhenUsed/>
    <w:rsid w:val="00E964EA"/>
    <w:rPr>
      <w:color w:val="0563C1" w:themeColor="hyperlink"/>
      <w:u w:val="single"/>
    </w:rPr>
  </w:style>
  <w:style w:type="paragraph" w:customStyle="1" w:styleId="Default">
    <w:name w:val="Default"/>
    <w:rsid w:val="00850CBC"/>
    <w:pPr>
      <w:autoSpaceDE w:val="0"/>
      <w:autoSpaceDN w:val="0"/>
      <w:adjustRightInd w:val="0"/>
      <w:spacing w:after="0" w:line="240" w:lineRule="auto"/>
    </w:pPr>
    <w:rPr>
      <w:rFonts w:ascii="Bembo Book MT Std" w:hAnsi="Bembo Book MT Std" w:cs="Bembo Book MT Std"/>
      <w:color w:val="000000"/>
      <w:sz w:val="24"/>
      <w:szCs w:val="24"/>
    </w:rPr>
  </w:style>
  <w:style w:type="character" w:styleId="Forte">
    <w:name w:val="Strong"/>
    <w:basedOn w:val="Fontepargpadro"/>
    <w:uiPriority w:val="22"/>
    <w:qFormat/>
    <w:rsid w:val="0076129B"/>
    <w:rPr>
      <w:b/>
      <w:bCs/>
    </w:rPr>
  </w:style>
  <w:style w:type="character" w:customStyle="1" w:styleId="markedcontent">
    <w:name w:val="markedcontent"/>
    <w:basedOn w:val="Fontepargpadro"/>
    <w:rsid w:val="00E83DAF"/>
  </w:style>
  <w:style w:type="character" w:customStyle="1" w:styleId="label">
    <w:name w:val="label"/>
    <w:basedOn w:val="Fontepargpadro"/>
    <w:rsid w:val="0055655B"/>
  </w:style>
  <w:style w:type="paragraph" w:styleId="Textodenotadefim">
    <w:name w:val="endnote text"/>
    <w:basedOn w:val="Normal"/>
    <w:link w:val="TextodenotadefimChar"/>
    <w:uiPriority w:val="99"/>
    <w:semiHidden/>
    <w:unhideWhenUsed/>
    <w:rsid w:val="003D18CA"/>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3D18CA"/>
    <w:rPr>
      <w:sz w:val="20"/>
      <w:szCs w:val="20"/>
    </w:rPr>
  </w:style>
  <w:style w:type="character" w:styleId="Refdenotadefim">
    <w:name w:val="endnote reference"/>
    <w:basedOn w:val="Fontepargpadro"/>
    <w:uiPriority w:val="99"/>
    <w:semiHidden/>
    <w:unhideWhenUsed/>
    <w:rsid w:val="003D18CA"/>
    <w:rPr>
      <w:vertAlign w:val="superscript"/>
    </w:rPr>
  </w:style>
  <w:style w:type="character" w:styleId="HiperlinkVisitado">
    <w:name w:val="FollowedHyperlink"/>
    <w:basedOn w:val="Fontepargpadro"/>
    <w:uiPriority w:val="99"/>
    <w:semiHidden/>
    <w:unhideWhenUsed/>
    <w:rsid w:val="009C4F6D"/>
    <w:rPr>
      <w:color w:val="954F72" w:themeColor="followedHyperlink"/>
      <w:u w:val="single"/>
    </w:rPr>
  </w:style>
  <w:style w:type="character" w:customStyle="1" w:styleId="MenoPendente1">
    <w:name w:val="Menção Pendente1"/>
    <w:basedOn w:val="Fontepargpadro"/>
    <w:uiPriority w:val="99"/>
    <w:semiHidden/>
    <w:unhideWhenUsed/>
    <w:rsid w:val="00866B11"/>
    <w:rPr>
      <w:color w:val="605E5C"/>
      <w:shd w:val="clear" w:color="auto" w:fill="E1DFDD"/>
    </w:rPr>
  </w:style>
  <w:style w:type="character" w:styleId="nfase">
    <w:name w:val="Emphasis"/>
    <w:basedOn w:val="Fontepargpadro"/>
    <w:uiPriority w:val="20"/>
    <w:qFormat/>
    <w:rsid w:val="00D57BC7"/>
    <w:rPr>
      <w:i/>
      <w:iCs/>
    </w:rPr>
  </w:style>
  <w:style w:type="paragraph" w:styleId="PargrafodaLista">
    <w:name w:val="List Paragraph"/>
    <w:basedOn w:val="Normal"/>
    <w:uiPriority w:val="34"/>
    <w:qFormat/>
    <w:rsid w:val="002D2271"/>
    <w:pPr>
      <w:ind w:left="720"/>
      <w:contextualSpacing/>
    </w:pPr>
  </w:style>
  <w:style w:type="character" w:customStyle="1" w:styleId="fontstyle01">
    <w:name w:val="fontstyle01"/>
    <w:basedOn w:val="Fontepargpadro"/>
    <w:qFormat/>
    <w:rsid w:val="00B42A8E"/>
    <w:rPr>
      <w:rFonts w:ascii="TimesNewRomanPSMT" w:hAnsi="TimesNewRomanPSMT"/>
      <w:b w:val="0"/>
      <w:bCs w:val="0"/>
      <w:i w:val="0"/>
      <w:iCs w:val="0"/>
      <w:color w:val="000000"/>
      <w:sz w:val="24"/>
      <w:szCs w:val="24"/>
    </w:rPr>
  </w:style>
  <w:style w:type="character" w:customStyle="1" w:styleId="LinkdaInternet">
    <w:name w:val="Link da Internet"/>
    <w:basedOn w:val="Fontepargpadro"/>
    <w:rsid w:val="00B42A8E"/>
    <w:rPr>
      <w:color w:val="0563C1"/>
      <w:u w:val="single"/>
    </w:rPr>
  </w:style>
  <w:style w:type="paragraph" w:styleId="Corpodetexto">
    <w:name w:val="Body Text"/>
    <w:basedOn w:val="Normal"/>
    <w:link w:val="CorpodetextoChar"/>
    <w:rsid w:val="00B42A8E"/>
    <w:pPr>
      <w:widowControl w:val="0"/>
      <w:suppressAutoHyphens/>
      <w:overflowPunct w:val="0"/>
      <w:spacing w:after="140" w:line="288" w:lineRule="auto"/>
      <w:textAlignment w:val="baseline"/>
    </w:pPr>
    <w:rPr>
      <w:rFonts w:ascii="Liberation Serif" w:eastAsia="SimSun" w:hAnsi="Liberation Serif" w:cs="Mangal"/>
      <w:kern w:val="2"/>
      <w:sz w:val="24"/>
      <w:szCs w:val="24"/>
      <w:lang w:eastAsia="zh-CN" w:bidi="hi-IN"/>
    </w:rPr>
  </w:style>
  <w:style w:type="character" w:customStyle="1" w:styleId="CorpodetextoChar">
    <w:name w:val="Corpo de texto Char"/>
    <w:basedOn w:val="Fontepargpadro"/>
    <w:link w:val="Corpodetexto"/>
    <w:rsid w:val="00B42A8E"/>
    <w:rPr>
      <w:rFonts w:ascii="Liberation Serif" w:eastAsia="SimSun" w:hAnsi="Liberation Serif" w:cs="Mangal"/>
      <w:kern w:val="2"/>
      <w:sz w:val="24"/>
      <w:szCs w:val="24"/>
      <w:lang w:eastAsia="zh-CN" w:bidi="hi-IN"/>
    </w:rPr>
  </w:style>
  <w:style w:type="character" w:customStyle="1" w:styleId="UnresolvedMention">
    <w:name w:val="Unresolved Mention"/>
    <w:basedOn w:val="Fontepargpadro"/>
    <w:uiPriority w:val="99"/>
    <w:semiHidden/>
    <w:unhideWhenUsed/>
    <w:rsid w:val="00FF03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789237">
      <w:bodyDiv w:val="1"/>
      <w:marLeft w:val="0"/>
      <w:marRight w:val="0"/>
      <w:marTop w:val="0"/>
      <w:marBottom w:val="0"/>
      <w:divBdr>
        <w:top w:val="none" w:sz="0" w:space="0" w:color="auto"/>
        <w:left w:val="none" w:sz="0" w:space="0" w:color="auto"/>
        <w:bottom w:val="none" w:sz="0" w:space="0" w:color="auto"/>
        <w:right w:val="none" w:sz="0" w:space="0" w:color="auto"/>
      </w:divBdr>
    </w:div>
    <w:div w:id="461191833">
      <w:bodyDiv w:val="1"/>
      <w:marLeft w:val="0"/>
      <w:marRight w:val="0"/>
      <w:marTop w:val="0"/>
      <w:marBottom w:val="0"/>
      <w:divBdr>
        <w:top w:val="none" w:sz="0" w:space="0" w:color="auto"/>
        <w:left w:val="none" w:sz="0" w:space="0" w:color="auto"/>
        <w:bottom w:val="none" w:sz="0" w:space="0" w:color="auto"/>
        <w:right w:val="none" w:sz="0" w:space="0" w:color="auto"/>
      </w:divBdr>
    </w:div>
    <w:div w:id="471561769">
      <w:bodyDiv w:val="1"/>
      <w:marLeft w:val="0"/>
      <w:marRight w:val="0"/>
      <w:marTop w:val="0"/>
      <w:marBottom w:val="0"/>
      <w:divBdr>
        <w:top w:val="none" w:sz="0" w:space="0" w:color="auto"/>
        <w:left w:val="none" w:sz="0" w:space="0" w:color="auto"/>
        <w:bottom w:val="none" w:sz="0" w:space="0" w:color="auto"/>
        <w:right w:val="none" w:sz="0" w:space="0" w:color="auto"/>
      </w:divBdr>
    </w:div>
    <w:div w:id="543950541">
      <w:bodyDiv w:val="1"/>
      <w:marLeft w:val="0"/>
      <w:marRight w:val="0"/>
      <w:marTop w:val="0"/>
      <w:marBottom w:val="0"/>
      <w:divBdr>
        <w:top w:val="none" w:sz="0" w:space="0" w:color="auto"/>
        <w:left w:val="none" w:sz="0" w:space="0" w:color="auto"/>
        <w:bottom w:val="none" w:sz="0" w:space="0" w:color="auto"/>
        <w:right w:val="none" w:sz="0" w:space="0" w:color="auto"/>
      </w:divBdr>
    </w:div>
    <w:div w:id="809129368">
      <w:bodyDiv w:val="1"/>
      <w:marLeft w:val="0"/>
      <w:marRight w:val="0"/>
      <w:marTop w:val="0"/>
      <w:marBottom w:val="0"/>
      <w:divBdr>
        <w:top w:val="none" w:sz="0" w:space="0" w:color="auto"/>
        <w:left w:val="none" w:sz="0" w:space="0" w:color="auto"/>
        <w:bottom w:val="none" w:sz="0" w:space="0" w:color="auto"/>
        <w:right w:val="none" w:sz="0" w:space="0" w:color="auto"/>
      </w:divBdr>
    </w:div>
    <w:div w:id="853229949">
      <w:bodyDiv w:val="1"/>
      <w:marLeft w:val="0"/>
      <w:marRight w:val="0"/>
      <w:marTop w:val="0"/>
      <w:marBottom w:val="0"/>
      <w:divBdr>
        <w:top w:val="none" w:sz="0" w:space="0" w:color="auto"/>
        <w:left w:val="none" w:sz="0" w:space="0" w:color="auto"/>
        <w:bottom w:val="none" w:sz="0" w:space="0" w:color="auto"/>
        <w:right w:val="none" w:sz="0" w:space="0" w:color="auto"/>
      </w:divBdr>
      <w:divsChild>
        <w:div w:id="1969437361">
          <w:marLeft w:val="0"/>
          <w:marRight w:val="0"/>
          <w:marTop w:val="0"/>
          <w:marBottom w:val="0"/>
          <w:divBdr>
            <w:top w:val="none" w:sz="0" w:space="0" w:color="auto"/>
            <w:left w:val="none" w:sz="0" w:space="0" w:color="auto"/>
            <w:bottom w:val="none" w:sz="0" w:space="0" w:color="auto"/>
            <w:right w:val="none" w:sz="0" w:space="0" w:color="auto"/>
          </w:divBdr>
        </w:div>
      </w:divsChild>
    </w:div>
    <w:div w:id="858010100">
      <w:bodyDiv w:val="1"/>
      <w:marLeft w:val="0"/>
      <w:marRight w:val="0"/>
      <w:marTop w:val="0"/>
      <w:marBottom w:val="0"/>
      <w:divBdr>
        <w:top w:val="none" w:sz="0" w:space="0" w:color="auto"/>
        <w:left w:val="none" w:sz="0" w:space="0" w:color="auto"/>
        <w:bottom w:val="none" w:sz="0" w:space="0" w:color="auto"/>
        <w:right w:val="none" w:sz="0" w:space="0" w:color="auto"/>
      </w:divBdr>
    </w:div>
    <w:div w:id="978730640">
      <w:bodyDiv w:val="1"/>
      <w:marLeft w:val="0"/>
      <w:marRight w:val="0"/>
      <w:marTop w:val="0"/>
      <w:marBottom w:val="0"/>
      <w:divBdr>
        <w:top w:val="none" w:sz="0" w:space="0" w:color="auto"/>
        <w:left w:val="none" w:sz="0" w:space="0" w:color="auto"/>
        <w:bottom w:val="none" w:sz="0" w:space="0" w:color="auto"/>
        <w:right w:val="none" w:sz="0" w:space="0" w:color="auto"/>
      </w:divBdr>
      <w:divsChild>
        <w:div w:id="833573147">
          <w:marLeft w:val="0"/>
          <w:marRight w:val="0"/>
          <w:marTop w:val="0"/>
          <w:marBottom w:val="0"/>
          <w:divBdr>
            <w:top w:val="none" w:sz="0" w:space="0" w:color="auto"/>
            <w:left w:val="none" w:sz="0" w:space="0" w:color="auto"/>
            <w:bottom w:val="none" w:sz="0" w:space="0" w:color="auto"/>
            <w:right w:val="none" w:sz="0" w:space="0" w:color="auto"/>
          </w:divBdr>
          <w:divsChild>
            <w:div w:id="1169248690">
              <w:marLeft w:val="0"/>
              <w:marRight w:val="0"/>
              <w:marTop w:val="0"/>
              <w:marBottom w:val="0"/>
              <w:divBdr>
                <w:top w:val="none" w:sz="0" w:space="0" w:color="auto"/>
                <w:left w:val="none" w:sz="0" w:space="0" w:color="auto"/>
                <w:bottom w:val="none" w:sz="0" w:space="0" w:color="auto"/>
                <w:right w:val="none" w:sz="0" w:space="0" w:color="auto"/>
              </w:divBdr>
            </w:div>
          </w:divsChild>
        </w:div>
        <w:div w:id="1717467516">
          <w:marLeft w:val="0"/>
          <w:marRight w:val="0"/>
          <w:marTop w:val="0"/>
          <w:marBottom w:val="0"/>
          <w:divBdr>
            <w:top w:val="none" w:sz="0" w:space="0" w:color="auto"/>
            <w:left w:val="none" w:sz="0" w:space="0" w:color="auto"/>
            <w:bottom w:val="none" w:sz="0" w:space="0" w:color="auto"/>
            <w:right w:val="none" w:sz="0" w:space="0" w:color="auto"/>
          </w:divBdr>
          <w:divsChild>
            <w:div w:id="23602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68451">
      <w:bodyDiv w:val="1"/>
      <w:marLeft w:val="0"/>
      <w:marRight w:val="0"/>
      <w:marTop w:val="0"/>
      <w:marBottom w:val="0"/>
      <w:divBdr>
        <w:top w:val="none" w:sz="0" w:space="0" w:color="auto"/>
        <w:left w:val="none" w:sz="0" w:space="0" w:color="auto"/>
        <w:bottom w:val="none" w:sz="0" w:space="0" w:color="auto"/>
        <w:right w:val="none" w:sz="0" w:space="0" w:color="auto"/>
      </w:divBdr>
    </w:div>
    <w:div w:id="1513454614">
      <w:bodyDiv w:val="1"/>
      <w:marLeft w:val="0"/>
      <w:marRight w:val="0"/>
      <w:marTop w:val="0"/>
      <w:marBottom w:val="0"/>
      <w:divBdr>
        <w:top w:val="none" w:sz="0" w:space="0" w:color="auto"/>
        <w:left w:val="none" w:sz="0" w:space="0" w:color="auto"/>
        <w:bottom w:val="none" w:sz="0" w:space="0" w:color="auto"/>
        <w:right w:val="none" w:sz="0" w:space="0" w:color="auto"/>
      </w:divBdr>
    </w:div>
    <w:div w:id="1635715765">
      <w:bodyDiv w:val="1"/>
      <w:marLeft w:val="0"/>
      <w:marRight w:val="0"/>
      <w:marTop w:val="0"/>
      <w:marBottom w:val="0"/>
      <w:divBdr>
        <w:top w:val="none" w:sz="0" w:space="0" w:color="auto"/>
        <w:left w:val="none" w:sz="0" w:space="0" w:color="auto"/>
        <w:bottom w:val="none" w:sz="0" w:space="0" w:color="auto"/>
        <w:right w:val="none" w:sz="0" w:space="0" w:color="auto"/>
      </w:divBdr>
    </w:div>
    <w:div w:id="1656763847">
      <w:bodyDiv w:val="1"/>
      <w:marLeft w:val="0"/>
      <w:marRight w:val="0"/>
      <w:marTop w:val="0"/>
      <w:marBottom w:val="0"/>
      <w:divBdr>
        <w:top w:val="none" w:sz="0" w:space="0" w:color="auto"/>
        <w:left w:val="none" w:sz="0" w:space="0" w:color="auto"/>
        <w:bottom w:val="none" w:sz="0" w:space="0" w:color="auto"/>
        <w:right w:val="none" w:sz="0" w:space="0" w:color="auto"/>
      </w:divBdr>
      <w:divsChild>
        <w:div w:id="536116372">
          <w:marLeft w:val="0"/>
          <w:marRight w:val="0"/>
          <w:marTop w:val="0"/>
          <w:marBottom w:val="0"/>
          <w:divBdr>
            <w:top w:val="none" w:sz="0" w:space="0" w:color="auto"/>
            <w:left w:val="none" w:sz="0" w:space="0" w:color="auto"/>
            <w:bottom w:val="none" w:sz="0" w:space="0" w:color="auto"/>
            <w:right w:val="none" w:sz="0" w:space="0" w:color="auto"/>
          </w:divBdr>
        </w:div>
      </w:divsChild>
    </w:div>
    <w:div w:id="208818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lacso.redelivre.org.br/files/2012/07/44.pdf" TargetMode="External"/><Relationship Id="rId21" Type="http://schemas.openxmlformats.org/officeDocument/2006/relationships/hyperlink" Target="https://doi.org/10.1007/s00181-012-0638-5" TargetMode="External"/><Relationship Id="rId34" Type="http://schemas.openxmlformats.org/officeDocument/2006/relationships/hyperlink" Target="https://seer.franca.unesp.br/index.php/caminhos/article/view/3013" TargetMode="External"/><Relationship Id="rId42" Type="http://schemas.openxmlformats.org/officeDocument/2006/relationships/hyperlink" Target="https://doi.org/10.1590/198053147158" TargetMode="External"/><Relationship Id="rId47" Type="http://schemas.openxmlformats.org/officeDocument/2006/relationships/hyperlink" Target="https://repositorio-api.insper.edu.br/server/api/core/bitstreams/4014ebc1-6386-4221-9b07-88c42a79569e/content" TargetMode="External"/><Relationship Id="rId50" Type="http://schemas.openxmlformats.org/officeDocument/2006/relationships/hyperlink" Target="https://doi.org/10.1093/biomet/70.1.41" TargetMode="External"/><Relationship Id="rId55" Type="http://schemas.openxmlformats.org/officeDocument/2006/relationships/hyperlink" Target="https://doi.org/10.24140/issn.1645-7250.rle44.04" TargetMode="External"/><Relationship Id="rId63" Type="http://schemas.openxmlformats.org/officeDocument/2006/relationships/footer" Target="footer2.xml"/><Relationship Id="rId68" Type="http://schemas.microsoft.com/office/2020/10/relationships/intelligence" Target="intelligence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rcid.org/0000-0002-3558-7628" TargetMode="External"/><Relationship Id="rId29" Type="http://schemas.openxmlformats.org/officeDocument/2006/relationships/hyperlink" Target="https://congressousp.fipecafi.org/anais/artigos102010/419.pdf" TargetMode="External"/><Relationship Id="rId11" Type="http://schemas.openxmlformats.org/officeDocument/2006/relationships/hyperlink" Target="mailto:dr.carn@gmail.com" TargetMode="External"/><Relationship Id="rId24" Type="http://schemas.openxmlformats.org/officeDocument/2006/relationships/hyperlink" Target="https://doi.org/10.3102/0162373716638440" TargetMode="External"/><Relationship Id="rId32" Type="http://schemas.openxmlformats.org/officeDocument/2006/relationships/hyperlink" Target="https://doi.org/10.1111/1475-6773.12182" TargetMode="External"/><Relationship Id="rId37" Type="http://schemas.openxmlformats.org/officeDocument/2006/relationships/hyperlink" Target="https://repositorio.ufsc.br/handle/123456789/79172" TargetMode="External"/><Relationship Id="rId40" Type="http://schemas.openxmlformats.org/officeDocument/2006/relationships/hyperlink" Target="https://www.gov.br/inep/pt-br/assuntos/noticias/censo-escolar/informe-estatistico-do-mec-revela-melhoria-do-rendimento-escolar" TargetMode="External"/><Relationship Id="rId45" Type="http://schemas.openxmlformats.org/officeDocument/2006/relationships/hyperlink" Target="https://repositorio.usp.br/item/001218202" TargetMode="External"/><Relationship Id="rId53" Type="http://schemas.openxmlformats.org/officeDocument/2006/relationships/hyperlink" Target="https://doi.org/10.1016/j.econedurev.2003.10.006" TargetMode="External"/><Relationship Id="rId58" Type="http://schemas.openxmlformats.org/officeDocument/2006/relationships/hyperlink" Target="https://doi.org/10.11606/T.12.2013.tde-20012014-152929" TargetMode="Externa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https://sisifo.ie.ulisboa.pt/index.php/sisifo/article/viewFile/115/189" TargetMode="External"/><Relationship Id="rId14" Type="http://schemas.openxmlformats.org/officeDocument/2006/relationships/hyperlink" Target="https://orcid.org/0000-0001-6243-5243" TargetMode="External"/><Relationship Id="rId22" Type="http://schemas.openxmlformats.org/officeDocument/2006/relationships/hyperlink" Target="https://doi.org/10.12873/362barbosaroseane" TargetMode="External"/><Relationship Id="rId27" Type="http://schemas.openxmlformats.org/officeDocument/2006/relationships/hyperlink" Target="https://repositorio.ufsc.br/bitstream/handle/123456789/91544/250753.pdf" TargetMode="External"/><Relationship Id="rId30" Type="http://schemas.openxmlformats.org/officeDocument/2006/relationships/hyperlink" Target="https://doi.org/10.1007/s11162-005-8151-8" TargetMode="External"/><Relationship Id="rId35" Type="http://schemas.openxmlformats.org/officeDocument/2006/relationships/hyperlink" Target="https://doi.org/10.2307/2971733" TargetMode="External"/><Relationship Id="rId43" Type="http://schemas.openxmlformats.org/officeDocument/2006/relationships/hyperlink" Target="https://doi.org/10.55504/0884-9153.1516" TargetMode="External"/><Relationship Id="rId48" Type="http://schemas.openxmlformats.org/officeDocument/2006/relationships/hyperlink" Target="https://www.scienceopen.com/document?vid=ebaba5e8-80ef-4810-8f16-3222d17fe3f5" TargetMode="External"/><Relationship Id="rId56" Type="http://schemas.openxmlformats.org/officeDocument/2006/relationships/hyperlink" Target="https://prograd.ufc.br/wp-content/uploads/2018/11/edital-50-bolsa-de-apoio-a-projetos-de-graduaCAo-2019.pdf" TargetMode="External"/><Relationship Id="rId64" Type="http://schemas.openxmlformats.org/officeDocument/2006/relationships/fontTable" Target="fontTable.xml"/><Relationship Id="rId8" Type="http://schemas.openxmlformats.org/officeDocument/2006/relationships/hyperlink" Target="https://creativecommons.org/licenses/by/4.0/" TargetMode="External"/><Relationship Id="rId51" Type="http://schemas.openxmlformats.org/officeDocument/2006/relationships/hyperlink" Target="https://repositorio.pucrs.br/dspace/bitstream/10923/10648/2/Retensao_e_evasao_no_ensino_superior_brasileiro_uma_analise_dos_efeitos_da_bolsa_permanencia_do_PNAES.pdf" TargetMode="External"/><Relationship Id="rId3" Type="http://schemas.openxmlformats.org/officeDocument/2006/relationships/styles" Target="styles.xml"/><Relationship Id="rId12" Type="http://schemas.openxmlformats.org/officeDocument/2006/relationships/hyperlink" Target="https://orcid.org/0000-0001-7689-3077" TargetMode="External"/><Relationship Id="rId17" Type="http://schemas.openxmlformats.org/officeDocument/2006/relationships/image" Target="media/image3.wmf"/><Relationship Id="rId25" Type="http://schemas.openxmlformats.org/officeDocument/2006/relationships/hyperlink" Target="https://doi.org/10.1111/j.1467-6419.2007.00527.x" TargetMode="External"/><Relationship Id="rId33" Type="http://schemas.openxmlformats.org/officeDocument/2006/relationships/hyperlink" Target="https://doi.org/10.55504/0884-9153.1076" TargetMode="External"/><Relationship Id="rId38" Type="http://schemas.openxmlformats.org/officeDocument/2006/relationships/hyperlink" Target="http://www.nre.seed.pr.gov.br/cascavel/File/CIENCIAS_IndicedeDesenvolvimentodaEduca&#231;&#227;oB&#225;sica.pdf" TargetMode="External"/><Relationship Id="rId46" Type="http://schemas.openxmlformats.org/officeDocument/2006/relationships/hyperlink" Target="https://repositorio-api.insper.edu.br/server/api/core/bitstreams/4014ebc1-6386-4221-9b07-88c42a79569e/content" TargetMode="External"/><Relationship Id="rId59" Type="http://schemas.openxmlformats.org/officeDocument/2006/relationships/hyperlink" Target="https://doi.org/10.5902/2236499437672" TargetMode="External"/><Relationship Id="rId20" Type="http://schemas.openxmlformats.org/officeDocument/2006/relationships/hyperlink" Target="https://doi.org/10.1007/s11162-008-9098-3" TargetMode="External"/><Relationship Id="rId41" Type="http://schemas.openxmlformats.org/officeDocument/2006/relationships/hyperlink" Target="https://doi.org/10.11606/D.12.2016.tde-23112016-094256" TargetMode="External"/><Relationship Id="rId54" Type="http://schemas.openxmlformats.org/officeDocument/2006/relationships/hyperlink" Target="https://www.econstor.eu/handle/10419/70423"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irffi@caen.ufc.br" TargetMode="External"/><Relationship Id="rId23" Type="http://schemas.openxmlformats.org/officeDocument/2006/relationships/hyperlink" Target="http://www.forplad.andifes.org.br/sites/default/files/forplad/comissaoplanejamento/NT_04-2018_e_anexos_-_apura%C3%A7%C3%A3o_do_custo_das_universidades.pdf%20" TargetMode="External"/><Relationship Id="rId28" Type="http://schemas.openxmlformats.org/officeDocument/2006/relationships/hyperlink" Target="https://doi.org/10.22600/1518-8795.ienci2016v21n2p153" TargetMode="External"/><Relationship Id="rId36" Type="http://schemas.openxmlformats.org/officeDocument/2006/relationships/hyperlink" Target="https://doi.org/10.1080/01621459.1986.10478354" TargetMode="External"/><Relationship Id="rId49" Type="http://schemas.openxmlformats.org/officeDocument/2006/relationships/hyperlink" Target="https://doi.org/10.34117/bjdv6n4-305" TargetMode="External"/><Relationship Id="rId57" Type="http://schemas.openxmlformats.org/officeDocument/2006/relationships/hyperlink" Target="http://www.ufc.br/images/_files/a_universidade/cepe/resolucao_cepe_2013/resolucao08_cepe_2013_anexo22.pdf" TargetMode="External"/><Relationship Id="rId10" Type="http://schemas.openxmlformats.org/officeDocument/2006/relationships/hyperlink" Target="http://dx.doi.org/10.1590/1982-57652024v29id280124" TargetMode="External"/><Relationship Id="rId31" Type="http://schemas.openxmlformats.org/officeDocument/2006/relationships/hyperlink" Target="https://repositorio-api.insper.edu.br/server/api/core/bitstreams/4014ebc1-6386-4221-9b07-88c42a79569e/content" TargetMode="External"/><Relationship Id="rId44" Type="http://schemas.openxmlformats.org/officeDocument/2006/relationships/hyperlink" Target="https://doi.org/10.25053/redufor.v5i15set/dez.2080" TargetMode="External"/><Relationship Id="rId52" Type="http://schemas.openxmlformats.org/officeDocument/2006/relationships/hyperlink" Target="https://www.semesp.org.br/mapa-do-ensino-superior/edicao-11/download/" TargetMode="External"/><Relationship Id="rId60" Type="http://schemas.openxmlformats.org/officeDocument/2006/relationships/header" Target="header1.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mailto:maiteshirasu@gmail.com" TargetMode="External"/><Relationship Id="rId18" Type="http://schemas.openxmlformats.org/officeDocument/2006/relationships/image" Target="media/image4.wmf"/><Relationship Id="rId39" Type="http://schemas.openxmlformats.org/officeDocument/2006/relationships/hyperlink" Target="https://www.gov.br/inep/pt-br/acesso-a-informacao/dados-abertos/sinopses-estatisticas/educacao-superior-graduaca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DB368-1253-42A8-9AFB-FFDCFA0DE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23</Pages>
  <Words>9557</Words>
  <Characters>51608</Characters>
  <Application>Microsoft Office Word</Application>
  <DocSecurity>0</DocSecurity>
  <Lines>430</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Andreia Saquer Amato de Campos</dc:creator>
  <cp:lastModifiedBy>Revisor</cp:lastModifiedBy>
  <cp:revision>14</cp:revision>
  <cp:lastPrinted>2022-08-09T18:56:00Z</cp:lastPrinted>
  <dcterms:created xsi:type="dcterms:W3CDTF">2024-10-10T13:34:00Z</dcterms:created>
  <dcterms:modified xsi:type="dcterms:W3CDTF">2024-11-07T17:42:00Z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