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1F" w:rsidRPr="006A512A" w:rsidRDefault="000C6824" w:rsidP="00F83CD7">
      <w:pPr>
        <w:spacing w:after="0" w:line="240" w:lineRule="auto"/>
        <w:jc w:val="center"/>
        <w:rPr>
          <w:rFonts w:ascii="Times New Roman" w:hAnsi="Times New Roman" w:cs="Times New Roman"/>
          <w:b/>
          <w:sz w:val="24"/>
          <w:szCs w:val="24"/>
        </w:rPr>
      </w:pPr>
      <w:bookmarkStart w:id="0" w:name="_GoBack"/>
      <w:bookmarkEnd w:id="0"/>
      <w:r w:rsidRPr="006A512A">
        <w:rPr>
          <w:rFonts w:ascii="Times New Roman" w:hAnsi="Times New Roman" w:cs="Times New Roman"/>
          <w:b/>
          <w:sz w:val="24"/>
          <w:szCs w:val="24"/>
        </w:rPr>
        <w:t>Comércio Internacional e Competitividade</w:t>
      </w:r>
      <w:r w:rsidR="00176CF8">
        <w:rPr>
          <w:rFonts w:ascii="Times New Roman" w:hAnsi="Times New Roman" w:cs="Times New Roman"/>
          <w:b/>
          <w:sz w:val="24"/>
          <w:szCs w:val="24"/>
        </w:rPr>
        <w:t xml:space="preserve"> do Brasil</w:t>
      </w:r>
      <w:r w:rsidRPr="006A512A">
        <w:rPr>
          <w:rFonts w:ascii="Times New Roman" w:hAnsi="Times New Roman" w:cs="Times New Roman"/>
          <w:b/>
          <w:sz w:val="24"/>
          <w:szCs w:val="24"/>
        </w:rPr>
        <w:t xml:space="preserve">: um estudo comparativo utilizando a metodologia </w:t>
      </w:r>
      <w:r w:rsidR="0032087C" w:rsidRPr="0032087C">
        <w:rPr>
          <w:rFonts w:ascii="Times New Roman" w:hAnsi="Times New Roman" w:cs="Times New Roman"/>
          <w:b/>
          <w:i/>
          <w:sz w:val="24"/>
          <w:szCs w:val="24"/>
        </w:rPr>
        <w:t>Constant-M</w:t>
      </w:r>
      <w:r w:rsidRPr="006A512A">
        <w:rPr>
          <w:rFonts w:ascii="Times New Roman" w:hAnsi="Times New Roman" w:cs="Times New Roman"/>
          <w:b/>
          <w:i/>
          <w:sz w:val="24"/>
          <w:szCs w:val="24"/>
        </w:rPr>
        <w:t>arket-Share</w:t>
      </w:r>
      <w:r w:rsidR="003A52AE">
        <w:rPr>
          <w:rFonts w:ascii="Times New Roman" w:hAnsi="Times New Roman" w:cs="Times New Roman"/>
          <w:b/>
          <w:i/>
          <w:sz w:val="24"/>
          <w:szCs w:val="24"/>
        </w:rPr>
        <w:t xml:space="preserve"> </w:t>
      </w:r>
      <w:r w:rsidRPr="006A512A">
        <w:rPr>
          <w:rFonts w:ascii="Times New Roman" w:hAnsi="Times New Roman" w:cs="Times New Roman"/>
          <w:b/>
          <w:sz w:val="24"/>
          <w:szCs w:val="24"/>
        </w:rPr>
        <w:t>para o período 2000-2011</w:t>
      </w:r>
    </w:p>
    <w:p w:rsidR="00176CF8" w:rsidRDefault="00176CF8" w:rsidP="00F83CD7">
      <w:pPr>
        <w:spacing w:after="0" w:line="240" w:lineRule="auto"/>
        <w:jc w:val="center"/>
        <w:rPr>
          <w:rFonts w:ascii="Times New Roman" w:hAnsi="Times New Roman" w:cs="Times New Roman"/>
          <w:sz w:val="24"/>
          <w:szCs w:val="24"/>
        </w:rPr>
      </w:pPr>
    </w:p>
    <w:p w:rsidR="000C6824" w:rsidRPr="006A512A" w:rsidRDefault="002316A5" w:rsidP="00F83CD7">
      <w:pPr>
        <w:tabs>
          <w:tab w:val="left" w:pos="36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C6824" w:rsidRPr="004C1E61" w:rsidRDefault="000C6824" w:rsidP="00F83CD7">
      <w:pPr>
        <w:spacing w:after="0" w:line="240" w:lineRule="auto"/>
        <w:jc w:val="both"/>
        <w:rPr>
          <w:rFonts w:ascii="Times New Roman" w:hAnsi="Times New Roman" w:cs="Times New Roman"/>
          <w:sz w:val="24"/>
          <w:szCs w:val="24"/>
          <w:lang w:val="en-GB"/>
        </w:rPr>
      </w:pPr>
      <w:r w:rsidRPr="004C1E61">
        <w:rPr>
          <w:rFonts w:ascii="Times New Roman" w:hAnsi="Times New Roman" w:cs="Times New Roman"/>
          <w:b/>
          <w:sz w:val="24"/>
          <w:szCs w:val="24"/>
          <w:lang w:val="en-GB"/>
        </w:rPr>
        <w:t>Abstract:</w:t>
      </w:r>
      <w:r w:rsidR="00404CB8" w:rsidRPr="004C1E61">
        <w:rPr>
          <w:rFonts w:ascii="Times New Roman" w:hAnsi="Times New Roman" w:cs="Times New Roman"/>
          <w:b/>
          <w:sz w:val="24"/>
          <w:szCs w:val="24"/>
          <w:lang w:val="en-GB"/>
        </w:rPr>
        <w:t xml:space="preserve"> </w:t>
      </w:r>
      <w:r w:rsidR="00404CB8" w:rsidRPr="004C1E61">
        <w:rPr>
          <w:rFonts w:ascii="Times New Roman" w:hAnsi="Times New Roman" w:cs="Times New Roman"/>
          <w:sz w:val="24"/>
          <w:szCs w:val="24"/>
          <w:lang w:val="en-GB"/>
        </w:rPr>
        <w:t>Th</w:t>
      </w:r>
      <w:r w:rsidR="004C1E61" w:rsidRPr="004C1E61">
        <w:rPr>
          <w:rFonts w:ascii="Times New Roman" w:hAnsi="Times New Roman" w:cs="Times New Roman"/>
          <w:sz w:val="24"/>
          <w:szCs w:val="24"/>
          <w:lang w:val="en-GB"/>
        </w:rPr>
        <w:t>is paper e</w:t>
      </w:r>
      <w:r w:rsidR="00404CB8" w:rsidRPr="004C1E61">
        <w:rPr>
          <w:rFonts w:ascii="Times New Roman" w:hAnsi="Times New Roman" w:cs="Times New Roman"/>
          <w:sz w:val="24"/>
          <w:szCs w:val="24"/>
          <w:lang w:val="en-GB"/>
        </w:rPr>
        <w:t>valuate</w:t>
      </w:r>
      <w:r w:rsidR="004C1E61" w:rsidRPr="004C1E61">
        <w:rPr>
          <w:rFonts w:ascii="Times New Roman" w:hAnsi="Times New Roman" w:cs="Times New Roman"/>
          <w:sz w:val="24"/>
          <w:szCs w:val="24"/>
          <w:lang w:val="en-GB"/>
        </w:rPr>
        <w:t>s</w:t>
      </w:r>
      <w:r w:rsidR="00404CB8" w:rsidRPr="004C1E61">
        <w:rPr>
          <w:rFonts w:ascii="Times New Roman" w:hAnsi="Times New Roman" w:cs="Times New Roman"/>
          <w:sz w:val="24"/>
          <w:szCs w:val="24"/>
          <w:lang w:val="en-GB"/>
        </w:rPr>
        <w:t xml:space="preserve"> the export performance of </w:t>
      </w:r>
      <w:r w:rsidR="004C1E61" w:rsidRPr="004C1E61">
        <w:rPr>
          <w:rFonts w:ascii="Times New Roman" w:hAnsi="Times New Roman" w:cs="Times New Roman"/>
          <w:sz w:val="24"/>
          <w:szCs w:val="24"/>
          <w:lang w:val="en-GB"/>
        </w:rPr>
        <w:t xml:space="preserve">Brazil, </w:t>
      </w:r>
      <w:r w:rsidR="00404CB8" w:rsidRPr="004C1E61">
        <w:rPr>
          <w:rFonts w:ascii="Times New Roman" w:hAnsi="Times New Roman" w:cs="Times New Roman"/>
          <w:sz w:val="24"/>
          <w:szCs w:val="24"/>
          <w:lang w:val="en-GB"/>
        </w:rPr>
        <w:t xml:space="preserve">China, United States, Germany, Russia, South Korea, </w:t>
      </w:r>
      <w:r w:rsidR="004C1E61" w:rsidRPr="004C1E61">
        <w:rPr>
          <w:rFonts w:ascii="Times New Roman" w:hAnsi="Times New Roman" w:cs="Times New Roman"/>
          <w:sz w:val="24"/>
          <w:szCs w:val="24"/>
          <w:lang w:val="en-GB"/>
        </w:rPr>
        <w:t xml:space="preserve">and </w:t>
      </w:r>
      <w:r w:rsidR="00404CB8" w:rsidRPr="004C1E61">
        <w:rPr>
          <w:rFonts w:ascii="Times New Roman" w:hAnsi="Times New Roman" w:cs="Times New Roman"/>
          <w:sz w:val="24"/>
          <w:szCs w:val="24"/>
          <w:lang w:val="en-GB"/>
        </w:rPr>
        <w:t xml:space="preserve">Japan, between 2000 and 2011, based on the recent literature on international competitiveness. By applying the Constant-Market-Share model, it was possible to quantify the contribution of the product composition, market distribution and competitiveness on countries’ exports growth. It was found that growing international demand </w:t>
      </w:r>
      <w:r w:rsidR="004C1E61" w:rsidRPr="004C1E61">
        <w:rPr>
          <w:rFonts w:ascii="Times New Roman" w:hAnsi="Times New Roman" w:cs="Times New Roman"/>
          <w:sz w:val="24"/>
          <w:szCs w:val="24"/>
          <w:lang w:val="en-GB"/>
        </w:rPr>
        <w:t>favoured</w:t>
      </w:r>
      <w:r w:rsidR="00404CB8" w:rsidRPr="004C1E61">
        <w:rPr>
          <w:rFonts w:ascii="Times New Roman" w:hAnsi="Times New Roman" w:cs="Times New Roman"/>
          <w:sz w:val="24"/>
          <w:szCs w:val="24"/>
          <w:lang w:val="en-GB"/>
        </w:rPr>
        <w:t xml:space="preserve"> the commodity exporters and also countries that have prioritized the most dynamic markets (especially Asia). The results for the competitiveness effect were less accurate because its determinant factors’ impact varies according to the specialization pattern of each economy.</w:t>
      </w:r>
    </w:p>
    <w:p w:rsidR="000C6824" w:rsidRPr="004C1E61" w:rsidRDefault="000C6824" w:rsidP="00F83CD7">
      <w:pPr>
        <w:spacing w:after="0" w:line="240" w:lineRule="auto"/>
        <w:jc w:val="both"/>
        <w:rPr>
          <w:rFonts w:ascii="Times New Roman" w:hAnsi="Times New Roman" w:cs="Times New Roman"/>
          <w:sz w:val="24"/>
          <w:szCs w:val="24"/>
          <w:lang w:val="en-GB"/>
        </w:rPr>
      </w:pPr>
      <w:r w:rsidRPr="004C1E61">
        <w:rPr>
          <w:rFonts w:ascii="Times New Roman" w:hAnsi="Times New Roman" w:cs="Times New Roman"/>
          <w:b/>
          <w:sz w:val="24"/>
          <w:szCs w:val="24"/>
          <w:lang w:val="en-GB"/>
        </w:rPr>
        <w:t>Key Words</w:t>
      </w:r>
      <w:r w:rsidR="00404CB8" w:rsidRPr="004C1E61">
        <w:rPr>
          <w:rFonts w:ascii="Times New Roman" w:hAnsi="Times New Roman" w:cs="Times New Roman"/>
          <w:sz w:val="24"/>
          <w:szCs w:val="24"/>
          <w:lang w:val="en-GB"/>
        </w:rPr>
        <w:t>:</w:t>
      </w:r>
      <w:r w:rsidR="004C1E61">
        <w:rPr>
          <w:rFonts w:ascii="Times New Roman" w:hAnsi="Times New Roman" w:cs="Times New Roman"/>
          <w:sz w:val="24"/>
          <w:szCs w:val="24"/>
          <w:lang w:val="en-GB"/>
        </w:rPr>
        <w:t xml:space="preserve"> </w:t>
      </w:r>
      <w:r w:rsidR="004C1E61" w:rsidRPr="004C1E61">
        <w:rPr>
          <w:rFonts w:ascii="Times New Roman" w:hAnsi="Times New Roman" w:cs="Times New Roman"/>
          <w:sz w:val="24"/>
          <w:szCs w:val="24"/>
          <w:lang w:val="en-GB"/>
        </w:rPr>
        <w:t>International competitiveness; Export performance; Constant-Market-Share Analysis.</w:t>
      </w:r>
    </w:p>
    <w:p w:rsidR="000C6824" w:rsidRPr="006254A3" w:rsidRDefault="000C6824" w:rsidP="00F83CD7">
      <w:pPr>
        <w:spacing w:after="0" w:line="240" w:lineRule="auto"/>
        <w:jc w:val="both"/>
        <w:rPr>
          <w:rFonts w:ascii="Times New Roman" w:hAnsi="Times New Roman" w:cs="Times New Roman"/>
          <w:b/>
          <w:sz w:val="24"/>
          <w:szCs w:val="24"/>
        </w:rPr>
      </w:pPr>
      <w:r w:rsidRPr="006254A3">
        <w:rPr>
          <w:rFonts w:ascii="Times New Roman" w:hAnsi="Times New Roman" w:cs="Times New Roman"/>
          <w:b/>
          <w:sz w:val="24"/>
          <w:szCs w:val="24"/>
        </w:rPr>
        <w:t>JEL</w:t>
      </w:r>
      <w:r w:rsidR="00404CB8" w:rsidRPr="006254A3">
        <w:rPr>
          <w:rFonts w:ascii="Times New Roman" w:hAnsi="Times New Roman" w:cs="Times New Roman"/>
          <w:b/>
          <w:sz w:val="24"/>
          <w:szCs w:val="24"/>
        </w:rPr>
        <w:t xml:space="preserve">: </w:t>
      </w:r>
      <w:r w:rsidR="00404CB8" w:rsidRPr="006254A3">
        <w:rPr>
          <w:rFonts w:ascii="Times New Roman" w:hAnsi="Times New Roman" w:cs="Times New Roman"/>
          <w:sz w:val="24"/>
          <w:szCs w:val="24"/>
        </w:rPr>
        <w:t>F1; O19</w:t>
      </w:r>
    </w:p>
    <w:p w:rsidR="000C6824" w:rsidRPr="006254A3" w:rsidRDefault="000C6824" w:rsidP="00F83CD7">
      <w:pPr>
        <w:spacing w:after="0" w:line="240" w:lineRule="auto"/>
        <w:jc w:val="both"/>
        <w:rPr>
          <w:rFonts w:ascii="Times New Roman" w:hAnsi="Times New Roman" w:cs="Times New Roman"/>
          <w:sz w:val="24"/>
          <w:szCs w:val="24"/>
        </w:rPr>
      </w:pPr>
    </w:p>
    <w:p w:rsidR="000C6824" w:rsidRPr="004C1E61" w:rsidRDefault="000C6824" w:rsidP="00F83CD7">
      <w:pPr>
        <w:spacing w:after="0" w:line="240" w:lineRule="auto"/>
        <w:jc w:val="both"/>
        <w:rPr>
          <w:rFonts w:ascii="Times New Roman" w:hAnsi="Times New Roman" w:cs="Times New Roman"/>
          <w:sz w:val="24"/>
          <w:szCs w:val="24"/>
        </w:rPr>
      </w:pPr>
      <w:r w:rsidRPr="004C1E61">
        <w:rPr>
          <w:rFonts w:ascii="Times New Roman" w:hAnsi="Times New Roman" w:cs="Times New Roman"/>
          <w:b/>
          <w:sz w:val="24"/>
          <w:szCs w:val="24"/>
        </w:rPr>
        <w:t>Resumo</w:t>
      </w:r>
      <w:r w:rsidR="004C1E61" w:rsidRPr="004C1E61">
        <w:rPr>
          <w:rFonts w:ascii="Times New Roman" w:hAnsi="Times New Roman" w:cs="Times New Roman"/>
          <w:b/>
          <w:sz w:val="24"/>
          <w:szCs w:val="24"/>
        </w:rPr>
        <w:t xml:space="preserve">: </w:t>
      </w:r>
      <w:r w:rsidR="004C1E61" w:rsidRPr="004C1E61">
        <w:rPr>
          <w:rFonts w:ascii="Times New Roman" w:hAnsi="Times New Roman" w:cs="Times New Roman"/>
          <w:sz w:val="24"/>
          <w:szCs w:val="24"/>
        </w:rPr>
        <w:t>O presente estudo aplica a metodologia de Constant-Market-Share para analisar o desempenho exportador do Brasil, China, Estados Unidos, Alemanha, Rússia, Coreia do Sul e Japão, entre 2000 e 2011. Após decompor a variação das exportações foi possível constatar que o efeito-competitividade parece ser influenciado pelo padrão de especialização das economias.</w:t>
      </w:r>
    </w:p>
    <w:p w:rsidR="000C6824" w:rsidRPr="004C1E61" w:rsidRDefault="000C6824" w:rsidP="00F83CD7">
      <w:pPr>
        <w:spacing w:after="0" w:line="240" w:lineRule="auto"/>
        <w:jc w:val="both"/>
        <w:rPr>
          <w:rFonts w:ascii="Times New Roman" w:hAnsi="Times New Roman" w:cs="Times New Roman"/>
          <w:sz w:val="24"/>
          <w:szCs w:val="24"/>
        </w:rPr>
      </w:pPr>
      <w:r w:rsidRPr="004C1E61">
        <w:rPr>
          <w:rFonts w:ascii="Times New Roman" w:hAnsi="Times New Roman" w:cs="Times New Roman"/>
          <w:b/>
          <w:sz w:val="24"/>
          <w:szCs w:val="24"/>
        </w:rPr>
        <w:t>Palavras-chave:</w:t>
      </w:r>
      <w:r w:rsidR="004C1E61">
        <w:rPr>
          <w:rFonts w:ascii="Times New Roman" w:hAnsi="Times New Roman" w:cs="Times New Roman"/>
          <w:b/>
          <w:sz w:val="24"/>
          <w:szCs w:val="24"/>
        </w:rPr>
        <w:t xml:space="preserve"> </w:t>
      </w:r>
      <w:r w:rsidR="004C1E61" w:rsidRPr="004C1E61">
        <w:rPr>
          <w:rFonts w:ascii="Times New Roman" w:hAnsi="Times New Roman" w:cs="Times New Roman"/>
          <w:sz w:val="24"/>
          <w:szCs w:val="24"/>
        </w:rPr>
        <w:t>competitividade, desempenho exportador, Análise Constant-Market-Share.</w:t>
      </w:r>
    </w:p>
    <w:p w:rsidR="000C6824" w:rsidRPr="004C1E61" w:rsidRDefault="000C6824" w:rsidP="00F83CD7">
      <w:pPr>
        <w:spacing w:after="0" w:line="240" w:lineRule="auto"/>
        <w:jc w:val="both"/>
        <w:rPr>
          <w:rFonts w:ascii="Times New Roman" w:hAnsi="Times New Roman" w:cs="Times New Roman"/>
          <w:sz w:val="24"/>
          <w:szCs w:val="24"/>
        </w:rPr>
      </w:pPr>
    </w:p>
    <w:p w:rsidR="000C6824" w:rsidRPr="006A512A" w:rsidRDefault="000C6824" w:rsidP="00F83CD7">
      <w:pPr>
        <w:spacing w:after="0" w:line="240" w:lineRule="auto"/>
        <w:jc w:val="both"/>
        <w:rPr>
          <w:rFonts w:ascii="Times New Roman" w:hAnsi="Times New Roman" w:cs="Times New Roman"/>
          <w:b/>
          <w:sz w:val="24"/>
          <w:szCs w:val="24"/>
        </w:rPr>
      </w:pPr>
      <w:r w:rsidRPr="006A512A">
        <w:rPr>
          <w:rFonts w:ascii="Times New Roman" w:hAnsi="Times New Roman" w:cs="Times New Roman"/>
          <w:b/>
          <w:sz w:val="24"/>
          <w:szCs w:val="24"/>
        </w:rPr>
        <w:t>Introdução</w:t>
      </w:r>
    </w:p>
    <w:p w:rsidR="004C1E61" w:rsidRPr="007F4B56" w:rsidRDefault="00212881" w:rsidP="00F83CD7">
      <w:pPr>
        <w:spacing w:after="0" w:line="240" w:lineRule="auto"/>
        <w:ind w:firstLine="851"/>
        <w:jc w:val="both"/>
        <w:rPr>
          <w:rFonts w:ascii="Times New Roman" w:hAnsi="Times New Roman" w:cs="Times New Roman"/>
          <w:snapToGrid w:val="0"/>
          <w:sz w:val="24"/>
          <w:szCs w:val="24"/>
        </w:rPr>
      </w:pPr>
      <w:r w:rsidRPr="007F4B56">
        <w:rPr>
          <w:rFonts w:ascii="Times New Roman" w:hAnsi="Times New Roman" w:cs="Times New Roman"/>
          <w:sz w:val="24"/>
          <w:szCs w:val="24"/>
        </w:rPr>
        <w:t xml:space="preserve">As profundas transformações do comércio internacional nos últimos anos trouxeram à tona o debate sobre competitividade internacional. A literatura sobre o tema </w:t>
      </w:r>
      <w:r w:rsidR="00176CF8">
        <w:rPr>
          <w:rFonts w:ascii="Times New Roman" w:hAnsi="Times New Roman" w:cs="Times New Roman"/>
          <w:sz w:val="24"/>
          <w:szCs w:val="24"/>
        </w:rPr>
        <w:t xml:space="preserve">sugere </w:t>
      </w:r>
      <w:r w:rsidRPr="007F4B56">
        <w:rPr>
          <w:rFonts w:ascii="Times New Roman" w:hAnsi="Times New Roman" w:cs="Times New Roman"/>
          <w:sz w:val="24"/>
          <w:szCs w:val="24"/>
        </w:rPr>
        <w:t xml:space="preserve">que são diversos os </w:t>
      </w:r>
      <w:r w:rsidR="00176CF8">
        <w:rPr>
          <w:rFonts w:ascii="Times New Roman" w:hAnsi="Times New Roman" w:cs="Times New Roman"/>
          <w:sz w:val="24"/>
          <w:szCs w:val="24"/>
        </w:rPr>
        <w:t xml:space="preserve">seus </w:t>
      </w:r>
      <w:r w:rsidRPr="007F4B56">
        <w:rPr>
          <w:rFonts w:ascii="Times New Roman" w:hAnsi="Times New Roman" w:cs="Times New Roman"/>
          <w:sz w:val="24"/>
          <w:szCs w:val="24"/>
        </w:rPr>
        <w:t>fatores determina</w:t>
      </w:r>
      <w:r w:rsidR="00176CF8">
        <w:rPr>
          <w:rFonts w:ascii="Times New Roman" w:hAnsi="Times New Roman" w:cs="Times New Roman"/>
          <w:sz w:val="24"/>
          <w:szCs w:val="24"/>
        </w:rPr>
        <w:t xml:space="preserve">ntes, com ênfase para aqueles que </w:t>
      </w:r>
      <w:r w:rsidRPr="007F4B56">
        <w:rPr>
          <w:rFonts w:ascii="Times New Roman" w:hAnsi="Times New Roman" w:cs="Times New Roman"/>
          <w:sz w:val="24"/>
          <w:szCs w:val="24"/>
        </w:rPr>
        <w:t>residem no âmbito da firma, do setor e do ambiente macroeconômico</w:t>
      </w:r>
      <w:r w:rsidR="00176CF8">
        <w:rPr>
          <w:rFonts w:ascii="Times New Roman" w:hAnsi="Times New Roman" w:cs="Times New Roman"/>
          <w:sz w:val="24"/>
          <w:szCs w:val="24"/>
        </w:rPr>
        <w:t>. Da mesma forma, são distintos os impactos daqueles sobre</w:t>
      </w:r>
      <w:r w:rsidRPr="007F4B56">
        <w:rPr>
          <w:rFonts w:ascii="Times New Roman" w:hAnsi="Times New Roman" w:cs="Times New Roman"/>
          <w:sz w:val="24"/>
          <w:szCs w:val="24"/>
        </w:rPr>
        <w:t xml:space="preserve"> </w:t>
      </w:r>
      <w:r w:rsidR="00176CF8">
        <w:rPr>
          <w:rFonts w:ascii="Times New Roman" w:hAnsi="Times New Roman" w:cs="Times New Roman"/>
          <w:sz w:val="24"/>
          <w:szCs w:val="24"/>
        </w:rPr>
        <w:t xml:space="preserve">os </w:t>
      </w:r>
      <w:r w:rsidRPr="007F4B56">
        <w:rPr>
          <w:rFonts w:ascii="Times New Roman" w:hAnsi="Times New Roman" w:cs="Times New Roman"/>
          <w:sz w:val="24"/>
          <w:szCs w:val="24"/>
        </w:rPr>
        <w:t xml:space="preserve">diferentes segmentos produtivos. Alguns dos estudos enfatizam ainda </w:t>
      </w:r>
      <w:r w:rsidRPr="007F4B56">
        <w:rPr>
          <w:rFonts w:ascii="Times New Roman" w:hAnsi="Times New Roman" w:cs="Times New Roman"/>
          <w:snapToGrid w:val="0"/>
          <w:sz w:val="24"/>
          <w:szCs w:val="24"/>
        </w:rPr>
        <w:t>a existência de uma relação importante entre o padrão de especialização dos países e a sua competitividade internacional</w:t>
      </w:r>
      <w:r w:rsidR="00E53072" w:rsidRPr="007F4B56">
        <w:rPr>
          <w:rFonts w:ascii="Times New Roman" w:hAnsi="Times New Roman" w:cs="Times New Roman"/>
          <w:snapToGrid w:val="0"/>
          <w:sz w:val="24"/>
          <w:szCs w:val="24"/>
        </w:rPr>
        <w:t xml:space="preserve"> </w:t>
      </w:r>
      <w:r w:rsidR="00BA6936" w:rsidRPr="007F4B56">
        <w:rPr>
          <w:rFonts w:ascii="Times New Roman" w:hAnsi="Times New Roman" w:cs="Times New Roman"/>
          <w:snapToGrid w:val="0"/>
          <w:sz w:val="24"/>
          <w:szCs w:val="24"/>
        </w:rPr>
        <w:t>(</w:t>
      </w:r>
      <w:r w:rsidR="00900F36" w:rsidRPr="007F4B56">
        <w:rPr>
          <w:rFonts w:ascii="Times New Roman" w:hAnsi="Times New Roman" w:cs="Times New Roman"/>
          <w:snapToGrid w:val="0"/>
          <w:sz w:val="24"/>
          <w:szCs w:val="24"/>
        </w:rPr>
        <w:t xml:space="preserve">Krugman, 1990 e 1996; </w:t>
      </w:r>
      <w:r w:rsidR="00E53072" w:rsidRPr="007F4B56">
        <w:rPr>
          <w:rFonts w:ascii="Times New Roman" w:hAnsi="Times New Roman" w:cs="Times New Roman"/>
          <w:snapToGrid w:val="0"/>
          <w:sz w:val="24"/>
          <w:szCs w:val="24"/>
        </w:rPr>
        <w:t xml:space="preserve">Guimarães, </w:t>
      </w:r>
      <w:r w:rsidR="006F5AA8" w:rsidRPr="007F4B56">
        <w:rPr>
          <w:rFonts w:ascii="Times New Roman" w:hAnsi="Times New Roman" w:cs="Times New Roman"/>
          <w:snapToGrid w:val="0"/>
          <w:sz w:val="24"/>
          <w:szCs w:val="24"/>
        </w:rPr>
        <w:t>1997</w:t>
      </w:r>
      <w:r w:rsidR="00E53072" w:rsidRPr="007F4B56">
        <w:rPr>
          <w:rFonts w:ascii="Times New Roman" w:hAnsi="Times New Roman" w:cs="Times New Roman"/>
          <w:snapToGrid w:val="0"/>
          <w:sz w:val="24"/>
          <w:szCs w:val="24"/>
        </w:rPr>
        <w:t xml:space="preserve">; </w:t>
      </w:r>
      <w:r w:rsidR="006F5AA8" w:rsidRPr="007F4B56">
        <w:rPr>
          <w:rFonts w:ascii="Times New Roman" w:hAnsi="Times New Roman" w:cs="Times New Roman"/>
          <w:snapToGrid w:val="0"/>
          <w:sz w:val="24"/>
          <w:szCs w:val="24"/>
        </w:rPr>
        <w:t>Garelli, 2002; Pinheiro e Bonelli, 2011; Kupfer e Hasenclever, 2013</w:t>
      </w:r>
      <w:r w:rsidR="00176CF8">
        <w:rPr>
          <w:rFonts w:ascii="Times New Roman" w:hAnsi="Times New Roman" w:cs="Times New Roman"/>
          <w:snapToGrid w:val="0"/>
          <w:sz w:val="24"/>
          <w:szCs w:val="24"/>
        </w:rPr>
        <w:t>; Unido, 2013</w:t>
      </w:r>
      <w:r w:rsidR="00BA6936" w:rsidRPr="007F4B56">
        <w:rPr>
          <w:rFonts w:ascii="Times New Roman" w:hAnsi="Times New Roman" w:cs="Times New Roman"/>
          <w:snapToGrid w:val="0"/>
          <w:sz w:val="24"/>
          <w:szCs w:val="24"/>
        </w:rPr>
        <w:t>)</w:t>
      </w:r>
      <w:r w:rsidRPr="007F4B56">
        <w:rPr>
          <w:rFonts w:ascii="Times New Roman" w:hAnsi="Times New Roman" w:cs="Times New Roman"/>
          <w:snapToGrid w:val="0"/>
          <w:sz w:val="24"/>
          <w:szCs w:val="24"/>
        </w:rPr>
        <w:t>.</w:t>
      </w:r>
      <w:r w:rsidR="006F5AA8" w:rsidRPr="007F4B56">
        <w:rPr>
          <w:rFonts w:ascii="Times New Roman" w:hAnsi="Times New Roman" w:cs="Times New Roman"/>
          <w:snapToGrid w:val="0"/>
          <w:sz w:val="24"/>
          <w:szCs w:val="24"/>
        </w:rPr>
        <w:t xml:space="preserve"> </w:t>
      </w:r>
    </w:p>
    <w:p w:rsidR="000C6824" w:rsidRDefault="00212881" w:rsidP="00F83CD7">
      <w:pPr>
        <w:spacing w:after="0" w:line="240" w:lineRule="auto"/>
        <w:ind w:firstLine="851"/>
        <w:jc w:val="both"/>
        <w:rPr>
          <w:rFonts w:ascii="Times New Roman" w:hAnsi="Times New Roman" w:cs="Times New Roman"/>
          <w:sz w:val="24"/>
          <w:szCs w:val="24"/>
        </w:rPr>
      </w:pPr>
      <w:r w:rsidRPr="007F4B56">
        <w:rPr>
          <w:rFonts w:ascii="Times New Roman" w:hAnsi="Times New Roman" w:cs="Times New Roman"/>
          <w:sz w:val="24"/>
          <w:szCs w:val="24"/>
        </w:rPr>
        <w:t>As metodologias de mensuração da competitividade guardam forte ligação com aquilo que são considerados os determinantes do sucesso competitivo. Alguns autores enfatizam a medida de aspectos internos às firmas, buscando avaliar o potencial competitivo das mesmas e dos países em que operam</w:t>
      </w:r>
      <w:r w:rsidR="00BA6936" w:rsidRPr="007F4B56">
        <w:rPr>
          <w:rFonts w:ascii="Times New Roman" w:hAnsi="Times New Roman" w:cs="Times New Roman"/>
          <w:sz w:val="24"/>
          <w:szCs w:val="24"/>
        </w:rPr>
        <w:t xml:space="preserve"> (</w:t>
      </w:r>
      <w:r w:rsidR="00E87DD8">
        <w:rPr>
          <w:rFonts w:ascii="Times New Roman" w:hAnsi="Times New Roman" w:cs="Times New Roman"/>
          <w:snapToGrid w:val="0"/>
          <w:sz w:val="24"/>
          <w:szCs w:val="24"/>
        </w:rPr>
        <w:t>Haguenauer, 1989; Possas, 1999</w:t>
      </w:r>
      <w:r w:rsidR="00BA6936" w:rsidRPr="007F4B56">
        <w:rPr>
          <w:rFonts w:ascii="Times New Roman" w:hAnsi="Times New Roman" w:cs="Times New Roman"/>
          <w:snapToGrid w:val="0"/>
          <w:sz w:val="24"/>
          <w:szCs w:val="24"/>
        </w:rPr>
        <w:t>)</w:t>
      </w:r>
      <w:r w:rsidRPr="007F4B56">
        <w:rPr>
          <w:rFonts w:ascii="Times New Roman" w:hAnsi="Times New Roman" w:cs="Times New Roman"/>
          <w:sz w:val="24"/>
          <w:szCs w:val="24"/>
        </w:rPr>
        <w:t xml:space="preserve">. Outros pesquisadores optam por indicadores mais amplos, baseados no desempenho das exportações e na evolução do </w:t>
      </w:r>
      <w:r w:rsidRPr="007F4B56">
        <w:rPr>
          <w:rFonts w:ascii="Times New Roman" w:hAnsi="Times New Roman" w:cs="Times New Roman"/>
          <w:i/>
          <w:sz w:val="24"/>
          <w:szCs w:val="24"/>
        </w:rPr>
        <w:t>market-share</w:t>
      </w:r>
      <w:r w:rsidR="00E53072" w:rsidRPr="007F4B56">
        <w:rPr>
          <w:rFonts w:ascii="Times New Roman" w:hAnsi="Times New Roman" w:cs="Times New Roman"/>
          <w:i/>
          <w:sz w:val="24"/>
          <w:szCs w:val="24"/>
        </w:rPr>
        <w:t xml:space="preserve"> </w:t>
      </w:r>
      <w:r w:rsidR="00BA6936" w:rsidRPr="007F4B56">
        <w:rPr>
          <w:rFonts w:ascii="Times New Roman" w:hAnsi="Times New Roman" w:cs="Times New Roman"/>
          <w:snapToGrid w:val="0"/>
          <w:sz w:val="24"/>
          <w:szCs w:val="24"/>
        </w:rPr>
        <w:t>(</w:t>
      </w:r>
      <w:r w:rsidR="006F5AA8" w:rsidRPr="007F4B56">
        <w:rPr>
          <w:rFonts w:ascii="Times New Roman" w:hAnsi="Times New Roman" w:cs="Times New Roman"/>
          <w:snapToGrid w:val="0"/>
          <w:sz w:val="24"/>
          <w:szCs w:val="24"/>
        </w:rPr>
        <w:t>Carvalho, 2004; Pinheiro e Bonelli, 2011; Reis e Farole, 2011</w:t>
      </w:r>
      <w:r w:rsidR="009749E6" w:rsidRPr="007F4B56">
        <w:rPr>
          <w:rFonts w:ascii="Times New Roman" w:hAnsi="Times New Roman" w:cs="Times New Roman"/>
          <w:snapToGrid w:val="0"/>
          <w:sz w:val="24"/>
          <w:szCs w:val="24"/>
        </w:rPr>
        <w:t>; WTO, 201</w:t>
      </w:r>
      <w:r w:rsidR="007F4B56">
        <w:rPr>
          <w:rFonts w:ascii="Times New Roman" w:hAnsi="Times New Roman" w:cs="Times New Roman"/>
          <w:snapToGrid w:val="0"/>
          <w:sz w:val="24"/>
          <w:szCs w:val="24"/>
        </w:rPr>
        <w:t>2</w:t>
      </w:r>
      <w:r w:rsidR="00BA6936" w:rsidRPr="007F4B56">
        <w:rPr>
          <w:rFonts w:ascii="Times New Roman" w:hAnsi="Times New Roman" w:cs="Times New Roman"/>
          <w:snapToGrid w:val="0"/>
          <w:sz w:val="24"/>
          <w:szCs w:val="24"/>
        </w:rPr>
        <w:t>)</w:t>
      </w:r>
      <w:r w:rsidRPr="007F4B56">
        <w:rPr>
          <w:rFonts w:ascii="Times New Roman" w:hAnsi="Times New Roman" w:cs="Times New Roman"/>
          <w:sz w:val="24"/>
          <w:szCs w:val="24"/>
        </w:rPr>
        <w:t>. Entre esses últimos</w:t>
      </w:r>
      <w:r w:rsidR="00176CF8">
        <w:rPr>
          <w:rFonts w:ascii="Times New Roman" w:hAnsi="Times New Roman" w:cs="Times New Roman"/>
          <w:sz w:val="24"/>
          <w:szCs w:val="24"/>
        </w:rPr>
        <w:t xml:space="preserve"> há </w:t>
      </w:r>
      <w:r w:rsidRPr="007F4B56">
        <w:rPr>
          <w:rFonts w:ascii="Times New Roman" w:hAnsi="Times New Roman" w:cs="Times New Roman"/>
          <w:sz w:val="24"/>
          <w:szCs w:val="24"/>
        </w:rPr>
        <w:t xml:space="preserve">o modelo de </w:t>
      </w:r>
      <w:r w:rsidRPr="007F4B56">
        <w:rPr>
          <w:rFonts w:ascii="Times New Roman" w:hAnsi="Times New Roman" w:cs="Times New Roman"/>
          <w:i/>
          <w:sz w:val="24"/>
          <w:szCs w:val="24"/>
        </w:rPr>
        <w:t>Constant-Market-Share</w:t>
      </w:r>
      <w:r w:rsidR="00E53072" w:rsidRPr="007F4B56">
        <w:rPr>
          <w:rFonts w:ascii="Times New Roman" w:hAnsi="Times New Roman" w:cs="Times New Roman"/>
          <w:i/>
          <w:sz w:val="24"/>
          <w:szCs w:val="24"/>
        </w:rPr>
        <w:t xml:space="preserve"> </w:t>
      </w:r>
      <w:r w:rsidRPr="007F4B56">
        <w:rPr>
          <w:rFonts w:ascii="Times New Roman" w:hAnsi="Times New Roman" w:cs="Times New Roman"/>
          <w:sz w:val="24"/>
          <w:szCs w:val="24"/>
        </w:rPr>
        <w:t>(CMS),</w:t>
      </w:r>
      <w:r w:rsidRPr="00212881">
        <w:rPr>
          <w:rFonts w:ascii="Times New Roman" w:hAnsi="Times New Roman" w:cs="Times New Roman"/>
          <w:sz w:val="24"/>
          <w:szCs w:val="24"/>
        </w:rPr>
        <w:t xml:space="preserve"> que consiste na decomposição </w:t>
      </w:r>
      <w:r w:rsidR="00E87DD8">
        <w:rPr>
          <w:rFonts w:ascii="Times New Roman" w:hAnsi="Times New Roman" w:cs="Times New Roman"/>
          <w:sz w:val="24"/>
          <w:szCs w:val="24"/>
        </w:rPr>
        <w:t>da variação das exportações</w:t>
      </w:r>
      <w:r w:rsidR="000B3F95">
        <w:rPr>
          <w:rFonts w:ascii="Times New Roman" w:hAnsi="Times New Roman" w:cs="Times New Roman"/>
          <w:sz w:val="24"/>
          <w:szCs w:val="24"/>
        </w:rPr>
        <w:t xml:space="preserve"> com vistas à identificação d</w:t>
      </w:r>
      <w:r w:rsidRPr="00212881">
        <w:rPr>
          <w:rFonts w:ascii="Times New Roman" w:hAnsi="Times New Roman" w:cs="Times New Roman"/>
          <w:sz w:val="24"/>
          <w:szCs w:val="24"/>
        </w:rPr>
        <w:t xml:space="preserve">os efeitos </w:t>
      </w:r>
      <w:r w:rsidR="000B3F95">
        <w:rPr>
          <w:rFonts w:ascii="Times New Roman" w:hAnsi="Times New Roman" w:cs="Times New Roman"/>
          <w:sz w:val="24"/>
          <w:szCs w:val="24"/>
        </w:rPr>
        <w:t xml:space="preserve">da </w:t>
      </w:r>
      <w:r w:rsidRPr="00212881">
        <w:rPr>
          <w:rFonts w:ascii="Times New Roman" w:hAnsi="Times New Roman" w:cs="Times New Roman"/>
          <w:sz w:val="24"/>
          <w:szCs w:val="24"/>
        </w:rPr>
        <w:t xml:space="preserve">conjuntura internacional, </w:t>
      </w:r>
      <w:r w:rsidR="000B3F95">
        <w:rPr>
          <w:rFonts w:ascii="Times New Roman" w:hAnsi="Times New Roman" w:cs="Times New Roman"/>
          <w:sz w:val="24"/>
          <w:szCs w:val="24"/>
        </w:rPr>
        <w:t xml:space="preserve">da </w:t>
      </w:r>
      <w:r w:rsidRPr="00212881">
        <w:rPr>
          <w:rFonts w:ascii="Times New Roman" w:hAnsi="Times New Roman" w:cs="Times New Roman"/>
          <w:sz w:val="24"/>
          <w:szCs w:val="24"/>
        </w:rPr>
        <w:t xml:space="preserve">composição da pauta, </w:t>
      </w:r>
      <w:r w:rsidR="000B3F95">
        <w:rPr>
          <w:rFonts w:ascii="Times New Roman" w:hAnsi="Times New Roman" w:cs="Times New Roman"/>
          <w:sz w:val="24"/>
          <w:szCs w:val="24"/>
        </w:rPr>
        <w:t xml:space="preserve">da </w:t>
      </w:r>
      <w:r w:rsidRPr="00212881">
        <w:rPr>
          <w:rFonts w:ascii="Times New Roman" w:hAnsi="Times New Roman" w:cs="Times New Roman"/>
          <w:sz w:val="24"/>
          <w:szCs w:val="24"/>
        </w:rPr>
        <w:t xml:space="preserve">distribuição dos mercados de destino e </w:t>
      </w:r>
      <w:r w:rsidR="000B3F95">
        <w:rPr>
          <w:rFonts w:ascii="Times New Roman" w:hAnsi="Times New Roman" w:cs="Times New Roman"/>
          <w:sz w:val="24"/>
          <w:szCs w:val="24"/>
        </w:rPr>
        <w:t xml:space="preserve">da </w:t>
      </w:r>
      <w:r w:rsidRPr="00212881">
        <w:rPr>
          <w:rFonts w:ascii="Times New Roman" w:hAnsi="Times New Roman" w:cs="Times New Roman"/>
          <w:sz w:val="24"/>
          <w:szCs w:val="24"/>
        </w:rPr>
        <w:t xml:space="preserve">competitividade. </w:t>
      </w:r>
      <w:r w:rsidR="00BA6936">
        <w:rPr>
          <w:rFonts w:ascii="Times New Roman" w:hAnsi="Times New Roman" w:cs="Times New Roman"/>
          <w:sz w:val="24"/>
          <w:szCs w:val="24"/>
        </w:rPr>
        <w:t>Com base ness</w:t>
      </w:r>
      <w:r w:rsidR="000B3F95">
        <w:rPr>
          <w:rFonts w:ascii="Times New Roman" w:hAnsi="Times New Roman" w:cs="Times New Roman"/>
          <w:sz w:val="24"/>
          <w:szCs w:val="24"/>
        </w:rPr>
        <w:t>a metodologia, o presente estudo avalia os</w:t>
      </w:r>
      <w:r w:rsidR="00BA6936">
        <w:rPr>
          <w:rFonts w:ascii="Times New Roman" w:hAnsi="Times New Roman" w:cs="Times New Roman"/>
          <w:sz w:val="24"/>
          <w:szCs w:val="24"/>
        </w:rPr>
        <w:t xml:space="preserve"> determinantes do desempenho exportador </w:t>
      </w:r>
      <w:r w:rsidR="002316A5">
        <w:rPr>
          <w:rFonts w:ascii="Times New Roman" w:hAnsi="Times New Roman" w:cs="Times New Roman"/>
          <w:sz w:val="24"/>
          <w:szCs w:val="24"/>
        </w:rPr>
        <w:t xml:space="preserve">do Brasil e </w:t>
      </w:r>
      <w:r w:rsidR="00BA6936">
        <w:rPr>
          <w:rFonts w:ascii="Times New Roman" w:hAnsi="Times New Roman" w:cs="Times New Roman"/>
          <w:sz w:val="24"/>
          <w:szCs w:val="24"/>
        </w:rPr>
        <w:t xml:space="preserve">das seis economias que mais contribuíram para o crescimento das exportações mundiais entre 2000 e 2011. Tal período se caracterizou, dentre </w:t>
      </w:r>
      <w:r w:rsidR="00290283">
        <w:rPr>
          <w:rFonts w:ascii="Times New Roman" w:hAnsi="Times New Roman" w:cs="Times New Roman"/>
          <w:sz w:val="24"/>
          <w:szCs w:val="24"/>
        </w:rPr>
        <w:t>outros eventos</w:t>
      </w:r>
      <w:r w:rsidR="00BA6936">
        <w:rPr>
          <w:rFonts w:ascii="Times New Roman" w:hAnsi="Times New Roman" w:cs="Times New Roman"/>
          <w:sz w:val="24"/>
          <w:szCs w:val="24"/>
        </w:rPr>
        <w:t xml:space="preserve">: (i) pela consolidação de um novo ambiente econômico global, onde a crescente integração comercial e financeira das décadas anteriores foi potencializada; (ii) pela ascensão das principais economias emergentes como polos de dinamismo, implicando em presença crescente na origem da produção e das exportações de mercadorias e serviços; (iii) pela </w:t>
      </w:r>
      <w:r w:rsidR="00016727">
        <w:rPr>
          <w:rFonts w:ascii="Times New Roman" w:hAnsi="Times New Roman" w:cs="Times New Roman"/>
          <w:sz w:val="24"/>
          <w:szCs w:val="24"/>
        </w:rPr>
        <w:t xml:space="preserve">forte elevação nos preços das </w:t>
      </w:r>
      <w:r w:rsidR="00016727" w:rsidRPr="00016727">
        <w:rPr>
          <w:rFonts w:ascii="Times New Roman" w:hAnsi="Times New Roman" w:cs="Times New Roman"/>
          <w:i/>
          <w:sz w:val="24"/>
          <w:szCs w:val="24"/>
        </w:rPr>
        <w:t>commodities</w:t>
      </w:r>
      <w:r w:rsidR="00016727">
        <w:rPr>
          <w:rFonts w:ascii="Times New Roman" w:hAnsi="Times New Roman" w:cs="Times New Roman"/>
          <w:sz w:val="24"/>
          <w:szCs w:val="24"/>
        </w:rPr>
        <w:t>; e (iv) pela ocorrência da maior crise financeira desde 1929.</w:t>
      </w:r>
    </w:p>
    <w:p w:rsidR="00016727" w:rsidRDefault="00016727" w:rsidP="00F83C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perspectiva brasileira, </w:t>
      </w:r>
      <w:r w:rsidR="002316A5">
        <w:rPr>
          <w:rFonts w:ascii="Times New Roman" w:hAnsi="Times New Roman" w:cs="Times New Roman"/>
          <w:sz w:val="24"/>
          <w:szCs w:val="24"/>
        </w:rPr>
        <w:t>aquele</w:t>
      </w:r>
      <w:r>
        <w:rPr>
          <w:rFonts w:ascii="Times New Roman" w:hAnsi="Times New Roman" w:cs="Times New Roman"/>
          <w:sz w:val="24"/>
          <w:szCs w:val="24"/>
        </w:rPr>
        <w:t xml:space="preserve"> período revelou aspectos aparentemente contraditórios: de um lado, particularmente entre 2004 e 2010, e a despeito da crise financeira global</w:t>
      </w:r>
      <w:r w:rsidR="003D4BDE">
        <w:rPr>
          <w:rFonts w:ascii="Times New Roman" w:hAnsi="Times New Roman" w:cs="Times New Roman"/>
          <w:sz w:val="24"/>
          <w:szCs w:val="24"/>
        </w:rPr>
        <w:t>, verificou-se a aceleração no crescime</w:t>
      </w:r>
      <w:r w:rsidR="00924C3E">
        <w:rPr>
          <w:rFonts w:ascii="Times New Roman" w:hAnsi="Times New Roman" w:cs="Times New Roman"/>
          <w:sz w:val="24"/>
          <w:szCs w:val="24"/>
        </w:rPr>
        <w:t xml:space="preserve">nto da renda, relativa estabilidade macroeconômica e melhoria no perfil de distribuição da renda; de outro, o avanço nas exportações de mercadorias, </w:t>
      </w:r>
      <w:r w:rsidR="00B0047B">
        <w:rPr>
          <w:rFonts w:ascii="Times New Roman" w:hAnsi="Times New Roman" w:cs="Times New Roman"/>
          <w:sz w:val="24"/>
          <w:szCs w:val="24"/>
        </w:rPr>
        <w:t>com variação nominal de 365%, e ampliação d</w:t>
      </w:r>
      <w:r w:rsidR="00924C3E">
        <w:rPr>
          <w:rFonts w:ascii="Times New Roman" w:hAnsi="Times New Roman" w:cs="Times New Roman"/>
          <w:sz w:val="24"/>
          <w:szCs w:val="24"/>
        </w:rPr>
        <w:t xml:space="preserve">o </w:t>
      </w:r>
      <w:r w:rsidR="00924C3E" w:rsidRPr="00924C3E">
        <w:rPr>
          <w:rFonts w:ascii="Times New Roman" w:hAnsi="Times New Roman" w:cs="Times New Roman"/>
          <w:i/>
          <w:sz w:val="24"/>
          <w:szCs w:val="24"/>
        </w:rPr>
        <w:t>market-share</w:t>
      </w:r>
      <w:r w:rsidR="00924C3E">
        <w:rPr>
          <w:rFonts w:ascii="Times New Roman" w:hAnsi="Times New Roman" w:cs="Times New Roman"/>
          <w:sz w:val="24"/>
          <w:szCs w:val="24"/>
        </w:rPr>
        <w:t xml:space="preserve"> do Brasil passando de 0,9% para 1,5%</w:t>
      </w:r>
      <w:r w:rsidR="00B0047B">
        <w:rPr>
          <w:rFonts w:ascii="Times New Roman" w:hAnsi="Times New Roman" w:cs="Times New Roman"/>
          <w:sz w:val="24"/>
          <w:szCs w:val="24"/>
        </w:rPr>
        <w:t>,</w:t>
      </w:r>
      <w:r w:rsidR="00924C3E">
        <w:rPr>
          <w:rFonts w:ascii="Times New Roman" w:hAnsi="Times New Roman" w:cs="Times New Roman"/>
          <w:sz w:val="24"/>
          <w:szCs w:val="24"/>
        </w:rPr>
        <w:t xml:space="preserve"> se deu em meio ao agravamento de tendências prévias de desindustrialização, baixo ritmo de expansão na produtividade e </w:t>
      </w:r>
      <w:r w:rsidR="00924C3E">
        <w:rPr>
          <w:rFonts w:ascii="Times New Roman" w:hAnsi="Times New Roman" w:cs="Times New Roman"/>
          <w:sz w:val="24"/>
          <w:szCs w:val="24"/>
        </w:rPr>
        <w:lastRenderedPageBreak/>
        <w:t xml:space="preserve">de </w:t>
      </w:r>
      <w:r w:rsidR="00290283">
        <w:rPr>
          <w:rFonts w:ascii="Times New Roman" w:hAnsi="Times New Roman" w:cs="Times New Roman"/>
          <w:sz w:val="24"/>
          <w:szCs w:val="24"/>
        </w:rPr>
        <w:t xml:space="preserve">crescente </w:t>
      </w:r>
      <w:r w:rsidR="00924C3E">
        <w:rPr>
          <w:rFonts w:ascii="Times New Roman" w:hAnsi="Times New Roman" w:cs="Times New Roman"/>
          <w:sz w:val="24"/>
          <w:szCs w:val="24"/>
        </w:rPr>
        <w:t>especialização das exportações em recursos naturais. O debate recente tem sido intenso sobre em que medida há</w:t>
      </w:r>
      <w:r w:rsidR="00B0047B">
        <w:rPr>
          <w:rFonts w:ascii="Times New Roman" w:hAnsi="Times New Roman" w:cs="Times New Roman"/>
          <w:sz w:val="24"/>
          <w:szCs w:val="24"/>
        </w:rPr>
        <w:t xml:space="preserve"> um</w:t>
      </w:r>
      <w:r w:rsidR="00924C3E">
        <w:rPr>
          <w:rFonts w:ascii="Times New Roman" w:hAnsi="Times New Roman" w:cs="Times New Roman"/>
          <w:sz w:val="24"/>
          <w:szCs w:val="24"/>
        </w:rPr>
        <w:t xml:space="preserve"> quadro de especialização regressiva</w:t>
      </w:r>
      <w:r w:rsidR="00E53072">
        <w:rPr>
          <w:rFonts w:ascii="Times New Roman" w:hAnsi="Times New Roman" w:cs="Times New Roman"/>
          <w:sz w:val="24"/>
          <w:szCs w:val="24"/>
        </w:rPr>
        <w:t xml:space="preserve"> (Bresser-Pereira, 2010)</w:t>
      </w:r>
      <w:r w:rsidR="00924C3E">
        <w:rPr>
          <w:rFonts w:ascii="Times New Roman" w:hAnsi="Times New Roman" w:cs="Times New Roman"/>
          <w:sz w:val="24"/>
          <w:szCs w:val="24"/>
        </w:rPr>
        <w:t xml:space="preserve"> ou, alternativamente, de recomposição de certa normalidade, com o país explorando suas vantagens comparativas (</w:t>
      </w:r>
      <w:r w:rsidR="00E53072">
        <w:rPr>
          <w:rFonts w:ascii="Times New Roman" w:hAnsi="Times New Roman" w:cs="Times New Roman"/>
          <w:sz w:val="24"/>
          <w:szCs w:val="24"/>
        </w:rPr>
        <w:t>Bacha e Bolle, 2013</w:t>
      </w:r>
      <w:r w:rsidR="00924C3E">
        <w:rPr>
          <w:rFonts w:ascii="Times New Roman" w:hAnsi="Times New Roman" w:cs="Times New Roman"/>
          <w:sz w:val="24"/>
          <w:szCs w:val="24"/>
        </w:rPr>
        <w:t>)</w:t>
      </w:r>
      <w:r w:rsidR="004C1E61">
        <w:rPr>
          <w:rFonts w:ascii="Times New Roman" w:hAnsi="Times New Roman" w:cs="Times New Roman"/>
          <w:sz w:val="24"/>
          <w:szCs w:val="24"/>
        </w:rPr>
        <w:t xml:space="preserve">, o que também reflete a discussão em torno das vantagens e desvantagens da especialização produtiva e comercial versus a </w:t>
      </w:r>
      <w:r w:rsidR="002316A5">
        <w:rPr>
          <w:rFonts w:ascii="Times New Roman" w:hAnsi="Times New Roman" w:cs="Times New Roman"/>
          <w:sz w:val="24"/>
          <w:szCs w:val="24"/>
        </w:rPr>
        <w:t xml:space="preserve">sua </w:t>
      </w:r>
      <w:r w:rsidR="004C1E61">
        <w:rPr>
          <w:rFonts w:ascii="Times New Roman" w:hAnsi="Times New Roman" w:cs="Times New Roman"/>
          <w:sz w:val="24"/>
          <w:szCs w:val="24"/>
        </w:rPr>
        <w:t>diversificação</w:t>
      </w:r>
      <w:r w:rsidR="00924C3E">
        <w:rPr>
          <w:rFonts w:ascii="Times New Roman" w:hAnsi="Times New Roman" w:cs="Times New Roman"/>
          <w:sz w:val="24"/>
          <w:szCs w:val="24"/>
        </w:rPr>
        <w:t>.</w:t>
      </w:r>
    </w:p>
    <w:p w:rsidR="00924C3E" w:rsidRPr="006A512A" w:rsidRDefault="00924C3E" w:rsidP="00F83C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O presente estudo procura contribuir</w:t>
      </w:r>
      <w:r w:rsidRPr="007D307F">
        <w:rPr>
          <w:rFonts w:ascii="Times New Roman" w:hAnsi="Times New Roman" w:cs="Times New Roman"/>
          <w:i/>
          <w:sz w:val="24"/>
          <w:szCs w:val="24"/>
        </w:rPr>
        <w:t xml:space="preserve"> </w:t>
      </w:r>
      <w:r>
        <w:rPr>
          <w:rFonts w:ascii="Times New Roman" w:hAnsi="Times New Roman" w:cs="Times New Roman"/>
          <w:sz w:val="24"/>
          <w:szCs w:val="24"/>
        </w:rPr>
        <w:t xml:space="preserve">com evidências potencialmente inéditas para </w:t>
      </w:r>
      <w:r w:rsidR="00B0047B">
        <w:rPr>
          <w:rFonts w:ascii="Times New Roman" w:hAnsi="Times New Roman" w:cs="Times New Roman"/>
          <w:sz w:val="24"/>
          <w:szCs w:val="24"/>
        </w:rPr>
        <w:t>a análise d</w:t>
      </w:r>
      <w:r>
        <w:rPr>
          <w:rFonts w:ascii="Times New Roman" w:hAnsi="Times New Roman" w:cs="Times New Roman"/>
          <w:sz w:val="24"/>
          <w:szCs w:val="24"/>
        </w:rPr>
        <w:t xml:space="preserve">o período em tela, ao decompor </w:t>
      </w:r>
      <w:r w:rsidR="00B0047B">
        <w:rPr>
          <w:rFonts w:ascii="Times New Roman" w:hAnsi="Times New Roman" w:cs="Times New Roman"/>
          <w:sz w:val="24"/>
          <w:szCs w:val="24"/>
        </w:rPr>
        <w:t>o</w:t>
      </w:r>
      <w:r>
        <w:rPr>
          <w:rFonts w:ascii="Times New Roman" w:hAnsi="Times New Roman" w:cs="Times New Roman"/>
          <w:sz w:val="24"/>
          <w:szCs w:val="24"/>
        </w:rPr>
        <w:t xml:space="preserve"> crescimento das exportações por meio do método CMS, </w:t>
      </w:r>
      <w:r w:rsidR="00B0047B">
        <w:rPr>
          <w:rFonts w:ascii="Times New Roman" w:hAnsi="Times New Roman" w:cs="Times New Roman"/>
          <w:sz w:val="24"/>
          <w:szCs w:val="24"/>
        </w:rPr>
        <w:t xml:space="preserve">e </w:t>
      </w:r>
      <w:r>
        <w:rPr>
          <w:rFonts w:ascii="Times New Roman" w:hAnsi="Times New Roman" w:cs="Times New Roman"/>
          <w:sz w:val="24"/>
          <w:szCs w:val="24"/>
        </w:rPr>
        <w:t>compara</w:t>
      </w:r>
      <w:r w:rsidR="00B0047B">
        <w:rPr>
          <w:rFonts w:ascii="Times New Roman" w:hAnsi="Times New Roman" w:cs="Times New Roman"/>
          <w:sz w:val="24"/>
          <w:szCs w:val="24"/>
        </w:rPr>
        <w:t xml:space="preserve">r o </w:t>
      </w:r>
      <w:r>
        <w:rPr>
          <w:rFonts w:ascii="Times New Roman" w:hAnsi="Times New Roman" w:cs="Times New Roman"/>
          <w:sz w:val="24"/>
          <w:szCs w:val="24"/>
        </w:rPr>
        <w:t xml:space="preserve">Brasil com outros casos emblemáticos. </w:t>
      </w:r>
      <w:r w:rsidR="006F4F3B">
        <w:rPr>
          <w:rFonts w:ascii="Times New Roman" w:hAnsi="Times New Roman" w:cs="Times New Roman"/>
          <w:sz w:val="24"/>
          <w:szCs w:val="24"/>
        </w:rPr>
        <w:t xml:space="preserve">Verificou-se que o bom desempenho exportador brasileiro se deveu aos efeitos de expansão do mercado internacional </w:t>
      </w:r>
      <w:r w:rsidR="00B0047B">
        <w:rPr>
          <w:rFonts w:ascii="Times New Roman" w:hAnsi="Times New Roman" w:cs="Times New Roman"/>
          <w:sz w:val="24"/>
          <w:szCs w:val="24"/>
        </w:rPr>
        <w:t>com</w:t>
      </w:r>
      <w:r w:rsidR="006F4F3B">
        <w:rPr>
          <w:rFonts w:ascii="Times New Roman" w:hAnsi="Times New Roman" w:cs="Times New Roman"/>
          <w:sz w:val="24"/>
          <w:szCs w:val="24"/>
        </w:rPr>
        <w:t xml:space="preserve"> especialização setorial e regional nos segmentos que apresentaram maior dinamismo no período, a saber, a venda de recursos naturais </w:t>
      </w:r>
      <w:r w:rsidR="000C2FFD">
        <w:rPr>
          <w:rFonts w:ascii="Times New Roman" w:hAnsi="Times New Roman" w:cs="Times New Roman"/>
          <w:sz w:val="24"/>
          <w:szCs w:val="24"/>
        </w:rPr>
        <w:t xml:space="preserve">e a diversificação de destinos com ênfase nos </w:t>
      </w:r>
      <w:r w:rsidR="006F4F3B">
        <w:rPr>
          <w:rFonts w:ascii="Times New Roman" w:hAnsi="Times New Roman" w:cs="Times New Roman"/>
          <w:sz w:val="24"/>
          <w:szCs w:val="24"/>
        </w:rPr>
        <w:t xml:space="preserve">mercados emergentes. Além dessa introdução, o trabalho segue com breve revisão da literatura recente sobre </w:t>
      </w:r>
      <w:r w:rsidR="000B3F95">
        <w:rPr>
          <w:rFonts w:ascii="Times New Roman" w:hAnsi="Times New Roman" w:cs="Times New Roman"/>
          <w:sz w:val="24"/>
          <w:szCs w:val="24"/>
        </w:rPr>
        <w:t xml:space="preserve">o </w:t>
      </w:r>
      <w:r w:rsidR="006F4F3B">
        <w:rPr>
          <w:rFonts w:ascii="Times New Roman" w:hAnsi="Times New Roman" w:cs="Times New Roman"/>
          <w:sz w:val="24"/>
          <w:szCs w:val="24"/>
        </w:rPr>
        <w:t xml:space="preserve">tema </w:t>
      </w:r>
      <w:r w:rsidR="000B3F95">
        <w:rPr>
          <w:rFonts w:ascii="Times New Roman" w:hAnsi="Times New Roman" w:cs="Times New Roman"/>
          <w:sz w:val="24"/>
          <w:szCs w:val="24"/>
        </w:rPr>
        <w:t xml:space="preserve">e </w:t>
      </w:r>
      <w:r w:rsidR="006F4F3B">
        <w:rPr>
          <w:rFonts w:ascii="Times New Roman" w:hAnsi="Times New Roman" w:cs="Times New Roman"/>
          <w:sz w:val="24"/>
          <w:szCs w:val="24"/>
        </w:rPr>
        <w:t xml:space="preserve">apresentação da metodologia (seção </w:t>
      </w:r>
      <w:r w:rsidR="002316A5">
        <w:rPr>
          <w:rFonts w:ascii="Times New Roman" w:hAnsi="Times New Roman" w:cs="Times New Roman"/>
          <w:sz w:val="24"/>
          <w:szCs w:val="24"/>
        </w:rPr>
        <w:t>2</w:t>
      </w:r>
      <w:r w:rsidR="006F4F3B">
        <w:rPr>
          <w:rFonts w:ascii="Times New Roman" w:hAnsi="Times New Roman" w:cs="Times New Roman"/>
          <w:sz w:val="24"/>
          <w:szCs w:val="24"/>
        </w:rPr>
        <w:t xml:space="preserve">), resultados principais (seção </w:t>
      </w:r>
      <w:r w:rsidR="002316A5">
        <w:rPr>
          <w:rFonts w:ascii="Times New Roman" w:hAnsi="Times New Roman" w:cs="Times New Roman"/>
          <w:sz w:val="24"/>
          <w:szCs w:val="24"/>
        </w:rPr>
        <w:t>3</w:t>
      </w:r>
      <w:r w:rsidR="006F4F3B">
        <w:rPr>
          <w:rFonts w:ascii="Times New Roman" w:hAnsi="Times New Roman" w:cs="Times New Roman"/>
          <w:sz w:val="24"/>
          <w:szCs w:val="24"/>
        </w:rPr>
        <w:t xml:space="preserve">) e considerações finais (seção </w:t>
      </w:r>
      <w:r w:rsidR="002316A5">
        <w:rPr>
          <w:rFonts w:ascii="Times New Roman" w:hAnsi="Times New Roman" w:cs="Times New Roman"/>
          <w:sz w:val="24"/>
          <w:szCs w:val="24"/>
        </w:rPr>
        <w:t>4</w:t>
      </w:r>
      <w:r w:rsidR="006F4F3B">
        <w:rPr>
          <w:rFonts w:ascii="Times New Roman" w:hAnsi="Times New Roman" w:cs="Times New Roman"/>
          <w:sz w:val="24"/>
          <w:szCs w:val="24"/>
        </w:rPr>
        <w:t>).</w:t>
      </w:r>
    </w:p>
    <w:p w:rsidR="000B3F95" w:rsidRDefault="000B3F95" w:rsidP="00F83CD7">
      <w:pPr>
        <w:spacing w:after="0" w:line="240" w:lineRule="auto"/>
        <w:jc w:val="both"/>
        <w:rPr>
          <w:rFonts w:ascii="Times New Roman" w:hAnsi="Times New Roman" w:cs="Times New Roman"/>
          <w:b/>
          <w:sz w:val="24"/>
          <w:szCs w:val="24"/>
        </w:rPr>
      </w:pPr>
    </w:p>
    <w:p w:rsidR="000B3F95" w:rsidRDefault="000B3F95" w:rsidP="00F83CD7">
      <w:pPr>
        <w:spacing w:after="0" w:line="240" w:lineRule="auto"/>
        <w:jc w:val="both"/>
        <w:rPr>
          <w:rFonts w:ascii="Times New Roman" w:hAnsi="Times New Roman" w:cs="Times New Roman"/>
          <w:b/>
          <w:sz w:val="24"/>
          <w:szCs w:val="24"/>
        </w:rPr>
      </w:pPr>
    </w:p>
    <w:p w:rsidR="000C6824" w:rsidRDefault="000B3F95" w:rsidP="00F83C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0C6824" w:rsidRPr="006A512A">
        <w:rPr>
          <w:rFonts w:ascii="Times New Roman" w:hAnsi="Times New Roman" w:cs="Times New Roman"/>
          <w:b/>
          <w:sz w:val="24"/>
          <w:szCs w:val="24"/>
        </w:rPr>
        <w:t>. Revisão da Literatura</w:t>
      </w:r>
    </w:p>
    <w:p w:rsidR="000B3F95" w:rsidRDefault="000B3F95" w:rsidP="00F83CD7">
      <w:pPr>
        <w:spacing w:after="0" w:line="240" w:lineRule="auto"/>
        <w:jc w:val="both"/>
        <w:rPr>
          <w:rFonts w:ascii="Times New Roman" w:hAnsi="Times New Roman" w:cs="Times New Roman"/>
          <w:b/>
          <w:sz w:val="24"/>
          <w:szCs w:val="24"/>
        </w:rPr>
      </w:pPr>
    </w:p>
    <w:p w:rsidR="000B3F95" w:rsidRPr="00BE57C8" w:rsidRDefault="000B3F95" w:rsidP="00F83C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BE57C8">
        <w:rPr>
          <w:rFonts w:ascii="Times New Roman" w:hAnsi="Times New Roman" w:cs="Times New Roman"/>
          <w:b/>
          <w:sz w:val="24"/>
          <w:szCs w:val="24"/>
        </w:rPr>
        <w:t>O</w:t>
      </w:r>
      <w:r w:rsidRPr="00BE57C8">
        <w:rPr>
          <w:rFonts w:ascii="Times New Roman" w:hAnsi="Times New Roman" w:cs="Times New Roman"/>
          <w:b/>
          <w:snapToGrid w:val="0"/>
          <w:sz w:val="24"/>
          <w:szCs w:val="24"/>
        </w:rPr>
        <w:t xml:space="preserve"> modelo de </w:t>
      </w:r>
      <w:r w:rsidRPr="002316A5">
        <w:rPr>
          <w:rFonts w:ascii="Times New Roman" w:hAnsi="Times New Roman" w:cs="Times New Roman"/>
          <w:b/>
          <w:i/>
          <w:snapToGrid w:val="0"/>
          <w:sz w:val="24"/>
          <w:szCs w:val="24"/>
        </w:rPr>
        <w:t>Constant-Market-Share</w:t>
      </w:r>
      <w:r w:rsidRPr="00BE57C8">
        <w:rPr>
          <w:rFonts w:ascii="Times New Roman" w:hAnsi="Times New Roman" w:cs="Times New Roman"/>
          <w:b/>
          <w:i/>
          <w:snapToGrid w:val="0"/>
          <w:sz w:val="24"/>
          <w:szCs w:val="24"/>
        </w:rPr>
        <w:t xml:space="preserve"> </w:t>
      </w:r>
      <w:r w:rsidRPr="00BE57C8">
        <w:rPr>
          <w:rFonts w:ascii="Times New Roman" w:hAnsi="Times New Roman" w:cs="Times New Roman"/>
          <w:b/>
          <w:snapToGrid w:val="0"/>
          <w:sz w:val="24"/>
          <w:szCs w:val="24"/>
        </w:rPr>
        <w:t>(CMS)</w:t>
      </w:r>
    </w:p>
    <w:p w:rsidR="000B3F95" w:rsidRDefault="000B3F95" w:rsidP="00F83CD7">
      <w:pPr>
        <w:spacing w:after="0" w:line="240" w:lineRule="auto"/>
        <w:jc w:val="both"/>
        <w:rPr>
          <w:rFonts w:ascii="Times New Roman" w:hAnsi="Times New Roman" w:cs="Times New Roman"/>
          <w:b/>
          <w:sz w:val="24"/>
          <w:szCs w:val="24"/>
        </w:rPr>
      </w:pPr>
    </w:p>
    <w:p w:rsidR="00BE57C8"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Entre as metodologias de avaliação do desempenho das exportações e da competitividade internacional, o modelo de </w:t>
      </w:r>
      <w:r w:rsidRPr="006A512A">
        <w:rPr>
          <w:rFonts w:ascii="Times New Roman" w:hAnsi="Times New Roman" w:cs="Times New Roman"/>
          <w:i/>
          <w:snapToGrid w:val="0"/>
          <w:sz w:val="24"/>
          <w:szCs w:val="24"/>
        </w:rPr>
        <w:t>Constant-Market-Share</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(CMS)</w:t>
      </w:r>
      <w:r w:rsidR="00BE57C8">
        <w:rPr>
          <w:rFonts w:ascii="Times New Roman" w:hAnsi="Times New Roman" w:cs="Times New Roman"/>
          <w:snapToGrid w:val="0"/>
          <w:sz w:val="24"/>
          <w:szCs w:val="24"/>
        </w:rPr>
        <w:t xml:space="preserve">, cuja primeira aplicação ao comércio internacional é de </w:t>
      </w:r>
      <w:r w:rsidR="00BE57C8" w:rsidRPr="006A512A">
        <w:rPr>
          <w:rFonts w:ascii="Times New Roman" w:hAnsi="Times New Roman" w:cs="Times New Roman"/>
          <w:snapToGrid w:val="0"/>
          <w:sz w:val="24"/>
          <w:szCs w:val="24"/>
        </w:rPr>
        <w:t>Tyszynski</w:t>
      </w:r>
      <w:r w:rsidR="00BE57C8">
        <w:rPr>
          <w:rFonts w:ascii="Times New Roman" w:hAnsi="Times New Roman" w:cs="Times New Roman"/>
          <w:snapToGrid w:val="0"/>
          <w:sz w:val="24"/>
          <w:szCs w:val="24"/>
        </w:rPr>
        <w:t xml:space="preserve">(1951), </w:t>
      </w:r>
      <w:r w:rsidRPr="006A512A">
        <w:rPr>
          <w:rFonts w:ascii="Times New Roman" w:hAnsi="Times New Roman" w:cs="Times New Roman"/>
          <w:snapToGrid w:val="0"/>
          <w:sz w:val="24"/>
          <w:szCs w:val="24"/>
        </w:rPr>
        <w:t xml:space="preserve">é uma das mais </w:t>
      </w:r>
      <w:r w:rsidR="00BE57C8">
        <w:rPr>
          <w:rFonts w:ascii="Times New Roman" w:hAnsi="Times New Roman" w:cs="Times New Roman"/>
          <w:snapToGrid w:val="0"/>
          <w:sz w:val="24"/>
          <w:szCs w:val="24"/>
        </w:rPr>
        <w:t>flexíveis</w:t>
      </w:r>
      <w:r w:rsidRPr="006A512A">
        <w:rPr>
          <w:rFonts w:ascii="Times New Roman" w:hAnsi="Times New Roman" w:cs="Times New Roman"/>
          <w:snapToGrid w:val="0"/>
          <w:sz w:val="24"/>
          <w:szCs w:val="24"/>
        </w:rPr>
        <w:t xml:space="preserve">, pois tem o atributo de decompor o crescimento das exportações entre seus </w:t>
      </w:r>
      <w:r w:rsidRPr="002316A5">
        <w:rPr>
          <w:rFonts w:ascii="Times New Roman" w:hAnsi="Times New Roman" w:cs="Times New Roman"/>
          <w:snapToGrid w:val="0"/>
          <w:sz w:val="24"/>
          <w:szCs w:val="24"/>
        </w:rPr>
        <w:t xml:space="preserve">principais </w:t>
      </w:r>
      <w:r w:rsidR="00BE57C8" w:rsidRPr="002316A5">
        <w:rPr>
          <w:rFonts w:ascii="Times New Roman" w:hAnsi="Times New Roman" w:cs="Times New Roman"/>
          <w:snapToGrid w:val="0"/>
          <w:sz w:val="24"/>
          <w:szCs w:val="24"/>
        </w:rPr>
        <w:t>componentes (ou causas aparentes)</w:t>
      </w:r>
      <w:r w:rsidRPr="002316A5">
        <w:rPr>
          <w:rFonts w:ascii="Times New Roman" w:hAnsi="Times New Roman" w:cs="Times New Roman"/>
          <w:snapToGrid w:val="0"/>
          <w:sz w:val="24"/>
          <w:szCs w:val="24"/>
        </w:rPr>
        <w:t>.</w:t>
      </w:r>
      <w:r w:rsidRPr="006A512A">
        <w:rPr>
          <w:rFonts w:ascii="Times New Roman" w:hAnsi="Times New Roman" w:cs="Times New Roman"/>
          <w:snapToGrid w:val="0"/>
          <w:sz w:val="24"/>
          <w:szCs w:val="24"/>
        </w:rPr>
        <w:t xml:space="preserve">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 método de CMS parte do pressuposto de que o </w:t>
      </w:r>
      <w:r w:rsidRPr="006A512A">
        <w:rPr>
          <w:rFonts w:ascii="Times New Roman" w:hAnsi="Times New Roman" w:cs="Times New Roman"/>
          <w:i/>
          <w:snapToGrid w:val="0"/>
          <w:sz w:val="24"/>
          <w:szCs w:val="24"/>
        </w:rPr>
        <w:t>market-share</w:t>
      </w:r>
      <w:r w:rsidRPr="006A512A">
        <w:rPr>
          <w:rFonts w:ascii="Times New Roman" w:hAnsi="Times New Roman" w:cs="Times New Roman"/>
          <w:snapToGrid w:val="0"/>
          <w:sz w:val="24"/>
          <w:szCs w:val="24"/>
        </w:rPr>
        <w:t xml:space="preserve"> de um país nas exportações mundiais deve se manter constante ao longo do tempo, se suas vendas externas crescerem na mesma velocidade e sentido (em termos de composição da pauta e direcionamento geográfico) que as exportações mundiais. Assim, a diferença entre o crescimento esperado em função dessa hipótese e o crescimento efetivo é atribuída a mudanças na competitividade (L</w:t>
      </w:r>
      <w:r>
        <w:rPr>
          <w:rFonts w:ascii="Times New Roman" w:hAnsi="Times New Roman" w:cs="Times New Roman"/>
          <w:snapToGrid w:val="0"/>
          <w:sz w:val="24"/>
          <w:szCs w:val="24"/>
        </w:rPr>
        <w:t>eamer e Stern</w:t>
      </w:r>
      <w:r w:rsidRPr="006A512A">
        <w:rPr>
          <w:rFonts w:ascii="Times New Roman" w:hAnsi="Times New Roman" w:cs="Times New Roman"/>
          <w:snapToGrid w:val="0"/>
          <w:sz w:val="24"/>
          <w:szCs w:val="24"/>
        </w:rPr>
        <w:t>, 1970).</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 xml:space="preserve">Esta metodologia decompõe o crescimento observado das exportações em quatro efeitos: (i) efeito crescimento do comércio mundial; (ii) efeito composição da pauta, (iii) efeito distribuição de mercados de destino e (iv) efeito competitividade. O crescimento das exportações mundiais é o </w:t>
      </w:r>
      <w:r w:rsidRPr="006A512A">
        <w:rPr>
          <w:rFonts w:ascii="Times New Roman" w:hAnsi="Times New Roman" w:cs="Times New Roman"/>
          <w:i/>
          <w:snapToGrid w:val="0"/>
          <w:sz w:val="24"/>
          <w:szCs w:val="24"/>
        </w:rPr>
        <w:t xml:space="preserve">benchmark </w:t>
      </w:r>
      <w:r w:rsidRPr="006A512A">
        <w:rPr>
          <w:rFonts w:ascii="Times New Roman" w:hAnsi="Times New Roman" w:cs="Times New Roman"/>
          <w:snapToGrid w:val="0"/>
          <w:sz w:val="24"/>
          <w:szCs w:val="24"/>
        </w:rPr>
        <w:t xml:space="preserve">para a avaliação do desempenho exportador de um país. Assim, busca-se verificar em que medida os outros três efeitos foram responsáveis pela diferença entre o crescimento esperado de acordo com a norma de </w:t>
      </w:r>
      <w:r w:rsidRPr="006A512A">
        <w:rPr>
          <w:rFonts w:ascii="Times New Roman" w:hAnsi="Times New Roman" w:cs="Times New Roman"/>
          <w:i/>
          <w:snapToGrid w:val="0"/>
          <w:sz w:val="24"/>
          <w:szCs w:val="24"/>
        </w:rPr>
        <w:t>market-share</w:t>
      </w:r>
      <w:r>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constante e o crescimento efetivo das exportações do país.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 modelo se baseia em uma identidade que equipara a variação no valor das exportações à soma das variações decorrentes do crescimento do comércio mundial, do padrão setorial da pauta de exportações, da orientação geográfica das vendas externas e da competitividade. Ahmadi-Esfahani (2006) pontua que o método de CMS não guarda vínculo explícito com nenhuma teoria e que este tipo de formulação, que decompõe os termos de uma identidade, produz resultados empíricos que encontram abrigo em diversas correntes teóricas. A aplicação do método de CMS requer a definição prévia dos recortes setoriais, regionais e temporais que dão forma à identidade mencionada acima, procedimento de onde se originam as principais ressalvas ao modelo.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Leamer e Stern (1970) e Richardson (1971) enfatizam o elevado grau de arbitrariedade inerente à escolha do nível de agregação dos produtos e dos mercados de destino em grupos regionais. Isto implica que a interpretação dos resultados obtidos por meio do CMS é válida apenas para os recortes especificados, não podendo ser generalizada ou transposta para outros contextos.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Richardson (1971) registra ainda o caráter discricionário relativo à ordem de agregação dos termos que compõem a identidade – resultados distintos serão gerados se a ordem em que se calcula os efeitos composição da pauta e mercados de destino for invertida. Outro ponto frágil da metodologia reside no que alguns autores denominam de “problema de número-índice”, relacionado à escolha do período-base para o cálculo da variação das exportações. Richardson (1971) aponta a possibilidade de ponderar a variação das exportações pelos valores dos períodos inicial e final, gerando dois conjuntos </w:t>
      </w:r>
      <w:r w:rsidRPr="006A512A">
        <w:rPr>
          <w:rFonts w:ascii="Times New Roman" w:hAnsi="Times New Roman" w:cs="Times New Roman"/>
          <w:snapToGrid w:val="0"/>
          <w:sz w:val="24"/>
          <w:szCs w:val="24"/>
        </w:rPr>
        <w:lastRenderedPageBreak/>
        <w:t xml:space="preserve">de resultados, com bases distintas. Sobre esta questão, Canuto e Xavier (1999) assinalam que pode ser válido estabelecer um período de referência para a análise, mas que esta escolha será necessariamente arbitrária e que nenhuma opção resolve por completo o problema, já que ao longo dos anos modificam-se simultaneamente, e com intensidades e direções variáveis, tanto o padrão de especialização do país como o do comércio mundial.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Outra limitação do modelo de CMS é o fato de as exportações serem medidas em valor</w:t>
      </w:r>
      <w:r w:rsidRPr="006A512A">
        <w:rPr>
          <w:rFonts w:ascii="Times New Roman" w:hAnsi="Times New Roman" w:cs="Times New Roman"/>
          <w:snapToGrid w:val="0"/>
          <w:sz w:val="24"/>
          <w:szCs w:val="24"/>
          <w:vertAlign w:val="superscript"/>
        </w:rPr>
        <w:footnoteReference w:id="1"/>
      </w:r>
      <w:r w:rsidRPr="006A512A">
        <w:rPr>
          <w:rFonts w:ascii="Times New Roman" w:hAnsi="Times New Roman" w:cs="Times New Roman"/>
          <w:snapToGrid w:val="0"/>
          <w:sz w:val="24"/>
          <w:szCs w:val="24"/>
        </w:rPr>
        <w:t xml:space="preserve">, o que </w:t>
      </w:r>
      <w:r>
        <w:rPr>
          <w:rFonts w:ascii="Times New Roman" w:hAnsi="Times New Roman" w:cs="Times New Roman"/>
          <w:snapToGrid w:val="0"/>
          <w:sz w:val="24"/>
          <w:szCs w:val="24"/>
        </w:rPr>
        <w:t xml:space="preserve">pode </w:t>
      </w:r>
      <w:r w:rsidRPr="006A512A">
        <w:rPr>
          <w:rFonts w:ascii="Times New Roman" w:hAnsi="Times New Roman" w:cs="Times New Roman"/>
          <w:snapToGrid w:val="0"/>
          <w:sz w:val="24"/>
          <w:szCs w:val="24"/>
        </w:rPr>
        <w:t xml:space="preserve">gerar distorções se ocorrerem mudanças nos preços relativos. A depender da elasticidade de substituição, a redução do preço de exportação de um determinado produto (decorrente de redução de custos, por exemplo) pode gerar impacto nulo ou até negativo no </w:t>
      </w:r>
      <w:r w:rsidRPr="006A512A">
        <w:rPr>
          <w:rFonts w:ascii="Times New Roman" w:hAnsi="Times New Roman" w:cs="Times New Roman"/>
          <w:i/>
          <w:snapToGrid w:val="0"/>
          <w:sz w:val="24"/>
          <w:szCs w:val="24"/>
        </w:rPr>
        <w:t>market-share</w:t>
      </w:r>
      <w:r>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do país, mesmo com aumento da quantidade exportada (Canuto e Xavier, 1999). Analogamente, um ciclo de alta nos preços das </w:t>
      </w:r>
      <w:r w:rsidRPr="006A512A">
        <w:rPr>
          <w:rFonts w:ascii="Times New Roman" w:hAnsi="Times New Roman" w:cs="Times New Roman"/>
          <w:i/>
          <w:snapToGrid w:val="0"/>
          <w:sz w:val="24"/>
          <w:szCs w:val="24"/>
        </w:rPr>
        <w:t>commodities</w:t>
      </w:r>
      <w:r w:rsidRPr="006A512A">
        <w:rPr>
          <w:rFonts w:ascii="Times New Roman" w:hAnsi="Times New Roman" w:cs="Times New Roman"/>
          <w:snapToGrid w:val="0"/>
          <w:sz w:val="24"/>
          <w:szCs w:val="24"/>
        </w:rPr>
        <w:t xml:space="preserve">, por exemplo, contribuirá para ampliar o </w:t>
      </w:r>
      <w:r w:rsidRPr="006A512A">
        <w:rPr>
          <w:rFonts w:ascii="Times New Roman" w:hAnsi="Times New Roman" w:cs="Times New Roman"/>
          <w:i/>
          <w:snapToGrid w:val="0"/>
          <w:sz w:val="24"/>
          <w:szCs w:val="24"/>
        </w:rPr>
        <w:t>market-share</w:t>
      </w:r>
      <w:r>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dos países exportadores desses bens, ainda que não tenha havido mudanças de competitividade ou do </w:t>
      </w:r>
      <w:r w:rsidRPr="006A512A">
        <w:rPr>
          <w:rFonts w:ascii="Times New Roman" w:hAnsi="Times New Roman" w:cs="Times New Roman"/>
          <w:i/>
          <w:snapToGrid w:val="0"/>
          <w:sz w:val="24"/>
          <w:szCs w:val="24"/>
        </w:rPr>
        <w:t xml:space="preserve">quantum </w:t>
      </w:r>
      <w:r w:rsidRPr="006A512A">
        <w:rPr>
          <w:rFonts w:ascii="Times New Roman" w:hAnsi="Times New Roman" w:cs="Times New Roman"/>
          <w:snapToGrid w:val="0"/>
          <w:sz w:val="24"/>
          <w:szCs w:val="24"/>
        </w:rPr>
        <w:t xml:space="preserve">exportado.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Por fim, a metodologia de CMS utiliza dados das exportações realizadas, o que confere um caráter retrospectivo aos resultados. Mas Leamer e Stern (1970) argumentam que o método pode ser usado para fazer projeções das exportações e para fazer conjecturas com base nas tendências recentes do comércio internacional. A explicitação dessas particularidades é importante na medida em que contribui para a construção de um modelo mais consistente, além de indicar elementos que devem ser pontuados na interpretação dos resultados.</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 xml:space="preserve">Canuto e Xavier (1999) ressaltam que, apesar das limitações que apresenta, o método de CMS oferece um importante ponto de partida para a análise da importância do padrão de especialização setorial, da distribuição dos mercados de destino e dos efeitos dinâmicos sintetizados pelo efeito competitividade no desempenho exportador de um país.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N</w:t>
      </w:r>
      <w:r w:rsidR="00BE57C8">
        <w:rPr>
          <w:rFonts w:ascii="Times New Roman" w:hAnsi="Times New Roman" w:cs="Times New Roman"/>
          <w:snapToGrid w:val="0"/>
          <w:sz w:val="24"/>
          <w:szCs w:val="24"/>
        </w:rPr>
        <w:t xml:space="preserve">este trabalho, opta-se por seguir o modelo </w:t>
      </w:r>
      <w:r w:rsidRPr="006A512A">
        <w:rPr>
          <w:rFonts w:ascii="Times New Roman" w:hAnsi="Times New Roman" w:cs="Times New Roman"/>
          <w:snapToGrid w:val="0"/>
          <w:sz w:val="24"/>
          <w:szCs w:val="24"/>
        </w:rPr>
        <w:t>propost</w:t>
      </w:r>
      <w:r w:rsidR="00BE57C8">
        <w:rPr>
          <w:rFonts w:ascii="Times New Roman" w:hAnsi="Times New Roman" w:cs="Times New Roman"/>
          <w:snapToGrid w:val="0"/>
          <w:sz w:val="24"/>
          <w:szCs w:val="24"/>
        </w:rPr>
        <w:t>o</w:t>
      </w:r>
      <w:r w:rsidRPr="006A512A">
        <w:rPr>
          <w:rFonts w:ascii="Times New Roman" w:hAnsi="Times New Roman" w:cs="Times New Roman"/>
          <w:snapToGrid w:val="0"/>
          <w:sz w:val="24"/>
          <w:szCs w:val="24"/>
        </w:rPr>
        <w:t xml:space="preserve"> por Leamer e Stern (1970), na qual são utilizadas as seguintes definições: </w:t>
      </w:r>
    </w:p>
    <w:p w:rsidR="000B3F95" w:rsidRPr="0032087C"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p>
            <m:sSupPr>
              <m:ctrlPr>
                <w:rPr>
                  <w:rFonts w:ascii="Cambria Math" w:hAnsi="Cambria Math" w:cs="Times New Roman"/>
                  <w:snapToGrid w:val="0"/>
                  <w:sz w:val="24"/>
                  <w:szCs w:val="24"/>
                </w:rPr>
              </m:ctrlPr>
            </m:sSupPr>
            <m:e>
              <m:r>
                <w:rPr>
                  <w:rFonts w:ascii="Cambria Math" w:hAnsi="Cambria Math" w:cs="Times New Roman"/>
                  <w:snapToGrid w:val="0"/>
                  <w:sz w:val="24"/>
                  <w:szCs w:val="24"/>
                </w:rPr>
                <m:t>X</m:t>
              </m:r>
            </m:e>
            <m:sup>
              <m:r>
                <m:rPr>
                  <m:sty m:val="p"/>
                </m:rPr>
                <w:rPr>
                  <w:rFonts w:ascii="Cambria Math" w:hAnsi="Cambria Math" w:cs="Times New Roman"/>
                  <w:snapToGrid w:val="0"/>
                  <w:sz w:val="24"/>
                  <w:szCs w:val="24"/>
                </w:rPr>
                <m:t>'</m:t>
              </m:r>
            </m:sup>
          </m:sSup>
          <m:r>
            <m:rPr>
              <m:sty m:val="p"/>
            </m:rPr>
            <w:rPr>
              <w:rFonts w:ascii="Cambria Math" w:hAnsi="Cambria Math" w:cs="Times New Roman"/>
              <w:snapToGrid w:val="0"/>
              <w:sz w:val="24"/>
              <w:szCs w:val="24"/>
            </w:rPr>
            <m:t>=valor total das exportações do país A no período 1</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p>
            <m:sSupPr>
              <m:ctrlPr>
                <w:rPr>
                  <w:rFonts w:ascii="Cambria Math" w:hAnsi="Cambria Math" w:cs="Times New Roman"/>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m:rPr>
              <m:sty m:val="p"/>
            </m:rPr>
            <w:rPr>
              <w:rFonts w:ascii="Cambria Math" w:hAnsi="Cambria Math" w:cs="Times New Roman"/>
              <w:snapToGrid w:val="0"/>
              <w:sz w:val="24"/>
              <w:szCs w:val="24"/>
            </w:rPr>
            <m:t>=valor total das exportações do país A no período 2</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 xml:space="preserve"> =valor das exportações do país A do bem i no período 1</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=valor das exportações do país A do bem i no período 2</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j</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 xml:space="preserve"> =valor das exportações do país A para o país j no período 1</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j</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=valor das exportações do país A para o país j no período 2</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=valor das exportações do país A para o país j do bem i no período 1</m:t>
          </m:r>
        </m:oMath>
      </m:oMathPara>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m:rPr>
              <m:sty m:val="p"/>
            </m:rPr>
            <w:rPr>
              <w:rFonts w:ascii="Cambria Math" w:hAnsi="Cambria Math" w:cs="Times New Roman"/>
              <w:snapToGrid w:val="0"/>
              <w:sz w:val="24"/>
              <w:szCs w:val="24"/>
            </w:rPr>
            <m:t>=valor das exportações do país A para o país j do bem i no período 2</m:t>
          </m:r>
        </m:oMath>
      </m:oMathPara>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m:oMathPara>
        <m:oMathParaPr>
          <m:jc m:val="left"/>
        </m:oMathParaPr>
        <m:oMath>
          <m:r>
            <m:rPr>
              <m:sty m:val="p"/>
            </m:rPr>
            <w:rPr>
              <w:rFonts w:ascii="Cambria Math" w:hAnsi="Cambria Math" w:cs="Times New Roman"/>
              <w:snapToGrid w:val="0"/>
              <w:sz w:val="24"/>
              <w:szCs w:val="24"/>
            </w:rPr>
            <m:t>r=crescimento percentual das exportações mundiais entre os períodos 1 e 2</m:t>
          </m:r>
        </m:oMath>
      </m:oMathPara>
    </w:p>
    <w:p w:rsidR="000B3F95" w:rsidRPr="006A512A" w:rsidRDefault="00F8460C" w:rsidP="00F83CD7">
      <w:pPr>
        <w:spacing w:after="0" w:line="240" w:lineRule="auto"/>
        <w:ind w:firstLine="851"/>
        <w:jc w:val="both"/>
        <w:rPr>
          <w:rFonts w:ascii="Times New Roman" w:eastAsiaTheme="minorEastAsia" w:hAnsi="Times New Roman" w:cs="Times New Roman"/>
          <w:snapToGrid w:val="0"/>
          <w:sz w:val="24"/>
          <w:szCs w:val="24"/>
        </w:rPr>
      </w:pPr>
      <m:oMathPara>
        <m:oMathParaPr>
          <m:jc m:val="left"/>
        </m:oMathParaPr>
        <m:oMath>
          <m:sSub>
            <m:sSubPr>
              <m:ctrlPr>
                <w:rPr>
                  <w:rFonts w:ascii="Cambria Math" w:hAnsi="Cambria Math" w:cs="Times New Roman"/>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m:rPr>
              <m:sty m:val="p"/>
            </m:rPr>
            <w:rPr>
              <w:rFonts w:ascii="Cambria Math" w:hAnsi="Cambria Math" w:cs="Times New Roman"/>
              <w:snapToGrid w:val="0"/>
              <w:sz w:val="24"/>
              <w:szCs w:val="24"/>
            </w:rPr>
            <m:t xml:space="preserve">=crescimento percentual das exportações mundiais do bem i entre os períodos </m:t>
          </m:r>
        </m:oMath>
      </m:oMathPara>
    </w:p>
    <w:p w:rsidR="000B3F95" w:rsidRPr="006A512A" w:rsidRDefault="000B3F95" w:rsidP="00F83CD7">
      <w:pPr>
        <w:spacing w:after="0" w:line="240" w:lineRule="auto"/>
        <w:ind w:left="426" w:firstLine="425"/>
        <w:jc w:val="both"/>
        <w:rPr>
          <w:rFonts w:ascii="Times New Roman" w:hAnsi="Times New Roman" w:cs="Times New Roman"/>
          <w:snapToGrid w:val="0"/>
          <w:sz w:val="24"/>
          <w:szCs w:val="24"/>
        </w:rPr>
      </w:pPr>
      <m:oMathPara>
        <m:oMathParaPr>
          <m:jc m:val="left"/>
        </m:oMathParaPr>
        <m:oMath>
          <m:r>
            <m:rPr>
              <m:sty m:val="p"/>
            </m:rPr>
            <w:rPr>
              <w:rFonts w:ascii="Cambria Math" w:hAnsi="Cambria Math" w:cs="Times New Roman"/>
              <w:snapToGrid w:val="0"/>
              <w:sz w:val="24"/>
              <w:szCs w:val="24"/>
            </w:rPr>
            <m:t>1 e 2</m:t>
          </m:r>
        </m:oMath>
      </m:oMathPara>
    </w:p>
    <w:p w:rsidR="000B3F95" w:rsidRPr="006A512A" w:rsidRDefault="00F8460C" w:rsidP="00F83CD7">
      <w:pPr>
        <w:spacing w:after="0" w:line="240" w:lineRule="auto"/>
        <w:ind w:firstLine="851"/>
        <w:jc w:val="both"/>
        <w:rPr>
          <w:rFonts w:ascii="Times New Roman" w:eastAsiaTheme="minorEastAsia" w:hAnsi="Times New Roman" w:cs="Times New Roman"/>
          <w:snapToGrid w:val="0"/>
          <w:sz w:val="24"/>
          <w:szCs w:val="24"/>
        </w:rPr>
      </w:pPr>
      <m:oMathPara>
        <m:oMathParaPr>
          <m:jc m:val="left"/>
        </m:oMathParaPr>
        <m:oMath>
          <m:sSub>
            <m:sSubPr>
              <m:ctrlPr>
                <w:rPr>
                  <w:rFonts w:ascii="Cambria Math" w:hAnsi="Cambria Math" w:cs="Times New Roman"/>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m:rPr>
              <m:sty m:val="p"/>
            </m:rPr>
            <w:rPr>
              <w:rFonts w:ascii="Cambria Math" w:hAnsi="Cambria Math" w:cs="Times New Roman"/>
              <w:snapToGrid w:val="0"/>
              <w:sz w:val="24"/>
              <w:szCs w:val="24"/>
            </w:rPr>
            <m:t xml:space="preserve">=crescimento percentual das exportações mundiais do bem i para o país j entre </m:t>
          </m:r>
        </m:oMath>
      </m:oMathPara>
    </w:p>
    <w:p w:rsidR="000B3F95" w:rsidRPr="006A512A" w:rsidRDefault="000B3F95" w:rsidP="00F83CD7">
      <w:pPr>
        <w:spacing w:after="0" w:line="240" w:lineRule="auto"/>
        <w:ind w:left="426" w:firstLine="425"/>
        <w:jc w:val="both"/>
        <w:rPr>
          <w:rFonts w:ascii="Times New Roman" w:eastAsiaTheme="minorEastAsia" w:hAnsi="Times New Roman" w:cs="Times New Roman"/>
          <w:snapToGrid w:val="0"/>
          <w:sz w:val="24"/>
          <w:szCs w:val="24"/>
        </w:rPr>
      </w:pPr>
      <m:oMathPara>
        <m:oMathParaPr>
          <m:jc m:val="left"/>
        </m:oMathParaPr>
        <m:oMath>
          <m:r>
            <m:rPr>
              <m:sty m:val="p"/>
            </m:rPr>
            <w:rPr>
              <w:rFonts w:ascii="Cambria Math" w:hAnsi="Cambria Math" w:cs="Times New Roman"/>
              <w:snapToGrid w:val="0"/>
              <w:sz w:val="24"/>
              <w:szCs w:val="24"/>
            </w:rPr>
            <m:t>os períodos 1 e 2</m:t>
          </m:r>
        </m:oMath>
      </m:oMathPara>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Na primeira versão da construção do modelo de CMS, considera-se que as exportações do país não têm diferenciação por mercadoria ou por destino. Neste nível de análise o crescimento das exportações do país A é dividido em uma parte relacionada ao crescimento das exportações mundiais (i) e outra associada a um resíduo não explicado (iv), o efeito competitividade, conforme se vê na identidade (1). </w:t>
      </w:r>
    </w:p>
    <w:p w:rsidR="000B3F95" w:rsidRPr="006A512A" w:rsidRDefault="00F8460C" w:rsidP="00F83CD7">
      <w:pPr>
        <w:spacing w:after="0" w:line="240" w:lineRule="auto"/>
        <w:jc w:val="both"/>
        <w:rPr>
          <w:rFonts w:ascii="Times New Roman" w:hAnsi="Times New Roman" w:cs="Times New Roman"/>
          <w:snapToGrid w:val="0"/>
          <w:sz w:val="24"/>
          <w:szCs w:val="24"/>
        </w:rPr>
      </w:pPr>
      <m:oMath>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≡r.</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m:t>
        </m:r>
        <m:d>
          <m:dPr>
            <m:ctrlPr>
              <w:rPr>
                <w:rFonts w:ascii="Cambria Math" w:hAnsi="Cambria Math" w:cs="Times New Roman"/>
                <w:i/>
                <w:snapToGrid w:val="0"/>
                <w:sz w:val="24"/>
                <w:szCs w:val="24"/>
              </w:rPr>
            </m:ctrlPr>
          </m:dPr>
          <m:e>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-r.</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e>
        </m:d>
        <m:r>
          <w:rPr>
            <w:rFonts w:ascii="Cambria Math" w:hAnsi="Cambria Math" w:cs="Times New Roman"/>
            <w:snapToGrid w:val="0"/>
            <w:sz w:val="24"/>
            <w:szCs w:val="24"/>
          </w:rPr>
          <m:t xml:space="preserve">                </m:t>
        </m:r>
      </m:oMath>
      <w:r w:rsidR="000B3F95" w:rsidRPr="006A512A">
        <w:rPr>
          <w:rFonts w:ascii="Times New Roman" w:eastAsiaTheme="minorEastAsia" w:hAnsi="Times New Roman" w:cs="Times New Roman"/>
          <w:snapToGrid w:val="0"/>
          <w:sz w:val="24"/>
          <w:szCs w:val="24"/>
        </w:rPr>
        <w:t>(1)</w:t>
      </w:r>
    </w:p>
    <w:p w:rsidR="000B3F95" w:rsidRPr="006A512A" w:rsidRDefault="000B3F95" w:rsidP="00F83CD7">
      <w:pPr>
        <w:spacing w:after="0" w:line="240" w:lineRule="auto"/>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 xml:space="preserve">    (i)              (iv)</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Na segunda versão, </w:t>
      </w:r>
      <w:r w:rsidR="00BE57C8">
        <w:rPr>
          <w:rFonts w:ascii="Times New Roman" w:hAnsi="Times New Roman" w:cs="Times New Roman"/>
          <w:snapToGrid w:val="0"/>
          <w:sz w:val="24"/>
          <w:szCs w:val="24"/>
        </w:rPr>
        <w:t xml:space="preserve">inclui-se </w:t>
      </w:r>
      <w:r w:rsidRPr="006A512A">
        <w:rPr>
          <w:rFonts w:ascii="Times New Roman" w:hAnsi="Times New Roman" w:cs="Times New Roman"/>
          <w:snapToGrid w:val="0"/>
          <w:sz w:val="24"/>
          <w:szCs w:val="24"/>
        </w:rPr>
        <w:t xml:space="preserve">a diversidade de bens que compõe a pauta de exportações do país A. </w:t>
      </w:r>
      <w:r w:rsidR="00BE57C8">
        <w:rPr>
          <w:rFonts w:ascii="Times New Roman" w:hAnsi="Times New Roman" w:cs="Times New Roman"/>
          <w:snapToGrid w:val="0"/>
          <w:sz w:val="24"/>
          <w:szCs w:val="24"/>
        </w:rPr>
        <w:t>Logo</w:t>
      </w:r>
      <w:r w:rsidRPr="006A512A">
        <w:rPr>
          <w:rFonts w:ascii="Times New Roman" w:hAnsi="Times New Roman" w:cs="Times New Roman"/>
          <w:snapToGrid w:val="0"/>
          <w:sz w:val="24"/>
          <w:szCs w:val="24"/>
        </w:rPr>
        <w:t xml:space="preserve">: </w:t>
      </w:r>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 xml:space="preserve">'' </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 xml:space="preserve">i  </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m:t>
          </m:r>
          <m:d>
            <m:dPr>
              <m:ctrlPr>
                <w:rPr>
                  <w:rFonts w:ascii="Cambria Math" w:hAnsi="Cambria Math" w:cs="Times New Roman"/>
                  <w:i/>
                  <w:snapToGrid w:val="0"/>
                  <w:sz w:val="24"/>
                  <w:szCs w:val="24"/>
                </w:rPr>
              </m:ctrlPr>
            </m:dPr>
            <m:e>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e>
          </m:d>
        </m:oMath>
      </m:oMathPara>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A identidade acima pode ser agregada, gerando as expressões que seguem:</w:t>
      </w:r>
    </w:p>
    <w:p w:rsidR="000B3F95" w:rsidRPr="006A512A" w:rsidRDefault="00F8460C" w:rsidP="00F83CD7">
      <w:pPr>
        <w:spacing w:after="0" w:line="240" w:lineRule="auto"/>
        <w:ind w:firstLine="851"/>
        <w:jc w:val="both"/>
        <w:rPr>
          <w:rFonts w:ascii="Times New Roman" w:hAnsi="Times New Roman" w:cs="Times New Roman"/>
          <w:snapToGrid w:val="0"/>
          <w:sz w:val="24"/>
          <w:szCs w:val="24"/>
        </w:rPr>
      </w:pPr>
      <m:oMathPara>
        <m:oMathParaPr>
          <m:jc m:val="left"/>
        </m:oMathParaPr>
        <m:oMath>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e>
          </m:nary>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 xml:space="preserve">' </m:t>
              </m:r>
            </m:sup>
          </m:sSubSup>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d>
                <m:dPr>
                  <m:ctrlPr>
                    <w:rPr>
                      <w:rFonts w:ascii="Cambria Math" w:hAnsi="Cambria Math" w:cs="Times New Roman"/>
                      <w:i/>
                      <w:snapToGrid w:val="0"/>
                      <w:sz w:val="24"/>
                      <w:szCs w:val="24"/>
                    </w:rPr>
                  </m:ctrlPr>
                </m:dPr>
                <m:e>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e>
              </m:d>
            </m:e>
          </m:nary>
        </m:oMath>
      </m:oMathPara>
    </w:p>
    <w:p w:rsidR="000B3F95" w:rsidRPr="006A512A" w:rsidRDefault="00F8460C" w:rsidP="00F83CD7">
      <w:pPr>
        <w:spacing w:after="0" w:line="240" w:lineRule="auto"/>
        <w:jc w:val="both"/>
        <w:rPr>
          <w:rFonts w:ascii="Times New Roman" w:hAnsi="Times New Roman" w:cs="Times New Roman"/>
          <w:snapToGrid w:val="0"/>
          <w:sz w:val="24"/>
          <w:szCs w:val="24"/>
        </w:rPr>
      </w:pPr>
      <m:oMath>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≡r.</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d>
              <m:dPr>
                <m:ctrlPr>
                  <w:rPr>
                    <w:rFonts w:ascii="Cambria Math" w:hAnsi="Cambria Math" w:cs="Times New Roman"/>
                    <w:i/>
                    <w:snapToGrid w:val="0"/>
                    <w:sz w:val="24"/>
                    <w:szCs w:val="24"/>
                  </w:rPr>
                </m:ctrlPr>
              </m:dPr>
              <m:e>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w:rPr>
                    <w:rFonts w:ascii="Cambria Math" w:hAnsi="Cambria Math" w:cs="Times New Roman"/>
                    <w:snapToGrid w:val="0"/>
                    <w:sz w:val="24"/>
                    <w:szCs w:val="24"/>
                  </w:rPr>
                  <m:t>-r</m:t>
                </m:r>
              </m:e>
            </m:d>
            <m:r>
              <w:rPr>
                <w:rFonts w:ascii="Cambria Math" w:hAnsi="Cambria Math" w:cs="Times New Roman"/>
                <w:snapToGrid w:val="0"/>
                <w:sz w:val="24"/>
                <w:szCs w:val="24"/>
              </w:rPr>
              <m:t>.</m:t>
            </m:r>
          </m:e>
        </m:nary>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d>
              <m:dPr>
                <m:ctrlPr>
                  <w:rPr>
                    <w:rFonts w:ascii="Cambria Math" w:hAnsi="Cambria Math" w:cs="Times New Roman"/>
                    <w:i/>
                    <w:snapToGrid w:val="0"/>
                    <w:sz w:val="24"/>
                    <w:szCs w:val="24"/>
                  </w:rPr>
                </m:ctrlPr>
              </m:dPr>
              <m:e>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e>
            </m:d>
            <m:r>
              <w:rPr>
                <w:rFonts w:ascii="Cambria Math" w:hAnsi="Cambria Math" w:cs="Times New Roman"/>
                <w:snapToGrid w:val="0"/>
                <w:sz w:val="24"/>
                <w:szCs w:val="24"/>
              </w:rPr>
              <m:t xml:space="preserve">                </m:t>
            </m:r>
          </m:e>
        </m:nary>
      </m:oMath>
      <w:r w:rsidR="000B3F95" w:rsidRPr="006A512A">
        <w:rPr>
          <w:rFonts w:ascii="Times New Roman" w:eastAsiaTheme="minorEastAsia" w:hAnsi="Times New Roman" w:cs="Times New Roman"/>
          <w:snapToGrid w:val="0"/>
          <w:sz w:val="24"/>
          <w:szCs w:val="24"/>
        </w:rPr>
        <w:t>(2)</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 xml:space="preserve">  (i)                 (ii)                           (iv)</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Na identidade (2), a variação no valor exportado pelo país A é explicada, basicamente, por três componentes: (i) aumento nas exportações mundiais; (ii) composição da pauta de exportações do país A; e (iv) um resíduo não explicado, que corresponde à diferença entre as exportações efetivas de A e o valor que teria sido exportado caso o país mantivesse sua participação nas vendas de cada bem ou grupo de bens. </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A terceira etapa da construção do método consiste na especificação das exportações do país A por destino. </w:t>
      </w:r>
      <w:r w:rsidR="00BE57C8">
        <w:rPr>
          <w:rFonts w:ascii="Times New Roman" w:hAnsi="Times New Roman" w:cs="Times New Roman"/>
          <w:snapToGrid w:val="0"/>
          <w:sz w:val="24"/>
          <w:szCs w:val="24"/>
        </w:rPr>
        <w:t>Assim:</w:t>
      </w:r>
      <w:r w:rsidRPr="006A512A">
        <w:rPr>
          <w:rFonts w:ascii="Times New Roman" w:hAnsi="Times New Roman" w:cs="Times New Roman"/>
          <w:snapToGrid w:val="0"/>
          <w:sz w:val="24"/>
          <w:szCs w:val="24"/>
        </w:rPr>
        <w:t xml:space="preserve"> </w:t>
      </w:r>
    </w:p>
    <w:p w:rsidR="000B3F95" w:rsidRPr="006A512A" w:rsidRDefault="00F8460C" w:rsidP="00F83CD7">
      <w:pPr>
        <w:spacing w:after="0" w:line="240" w:lineRule="auto"/>
        <w:jc w:val="both"/>
        <w:rPr>
          <w:rFonts w:ascii="Times New Roman" w:hAnsi="Times New Roman" w:cs="Times New Roman"/>
          <w:snapToGrid w:val="0"/>
          <w:sz w:val="24"/>
          <w:szCs w:val="24"/>
        </w:rPr>
      </w:pPr>
      <m:oMath>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oMath>
      <w:r w:rsidR="000B3F95" w:rsidRPr="006A512A">
        <w:rPr>
          <w:rFonts w:ascii="Times New Roman" w:eastAsiaTheme="minorEastAsia" w:hAnsi="Times New Roman" w:cs="Times New Roman"/>
          <w:snapToGrid w:val="0"/>
          <w:sz w:val="24"/>
          <w:szCs w:val="24"/>
        </w:rPr>
        <w:t>(3)</w:t>
      </w: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Ao agregar a identidade por grupo de bens e por destinos das exportações, chega-se à expressão (4): </w:t>
      </w:r>
    </w:p>
    <w:p w:rsidR="000B3F95" w:rsidRPr="006A512A" w:rsidRDefault="00F8460C" w:rsidP="00F83CD7">
      <w:pPr>
        <w:spacing w:after="0" w:line="240" w:lineRule="auto"/>
        <w:ind w:firstLine="851"/>
        <w:jc w:val="both"/>
        <w:rPr>
          <w:rFonts w:ascii="Times New Roman" w:eastAsiaTheme="minorEastAsia" w:hAnsi="Times New Roman" w:cs="Times New Roman"/>
          <w:snapToGrid w:val="0"/>
          <w:sz w:val="24"/>
          <w:szCs w:val="24"/>
        </w:rPr>
      </w:pPr>
      <m:oMathPara>
        <m:oMathParaPr>
          <m:jc m:val="left"/>
        </m:oMathParaPr>
        <m:oMath>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j</m:t>
                  </m:r>
                </m:sub>
                <m:sup/>
                <m:e>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e>
              </m:nary>
            </m:e>
          </m:nary>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j</m:t>
                  </m:r>
                </m:sub>
                <m:sup/>
                <m:e>
                  <m:d>
                    <m:dPr>
                      <m:ctrlPr>
                        <w:rPr>
                          <w:rFonts w:ascii="Cambria Math" w:hAnsi="Cambria Math" w:cs="Times New Roman"/>
                          <w:i/>
                          <w:snapToGrid w:val="0"/>
                          <w:sz w:val="24"/>
                          <w:szCs w:val="24"/>
                        </w:rPr>
                      </m:ctrlPr>
                    </m:dPr>
                    <m:e>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e>
                  </m:d>
                </m:e>
              </m:nary>
            </m:e>
          </m:nary>
        </m:oMath>
      </m:oMathPara>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p>
    <w:p w:rsidR="000B3F95" w:rsidRPr="006A512A" w:rsidRDefault="00F8460C" w:rsidP="00F83CD7">
      <w:pPr>
        <w:spacing w:after="0" w:line="240" w:lineRule="auto"/>
        <w:jc w:val="both"/>
        <w:rPr>
          <w:rFonts w:ascii="Times New Roman" w:hAnsi="Times New Roman" w:cs="Times New Roman"/>
          <w:snapToGrid w:val="0"/>
          <w:sz w:val="24"/>
          <w:szCs w:val="24"/>
        </w:rPr>
      </w:pPr>
      <m:oMath>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 r.</m:t>
        </m:r>
        <m:sSup>
          <m:sSupPr>
            <m:ctrlPr>
              <w:rPr>
                <w:rFonts w:ascii="Cambria Math" w:hAnsi="Cambria Math" w:cs="Times New Roman"/>
                <w:i/>
                <w:snapToGrid w:val="0"/>
                <w:sz w:val="24"/>
                <w:szCs w:val="24"/>
              </w:rPr>
            </m:ctrlPr>
          </m:sSupPr>
          <m:e>
            <m:r>
              <w:rPr>
                <w:rFonts w:ascii="Cambria Math" w:hAnsi="Cambria Math" w:cs="Times New Roman"/>
                <w:snapToGrid w:val="0"/>
                <w:sz w:val="24"/>
                <w:szCs w:val="24"/>
              </w:rPr>
              <m:t>X</m:t>
            </m:r>
          </m:e>
          <m:sup>
            <m:r>
              <w:rPr>
                <w:rFonts w:ascii="Cambria Math" w:hAnsi="Cambria Math" w:cs="Times New Roman"/>
                <w:snapToGrid w:val="0"/>
                <w:sz w:val="24"/>
                <w:szCs w:val="24"/>
              </w:rPr>
              <m:t>'</m:t>
            </m:r>
          </m:sup>
        </m:sSup>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r>
              <w:rPr>
                <w:rFonts w:ascii="Cambria Math" w:hAnsi="Cambria Math" w:cs="Times New Roman"/>
                <w:snapToGrid w:val="0"/>
                <w:sz w:val="24"/>
                <w:szCs w:val="24"/>
              </w:rPr>
              <m:t>(</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e>
        </m:nary>
        <m:r>
          <w:rPr>
            <w:rFonts w:ascii="Cambria Math" w:hAnsi="Cambria Math" w:cs="Times New Roman"/>
            <w:snapToGrid w:val="0"/>
            <w:sz w:val="24"/>
            <w:szCs w:val="24"/>
          </w:rPr>
          <m:t>- r).</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j</m:t>
                </m:r>
              </m:sub>
              <m:sup/>
              <m:e>
                <m:d>
                  <m:dPr>
                    <m:ctrlPr>
                      <w:rPr>
                        <w:rFonts w:ascii="Cambria Math" w:hAnsi="Cambria Math" w:cs="Times New Roman"/>
                        <w:i/>
                        <w:snapToGrid w:val="0"/>
                        <w:sz w:val="24"/>
                        <w:szCs w:val="24"/>
                      </w:rPr>
                    </m:ctrlPr>
                  </m:dPr>
                  <m:e>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 xml:space="preserve">- </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m:t>
                        </m:r>
                      </m:sub>
                    </m:sSub>
                  </m:e>
                </m:d>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e>
            </m:nary>
            <m:r>
              <w:rPr>
                <w:rFonts w:ascii="Cambria Math" w:hAnsi="Cambria Math" w:cs="Times New Roman"/>
                <w:snapToGrid w:val="0"/>
                <w:sz w:val="24"/>
                <w:szCs w:val="24"/>
              </w:rPr>
              <m:t>+</m:t>
            </m:r>
          </m:e>
        </m:nary>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i</m:t>
            </m:r>
          </m:sub>
          <m:sup/>
          <m:e>
            <m:nary>
              <m:naryPr>
                <m:chr m:val="∑"/>
                <m:limLoc m:val="undOvr"/>
                <m:supHide m:val="1"/>
                <m:ctrlPr>
                  <w:rPr>
                    <w:rFonts w:ascii="Cambria Math" w:hAnsi="Cambria Math" w:cs="Times New Roman"/>
                    <w:i/>
                    <w:snapToGrid w:val="0"/>
                    <w:sz w:val="24"/>
                    <w:szCs w:val="24"/>
                  </w:rPr>
                </m:ctrlPr>
              </m:naryPr>
              <m:sub>
                <m:r>
                  <w:rPr>
                    <w:rFonts w:ascii="Cambria Math" w:hAnsi="Cambria Math" w:cs="Times New Roman"/>
                    <w:snapToGrid w:val="0"/>
                    <w:sz w:val="24"/>
                    <w:szCs w:val="24"/>
                  </w:rPr>
                  <m:t>j</m:t>
                </m:r>
              </m:sub>
              <m:sup/>
              <m:e>
                <m:r>
                  <w:rPr>
                    <w:rFonts w:ascii="Cambria Math" w:hAnsi="Cambria Math" w:cs="Times New Roman"/>
                    <w:snapToGrid w:val="0"/>
                    <w:sz w:val="24"/>
                    <w:szCs w:val="24"/>
                  </w:rPr>
                  <m:t>(</m:t>
                </m:r>
              </m:e>
            </m:nary>
          </m:e>
        </m:nary>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m:t>
        </m:r>
        <m:sSub>
          <m:sSubPr>
            <m:ctrlPr>
              <w:rPr>
                <w:rFonts w:ascii="Cambria Math" w:hAnsi="Cambria Math" w:cs="Times New Roman"/>
                <w:i/>
                <w:snapToGrid w:val="0"/>
                <w:sz w:val="24"/>
                <w:szCs w:val="24"/>
              </w:rPr>
            </m:ctrlPr>
          </m:sSubPr>
          <m:e>
            <m:r>
              <w:rPr>
                <w:rFonts w:ascii="Cambria Math" w:hAnsi="Cambria Math" w:cs="Times New Roman"/>
                <w:snapToGrid w:val="0"/>
                <w:sz w:val="24"/>
                <w:szCs w:val="24"/>
              </w:rPr>
              <m:t>r</m:t>
            </m:r>
          </m:e>
          <m:sub>
            <m:r>
              <w:rPr>
                <w:rFonts w:ascii="Cambria Math" w:hAnsi="Cambria Math" w:cs="Times New Roman"/>
                <w:snapToGrid w:val="0"/>
                <w:sz w:val="24"/>
                <w:szCs w:val="24"/>
              </w:rPr>
              <m:t>ij</m:t>
            </m:r>
          </m:sub>
        </m:sSub>
        <m:r>
          <w:rPr>
            <w:rFonts w:ascii="Cambria Math" w:hAnsi="Cambria Math" w:cs="Times New Roman"/>
            <w:snapToGrid w:val="0"/>
            <w:sz w:val="24"/>
            <w:szCs w:val="24"/>
          </w:rPr>
          <m:t>.</m:t>
        </m:r>
        <m:sSubSup>
          <m:sSubSupPr>
            <m:ctrlPr>
              <w:rPr>
                <w:rFonts w:ascii="Cambria Math" w:hAnsi="Cambria Math" w:cs="Times New Roman"/>
                <w:i/>
                <w:snapToGrid w:val="0"/>
                <w:sz w:val="24"/>
                <w:szCs w:val="24"/>
              </w:rPr>
            </m:ctrlPr>
          </m:sSubSupPr>
          <m:e>
            <m:r>
              <w:rPr>
                <w:rFonts w:ascii="Cambria Math" w:hAnsi="Cambria Math" w:cs="Times New Roman"/>
                <w:snapToGrid w:val="0"/>
                <w:sz w:val="24"/>
                <w:szCs w:val="24"/>
              </w:rPr>
              <m:t>X</m:t>
            </m:r>
          </m:e>
          <m:sub>
            <m:r>
              <w:rPr>
                <w:rFonts w:ascii="Cambria Math" w:hAnsi="Cambria Math" w:cs="Times New Roman"/>
                <w:snapToGrid w:val="0"/>
                <w:sz w:val="24"/>
                <w:szCs w:val="24"/>
              </w:rPr>
              <m:t>ij</m:t>
            </m:r>
          </m:sub>
          <m:sup>
            <m:r>
              <w:rPr>
                <w:rFonts w:ascii="Cambria Math" w:hAnsi="Cambria Math" w:cs="Times New Roman"/>
                <w:snapToGrid w:val="0"/>
                <w:sz w:val="24"/>
                <w:szCs w:val="24"/>
              </w:rPr>
              <m:t>'</m:t>
            </m:r>
          </m:sup>
        </m:sSubSup>
        <m:r>
          <w:rPr>
            <w:rFonts w:ascii="Cambria Math" w:hAnsi="Cambria Math" w:cs="Times New Roman"/>
            <w:snapToGrid w:val="0"/>
            <w:sz w:val="24"/>
            <w:szCs w:val="24"/>
          </w:rPr>
          <m:t xml:space="preserve">)            </m:t>
        </m:r>
      </m:oMath>
      <w:r w:rsidR="000B3F95" w:rsidRPr="006A512A">
        <w:rPr>
          <w:rFonts w:ascii="Times New Roman" w:hAnsi="Times New Roman" w:cs="Times New Roman"/>
          <w:snapToGrid w:val="0"/>
          <w:sz w:val="24"/>
          <w:szCs w:val="24"/>
        </w:rPr>
        <w:t>(4)</w:t>
      </w:r>
    </w:p>
    <w:p w:rsidR="000B3F95" w:rsidRPr="006A512A" w:rsidRDefault="000B3F95" w:rsidP="00F83CD7">
      <w:pPr>
        <w:spacing w:after="0" w:line="240" w:lineRule="auto"/>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(i)</w:t>
      </w:r>
      <w:r w:rsidRPr="006A512A">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  </w:t>
      </w:r>
      <w:r w:rsidRPr="006A512A">
        <w:rPr>
          <w:rFonts w:ascii="Times New Roman" w:eastAsia="Times New Roman" w:hAnsi="Times New Roman" w:cs="Times New Roman"/>
          <w:snapToGrid w:val="0"/>
          <w:sz w:val="24"/>
          <w:szCs w:val="24"/>
        </w:rPr>
        <w:t xml:space="preserve">      (ii)                           (iii)                         </w:t>
      </w:r>
      <w:r>
        <w:rPr>
          <w:rFonts w:ascii="Times New Roman" w:eastAsia="Times New Roman" w:hAnsi="Times New Roman" w:cs="Times New Roman"/>
          <w:snapToGrid w:val="0"/>
          <w:sz w:val="24"/>
          <w:szCs w:val="24"/>
        </w:rPr>
        <w:t xml:space="preserve">     </w:t>
      </w:r>
      <w:r w:rsidRPr="006A512A">
        <w:rPr>
          <w:rFonts w:ascii="Times New Roman" w:eastAsia="Times New Roman" w:hAnsi="Times New Roman" w:cs="Times New Roman"/>
          <w:snapToGrid w:val="0"/>
          <w:sz w:val="24"/>
          <w:szCs w:val="24"/>
        </w:rPr>
        <w:t xml:space="preserve">       (iv)</w:t>
      </w:r>
    </w:p>
    <w:p w:rsidR="000B3F95" w:rsidRDefault="000B3F95" w:rsidP="00F83CD7">
      <w:pPr>
        <w:spacing w:after="0" w:line="240" w:lineRule="auto"/>
        <w:ind w:firstLine="851"/>
        <w:jc w:val="both"/>
        <w:rPr>
          <w:rFonts w:ascii="Times New Roman" w:hAnsi="Times New Roman" w:cs="Times New Roman"/>
          <w:snapToGrid w:val="0"/>
          <w:sz w:val="24"/>
          <w:szCs w:val="24"/>
        </w:rPr>
      </w:pPr>
    </w:p>
    <w:p w:rsidR="000B3F95" w:rsidRPr="006A512A" w:rsidRDefault="000B3F95"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A identidade (4) acrescenta o efeito distribuição de mercados (iii) aos outros componentes já definidos anteriormente. Com isso, são determinados os quatro efeitos que, de acordo com o método de CMS, definem a variação das exportações de um país entre dois períodos.</w:t>
      </w:r>
      <w:r>
        <w:rPr>
          <w:rFonts w:ascii="Times New Roman" w:hAnsi="Times New Roman" w:cs="Times New Roman"/>
          <w:snapToGrid w:val="0"/>
          <w:sz w:val="24"/>
          <w:szCs w:val="24"/>
        </w:rPr>
        <w:t xml:space="preserve"> </w:t>
      </w:r>
      <w:r w:rsidRPr="006A512A">
        <w:rPr>
          <w:rFonts w:ascii="Times New Roman" w:hAnsi="Times New Roman" w:cs="Times New Roman"/>
          <w:snapToGrid w:val="0"/>
          <w:sz w:val="24"/>
          <w:szCs w:val="24"/>
        </w:rPr>
        <w:t>Carvalho (2004) observa que os efeitos (i) e (ii) estão relacionados a fatores externos e (iii) e (iv) refletem fatores internos do país exportador. De fato, o crescimento das exportações mundiais (i) e o efeito composição da pauta (ii) estão fortemente ligados à dinâmica da demanda internacional – total e por bens ou grupos de bens específicos</w:t>
      </w:r>
      <w:r w:rsidRPr="006A512A">
        <w:rPr>
          <w:rFonts w:ascii="Times New Roman" w:hAnsi="Times New Roman" w:cs="Times New Roman"/>
          <w:snapToGrid w:val="0"/>
          <w:sz w:val="24"/>
          <w:szCs w:val="24"/>
          <w:vertAlign w:val="superscript"/>
        </w:rPr>
        <w:footnoteReference w:id="2"/>
      </w:r>
      <w:r w:rsidRPr="006A512A">
        <w:rPr>
          <w:rFonts w:ascii="Times New Roman" w:hAnsi="Times New Roman" w:cs="Times New Roman"/>
          <w:snapToGrid w:val="0"/>
          <w:sz w:val="24"/>
          <w:szCs w:val="24"/>
        </w:rPr>
        <w:t xml:space="preserve">. Já o efeito distribuição de mercados e o efeito competitividade podem estar relacionados, por exemplo, à política comercial adotada e à produtividade do país, respectivamente. </w:t>
      </w:r>
    </w:p>
    <w:p w:rsidR="000B3F95" w:rsidRPr="006A512A" w:rsidRDefault="000B3F95" w:rsidP="00F83CD7">
      <w:pPr>
        <w:spacing w:after="0" w:line="240" w:lineRule="auto"/>
        <w:ind w:firstLine="851"/>
        <w:jc w:val="both"/>
        <w:rPr>
          <w:rFonts w:ascii="Times New Roman" w:eastAsia="Times New Roman" w:hAnsi="Times New Roman" w:cs="Times New Roman"/>
          <w:snapToGrid w:val="0"/>
          <w:sz w:val="24"/>
          <w:szCs w:val="24"/>
          <w:lang w:eastAsia="pt-BR"/>
        </w:rPr>
      </w:pPr>
      <w:r w:rsidRPr="006A512A">
        <w:rPr>
          <w:rFonts w:ascii="Times New Roman" w:eastAsia="Times New Roman" w:hAnsi="Times New Roman" w:cs="Times New Roman"/>
          <w:snapToGrid w:val="0"/>
          <w:sz w:val="24"/>
          <w:szCs w:val="24"/>
          <w:lang w:eastAsia="pt-BR"/>
        </w:rPr>
        <w:t>A interpretação da contribuição da composição da pauta e dos mercados de destino para o desempenho exportador de um país é bastante direta, tendo em vista se baseiam no dinamismo das exportações dos setores e das importações dos mercados compradores.</w:t>
      </w:r>
      <w:r>
        <w:rPr>
          <w:rFonts w:ascii="Times New Roman" w:eastAsia="Times New Roman" w:hAnsi="Times New Roman" w:cs="Times New Roman"/>
          <w:snapToGrid w:val="0"/>
          <w:sz w:val="24"/>
          <w:szCs w:val="24"/>
          <w:lang w:eastAsia="pt-BR"/>
        </w:rPr>
        <w:t xml:space="preserve"> </w:t>
      </w:r>
      <w:r w:rsidRPr="006A512A">
        <w:rPr>
          <w:rFonts w:ascii="Times New Roman" w:eastAsia="Times New Roman" w:hAnsi="Times New Roman" w:cs="Times New Roman"/>
          <w:sz w:val="24"/>
          <w:szCs w:val="24"/>
          <w:lang w:eastAsia="pt-BR"/>
        </w:rPr>
        <w:t xml:space="preserve">O efeito composição da pauta será positivo se o país, no período analisado, concentrar suas exportações nos setores mais dinâmicos do comércio mundial. Já a distribuição dos mercados contribuirá positivamente para a variação das exportações quando o país se especializar em destinos cujas importações crescem a taxas superiores à média mundial. </w:t>
      </w:r>
    </w:p>
    <w:p w:rsidR="000B3F95" w:rsidRPr="006A512A" w:rsidRDefault="000B3F95" w:rsidP="00F83CD7">
      <w:pPr>
        <w:spacing w:after="0" w:line="240" w:lineRule="auto"/>
        <w:ind w:firstLine="851"/>
        <w:jc w:val="both"/>
        <w:rPr>
          <w:rFonts w:ascii="Times New Roman" w:eastAsia="Times New Roman" w:hAnsi="Times New Roman" w:cs="Times New Roman"/>
          <w:snapToGrid w:val="0"/>
          <w:sz w:val="24"/>
          <w:szCs w:val="24"/>
          <w:lang w:eastAsia="pt-BR"/>
        </w:rPr>
      </w:pPr>
      <w:r w:rsidRPr="006A512A">
        <w:rPr>
          <w:rFonts w:ascii="Times New Roman" w:eastAsia="Times New Roman" w:hAnsi="Times New Roman" w:cs="Times New Roman"/>
          <w:snapToGrid w:val="0"/>
          <w:sz w:val="24"/>
          <w:szCs w:val="24"/>
          <w:lang w:eastAsia="pt-BR"/>
        </w:rPr>
        <w:t xml:space="preserve">No que se refere ao efeito competitividade, a interpretação dos resultados gerados pelo método CMS é mais limitada, por se tratar de um resultado residual, que engloba uma gama de fatores. Leamer e Stern (1970) classificam as variáveis embutidas no efeito competitividade em dois grupos. O primeiro grupo traz as variáveis que impactam a demanda pelos bens exportados, entre eles preços relativos, diferenciais de qualidade, desenvolvimento de novos produtos, estratégia de </w:t>
      </w:r>
      <w:r w:rsidRPr="006A512A">
        <w:rPr>
          <w:rFonts w:ascii="Times New Roman" w:eastAsia="Times New Roman" w:hAnsi="Times New Roman" w:cs="Times New Roman"/>
          <w:i/>
          <w:snapToGrid w:val="0"/>
          <w:sz w:val="24"/>
          <w:szCs w:val="24"/>
          <w:lang w:eastAsia="pt-BR"/>
        </w:rPr>
        <w:t>marketing</w:t>
      </w:r>
      <w:r w:rsidRPr="006A512A">
        <w:rPr>
          <w:rFonts w:ascii="Times New Roman" w:eastAsia="Times New Roman" w:hAnsi="Times New Roman" w:cs="Times New Roman"/>
          <w:snapToGrid w:val="0"/>
          <w:sz w:val="24"/>
          <w:szCs w:val="24"/>
          <w:lang w:eastAsia="pt-BR"/>
        </w:rPr>
        <w:t xml:space="preserve">, capacidade de entrega dos produtos no prazo estipulado </w:t>
      </w:r>
      <w:r w:rsidRPr="00E3623D">
        <w:rPr>
          <w:rFonts w:ascii="Times New Roman" w:eastAsia="Times New Roman" w:hAnsi="Times New Roman" w:cs="Times New Roman"/>
          <w:i/>
          <w:snapToGrid w:val="0"/>
          <w:sz w:val="24"/>
          <w:szCs w:val="24"/>
          <w:lang w:eastAsia="pt-BR"/>
        </w:rPr>
        <w:t>etc</w:t>
      </w:r>
      <w:r w:rsidRPr="006A512A">
        <w:rPr>
          <w:rFonts w:ascii="Times New Roman" w:eastAsia="Times New Roman" w:hAnsi="Times New Roman" w:cs="Times New Roman"/>
          <w:snapToGrid w:val="0"/>
          <w:sz w:val="24"/>
          <w:szCs w:val="24"/>
          <w:lang w:eastAsia="pt-BR"/>
        </w:rPr>
        <w:t xml:space="preserve">. O segundo grupo de variáveis afeta a oferta dos bens; nesse grupo se incluem diferenciais na taxa de inflação, disponibilidade de fatores de produção, diferenciais de produtividade etc. Os autores sugerem que se faça a regressão do efeito competitividade em relação às variáveis que supostamente o compõem com o objetivo de identificar seu caráter (positivo ou negativo) e magnitude na formação do resíduo. </w:t>
      </w:r>
    </w:p>
    <w:p w:rsidR="000B3F95" w:rsidRPr="006A512A" w:rsidRDefault="000B3F95" w:rsidP="00F83CD7">
      <w:pPr>
        <w:spacing w:after="0" w:line="240" w:lineRule="auto"/>
        <w:ind w:firstLine="851"/>
        <w:jc w:val="both"/>
        <w:rPr>
          <w:rFonts w:ascii="Times New Roman" w:eastAsia="Times New Roman" w:hAnsi="Times New Roman" w:cs="Times New Roman"/>
          <w:snapToGrid w:val="0"/>
          <w:sz w:val="24"/>
          <w:szCs w:val="24"/>
          <w:lang w:eastAsia="pt-BR"/>
        </w:rPr>
      </w:pPr>
      <w:r w:rsidRPr="006A512A">
        <w:rPr>
          <w:rFonts w:ascii="Times New Roman" w:eastAsia="Times New Roman" w:hAnsi="Times New Roman" w:cs="Times New Roman"/>
          <w:snapToGrid w:val="0"/>
          <w:sz w:val="24"/>
          <w:szCs w:val="24"/>
          <w:lang w:eastAsia="pt-BR"/>
        </w:rPr>
        <w:t xml:space="preserve">Ahmadi-Esfahani (2006) defende a utilidade do modelo para a elaboração de um quadro descritivo da evolução das exportações, mas também sugere que os resultados sejam complementados </w:t>
      </w:r>
      <w:r w:rsidRPr="006A512A">
        <w:rPr>
          <w:rFonts w:ascii="Times New Roman" w:eastAsia="Times New Roman" w:hAnsi="Times New Roman" w:cs="Times New Roman"/>
          <w:snapToGrid w:val="0"/>
          <w:sz w:val="24"/>
          <w:szCs w:val="24"/>
          <w:lang w:eastAsia="pt-BR"/>
        </w:rPr>
        <w:lastRenderedPageBreak/>
        <w:t xml:space="preserve">com a aplicação de outros métodos quantitativos, com vistas a uma investigação mais profunda da competitividade internacional dos países. </w:t>
      </w:r>
    </w:p>
    <w:p w:rsidR="000B3F95" w:rsidRDefault="000B3F95" w:rsidP="00F83CD7">
      <w:pPr>
        <w:spacing w:after="0" w:line="240" w:lineRule="auto"/>
        <w:jc w:val="both"/>
        <w:rPr>
          <w:rFonts w:ascii="Times New Roman" w:hAnsi="Times New Roman" w:cs="Times New Roman"/>
          <w:b/>
          <w:sz w:val="24"/>
          <w:szCs w:val="24"/>
        </w:rPr>
      </w:pPr>
    </w:p>
    <w:p w:rsidR="000B3F95" w:rsidRDefault="0093077A" w:rsidP="00F83C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Aplicações do CMS</w:t>
      </w:r>
    </w:p>
    <w:p w:rsidR="0093077A" w:rsidRDefault="0093077A" w:rsidP="00F83CD7">
      <w:pPr>
        <w:spacing w:after="0" w:line="240" w:lineRule="auto"/>
        <w:ind w:firstLine="851"/>
        <w:jc w:val="both"/>
        <w:rPr>
          <w:rFonts w:ascii="Times New Roman" w:hAnsi="Times New Roman" w:cs="Times New Roman"/>
          <w:sz w:val="24"/>
          <w:szCs w:val="24"/>
        </w:rPr>
      </w:pPr>
    </w:p>
    <w:p w:rsidR="006A512A" w:rsidRDefault="00923177" w:rsidP="00F83C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Esta </w:t>
      </w:r>
      <w:r w:rsidR="002316A5">
        <w:rPr>
          <w:rFonts w:ascii="Times New Roman" w:hAnsi="Times New Roman" w:cs="Times New Roman"/>
          <w:sz w:val="24"/>
          <w:szCs w:val="24"/>
        </w:rPr>
        <w:t xml:space="preserve">subseção apresenta </w:t>
      </w:r>
      <w:r>
        <w:rPr>
          <w:rFonts w:ascii="Times New Roman" w:hAnsi="Times New Roman" w:cs="Times New Roman"/>
          <w:sz w:val="24"/>
          <w:szCs w:val="24"/>
        </w:rPr>
        <w:t xml:space="preserve">uma revisão não exaustiva da literatura que discute as </w:t>
      </w:r>
      <w:r w:rsidR="006A512A" w:rsidRPr="006A512A">
        <w:rPr>
          <w:rFonts w:ascii="Times New Roman" w:hAnsi="Times New Roman" w:cs="Times New Roman"/>
          <w:sz w:val="24"/>
          <w:szCs w:val="24"/>
        </w:rPr>
        <w:t>medidas de desempenho das exportações</w:t>
      </w:r>
      <w:r>
        <w:rPr>
          <w:rFonts w:ascii="Times New Roman" w:hAnsi="Times New Roman" w:cs="Times New Roman"/>
          <w:sz w:val="24"/>
          <w:szCs w:val="24"/>
        </w:rPr>
        <w:t xml:space="preserve"> e as relações que podem ser estabelecidas entre padrão de especialização, desempenho exportador e crescimento da economia</w:t>
      </w:r>
      <w:r w:rsidR="006A512A" w:rsidRPr="006A512A">
        <w:rPr>
          <w:rFonts w:ascii="Times New Roman" w:hAnsi="Times New Roman" w:cs="Times New Roman"/>
          <w:sz w:val="24"/>
          <w:szCs w:val="24"/>
        </w:rPr>
        <w:t xml:space="preserve">. </w:t>
      </w:r>
      <w:r w:rsidR="0093077A">
        <w:rPr>
          <w:rFonts w:ascii="Times New Roman" w:hAnsi="Times New Roman" w:cs="Times New Roman"/>
          <w:sz w:val="24"/>
          <w:szCs w:val="24"/>
        </w:rPr>
        <w:t xml:space="preserve">Assim, </w:t>
      </w:r>
      <w:r w:rsidR="0093077A" w:rsidRPr="006A512A">
        <w:rPr>
          <w:rFonts w:ascii="Times New Roman" w:hAnsi="Times New Roman" w:cs="Times New Roman"/>
          <w:sz w:val="24"/>
          <w:szCs w:val="24"/>
        </w:rPr>
        <w:t>Imbs e Wacziarg (2003)</w:t>
      </w:r>
      <w:r w:rsidR="0093077A">
        <w:rPr>
          <w:rFonts w:ascii="Times New Roman" w:hAnsi="Times New Roman" w:cs="Times New Roman"/>
          <w:sz w:val="24"/>
          <w:szCs w:val="24"/>
        </w:rPr>
        <w:t xml:space="preserve"> estudam </w:t>
      </w:r>
      <w:r w:rsidR="006A512A" w:rsidRPr="006A512A">
        <w:rPr>
          <w:rFonts w:ascii="Times New Roman" w:hAnsi="Times New Roman" w:cs="Times New Roman"/>
          <w:sz w:val="24"/>
          <w:szCs w:val="24"/>
        </w:rPr>
        <w:t xml:space="preserve">o padrão de especialização dos países </w:t>
      </w:r>
      <w:r w:rsidR="0093077A">
        <w:rPr>
          <w:rFonts w:ascii="Times New Roman" w:hAnsi="Times New Roman" w:cs="Times New Roman"/>
          <w:sz w:val="24"/>
          <w:szCs w:val="24"/>
        </w:rPr>
        <w:t>e</w:t>
      </w:r>
      <w:r w:rsidR="006A512A" w:rsidRPr="006A512A">
        <w:rPr>
          <w:rFonts w:ascii="Times New Roman" w:hAnsi="Times New Roman" w:cs="Times New Roman"/>
          <w:sz w:val="24"/>
          <w:szCs w:val="24"/>
        </w:rPr>
        <w:t xml:space="preserve"> verificam que, diferentemente do que propaga a teoria tradicional, não existe uma tendência exclusiva de especialização produtiva. Na verdade eles observaram que até um determinado nível de desenvolvimento econômico (renda </w:t>
      </w:r>
      <w:r w:rsidR="006A512A" w:rsidRPr="00923177">
        <w:rPr>
          <w:rFonts w:ascii="Times New Roman" w:hAnsi="Times New Roman" w:cs="Times New Roman"/>
          <w:i/>
          <w:sz w:val="24"/>
          <w:szCs w:val="24"/>
        </w:rPr>
        <w:t>per capita</w:t>
      </w:r>
      <w:r w:rsidR="006A512A" w:rsidRPr="006A512A">
        <w:rPr>
          <w:rFonts w:ascii="Times New Roman" w:hAnsi="Times New Roman" w:cs="Times New Roman"/>
          <w:sz w:val="24"/>
          <w:szCs w:val="24"/>
        </w:rPr>
        <w:t xml:space="preserve"> de aproximadamente US$ 9 mil) a estratégia de diversificação é mais vantajosa. A partir desse nível de desenvolvimento, haverá convergência para a especialização da economia.</w:t>
      </w:r>
      <w:r w:rsidR="00F95406">
        <w:rPr>
          <w:rFonts w:ascii="Times New Roman" w:hAnsi="Times New Roman" w:cs="Times New Roman"/>
          <w:sz w:val="24"/>
          <w:szCs w:val="24"/>
        </w:rPr>
        <w:t xml:space="preserve"> </w:t>
      </w:r>
      <w:r w:rsidR="006A512A" w:rsidRPr="006A512A">
        <w:rPr>
          <w:rFonts w:ascii="Times New Roman" w:hAnsi="Times New Roman" w:cs="Times New Roman"/>
          <w:sz w:val="24"/>
          <w:szCs w:val="24"/>
        </w:rPr>
        <w:t xml:space="preserve">Fagerberg e Srholec (2004) </w:t>
      </w:r>
      <w:r w:rsidR="00B14F74">
        <w:rPr>
          <w:rFonts w:ascii="Times New Roman" w:hAnsi="Times New Roman" w:cs="Times New Roman"/>
          <w:sz w:val="24"/>
          <w:szCs w:val="24"/>
        </w:rPr>
        <w:t xml:space="preserve">sugerem </w:t>
      </w:r>
      <w:r w:rsidR="006A512A" w:rsidRPr="006A512A">
        <w:rPr>
          <w:rFonts w:ascii="Times New Roman" w:hAnsi="Times New Roman" w:cs="Times New Roman"/>
          <w:sz w:val="24"/>
          <w:szCs w:val="24"/>
        </w:rPr>
        <w:t xml:space="preserve">que os padrões de especialização têm forte correlação ao longo do tempo, confirmando a ideia de que esses padrões, uma vez estabelecidos, tendem a persistir. Também observaram que </w:t>
      </w:r>
      <w:r w:rsidR="00B14F74">
        <w:rPr>
          <w:rFonts w:ascii="Times New Roman" w:hAnsi="Times New Roman" w:cs="Times New Roman"/>
          <w:sz w:val="24"/>
          <w:szCs w:val="24"/>
        </w:rPr>
        <w:t>entre 1965 e 2002</w:t>
      </w:r>
      <w:r w:rsidR="006A512A" w:rsidRPr="006A512A">
        <w:rPr>
          <w:rFonts w:ascii="Times New Roman" w:hAnsi="Times New Roman" w:cs="Times New Roman"/>
          <w:sz w:val="24"/>
          <w:szCs w:val="24"/>
        </w:rPr>
        <w:t xml:space="preserve"> o comércio de bens intensivos em P&amp;D cresceu 3% mais rápido que o dos demais produtos. </w:t>
      </w:r>
    </w:p>
    <w:p w:rsidR="006A512A" w:rsidRPr="006A512A" w:rsidRDefault="006A512A" w:rsidP="00F83CD7">
      <w:pPr>
        <w:spacing w:after="0" w:line="240" w:lineRule="auto"/>
        <w:ind w:firstLine="851"/>
        <w:jc w:val="both"/>
        <w:rPr>
          <w:rFonts w:ascii="Times New Roman" w:hAnsi="Times New Roman" w:cs="Times New Roman"/>
          <w:sz w:val="24"/>
          <w:szCs w:val="24"/>
        </w:rPr>
      </w:pPr>
      <w:r w:rsidRPr="006A512A">
        <w:rPr>
          <w:rFonts w:ascii="Times New Roman" w:hAnsi="Times New Roman" w:cs="Times New Roman"/>
          <w:sz w:val="24"/>
          <w:szCs w:val="24"/>
        </w:rPr>
        <w:t xml:space="preserve">Diante deste cenário, </w:t>
      </w:r>
      <w:r w:rsidR="000745AE" w:rsidRPr="006A512A">
        <w:rPr>
          <w:rFonts w:ascii="Times New Roman" w:hAnsi="Times New Roman" w:cs="Times New Roman"/>
          <w:sz w:val="24"/>
          <w:szCs w:val="24"/>
        </w:rPr>
        <w:t>Fagerberg e Srholec (2004)</w:t>
      </w:r>
      <w:r w:rsidR="000745AE">
        <w:rPr>
          <w:rFonts w:ascii="Times New Roman" w:hAnsi="Times New Roman" w:cs="Times New Roman"/>
          <w:sz w:val="24"/>
          <w:szCs w:val="24"/>
        </w:rPr>
        <w:t xml:space="preserve"> </w:t>
      </w:r>
      <w:r w:rsidR="0093077A">
        <w:rPr>
          <w:rFonts w:ascii="Times New Roman" w:hAnsi="Times New Roman" w:cs="Times New Roman"/>
          <w:sz w:val="24"/>
          <w:szCs w:val="24"/>
        </w:rPr>
        <w:t xml:space="preserve">utilizam </w:t>
      </w:r>
      <w:r w:rsidRPr="006A512A">
        <w:rPr>
          <w:rFonts w:ascii="Times New Roman" w:hAnsi="Times New Roman" w:cs="Times New Roman"/>
          <w:sz w:val="24"/>
          <w:szCs w:val="24"/>
        </w:rPr>
        <w:t xml:space="preserve">o método </w:t>
      </w:r>
      <w:r w:rsidR="0093077A">
        <w:rPr>
          <w:rFonts w:ascii="Times New Roman" w:hAnsi="Times New Roman" w:cs="Times New Roman"/>
          <w:sz w:val="24"/>
          <w:szCs w:val="24"/>
        </w:rPr>
        <w:t xml:space="preserve">CMS para avaliar o </w:t>
      </w:r>
      <w:r w:rsidRPr="006A512A">
        <w:rPr>
          <w:rFonts w:ascii="Times New Roman" w:hAnsi="Times New Roman" w:cs="Times New Roman"/>
          <w:sz w:val="24"/>
          <w:szCs w:val="24"/>
        </w:rPr>
        <w:t>desempenho comercial de vinte países da OCDE</w:t>
      </w:r>
      <w:r w:rsidR="00B14F74">
        <w:rPr>
          <w:rFonts w:ascii="Times New Roman" w:hAnsi="Times New Roman" w:cs="Times New Roman"/>
          <w:sz w:val="24"/>
          <w:szCs w:val="24"/>
        </w:rPr>
        <w:t>,</w:t>
      </w:r>
      <w:r w:rsidRPr="006A512A">
        <w:rPr>
          <w:rFonts w:ascii="Times New Roman" w:hAnsi="Times New Roman" w:cs="Times New Roman"/>
          <w:sz w:val="24"/>
          <w:szCs w:val="24"/>
        </w:rPr>
        <w:t xml:space="preserve"> entre 1965 e 2002</w:t>
      </w:r>
      <w:r w:rsidR="00B14F74">
        <w:rPr>
          <w:rFonts w:ascii="Times New Roman" w:hAnsi="Times New Roman" w:cs="Times New Roman"/>
          <w:sz w:val="24"/>
          <w:szCs w:val="24"/>
        </w:rPr>
        <w:t>,</w:t>
      </w:r>
      <w:r w:rsidRPr="006A512A">
        <w:rPr>
          <w:rFonts w:ascii="Times New Roman" w:hAnsi="Times New Roman" w:cs="Times New Roman"/>
          <w:sz w:val="24"/>
          <w:szCs w:val="24"/>
        </w:rPr>
        <w:t xml:space="preserve"> e dos países asiáticos de rápido crescimento econômico entre 1990 e 2002. Os resultados obtidos para os países da OCDE mostraram que a mudança na composição da demanda mundial teve efeitos variados entre os países, conforme seus padrões de especialização, e que o efeito adaptabilidade da pauta foi negativo na maioria dos casos, o que se reverteu em perdas de </w:t>
      </w:r>
      <w:r w:rsidRPr="006A512A">
        <w:rPr>
          <w:rFonts w:ascii="Times New Roman" w:hAnsi="Times New Roman" w:cs="Times New Roman"/>
          <w:i/>
          <w:sz w:val="24"/>
          <w:szCs w:val="24"/>
        </w:rPr>
        <w:t>market-share</w:t>
      </w:r>
      <w:r w:rsidRPr="006A512A">
        <w:rPr>
          <w:rFonts w:ascii="Times New Roman" w:hAnsi="Times New Roman" w:cs="Times New Roman"/>
          <w:sz w:val="24"/>
          <w:szCs w:val="24"/>
        </w:rPr>
        <w:t xml:space="preserve">. Nos países asiáticos destacou-se o efeito composição dos mercados, positivo para os oito países pesquisados, em virtude do crescimento acelerado do comércio intrarregional. Além disso, esses países apresentaram capacidade adaptativa da pauta positiva, especialmente no setor de eletrônicos. </w:t>
      </w:r>
    </w:p>
    <w:p w:rsidR="0093077A" w:rsidRDefault="0093077A" w:rsidP="00F83CD7">
      <w:pPr>
        <w:spacing w:after="0" w:line="240" w:lineRule="auto"/>
        <w:ind w:firstLine="851"/>
        <w:jc w:val="both"/>
        <w:rPr>
          <w:rFonts w:ascii="Times New Roman" w:hAnsi="Times New Roman" w:cs="Times New Roman"/>
          <w:sz w:val="24"/>
          <w:szCs w:val="24"/>
        </w:rPr>
      </w:pPr>
      <w:r w:rsidRPr="006A512A">
        <w:rPr>
          <w:rFonts w:ascii="Times New Roman" w:hAnsi="Times New Roman" w:cs="Times New Roman"/>
          <w:sz w:val="24"/>
          <w:szCs w:val="24"/>
        </w:rPr>
        <w:t xml:space="preserve">Buscando verificar o nexo entre o padrão de especialização da produção (e, logo, das exportações) e o crescimento do PIB, Hausmann, Hwang e Rodrik (2005) realizaram um estudo em que examinam o efeito do nível de produtividade das exportações sobre o desempenho econômico futuro dos países. Os autores partem da premissa de que a dotação de fatores naturais e humanos tem forte influência na determinação dos padrões de especialização de uma economia, contudo defendem que há elementos idiossincráticos que também contribuem para a configuração da estrutura produtiva, tais como as políticas de governo e o </w:t>
      </w:r>
      <w:r w:rsidRPr="006A512A">
        <w:rPr>
          <w:rFonts w:ascii="Times New Roman" w:hAnsi="Times New Roman" w:cs="Times New Roman"/>
          <w:i/>
          <w:sz w:val="24"/>
          <w:szCs w:val="24"/>
        </w:rPr>
        <w:t>cost</w:t>
      </w:r>
      <w:r>
        <w:rPr>
          <w:rFonts w:ascii="Times New Roman" w:hAnsi="Times New Roman" w:cs="Times New Roman"/>
          <w:i/>
          <w:sz w:val="24"/>
          <w:szCs w:val="24"/>
        </w:rPr>
        <w:t xml:space="preserve"> </w:t>
      </w:r>
      <w:r w:rsidRPr="006A512A">
        <w:rPr>
          <w:rFonts w:ascii="Times New Roman" w:hAnsi="Times New Roman" w:cs="Times New Roman"/>
          <w:i/>
          <w:sz w:val="24"/>
          <w:szCs w:val="24"/>
        </w:rPr>
        <w:t>discovery</w:t>
      </w:r>
      <w:r w:rsidRPr="006A512A">
        <w:rPr>
          <w:rFonts w:ascii="Times New Roman" w:hAnsi="Times New Roman" w:cs="Times New Roman"/>
          <w:sz w:val="24"/>
          <w:szCs w:val="24"/>
        </w:rPr>
        <w:t>.</w:t>
      </w:r>
    </w:p>
    <w:p w:rsidR="006A512A" w:rsidRPr="006A512A" w:rsidRDefault="0093077A" w:rsidP="00F83C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o caso do Brasil, </w:t>
      </w:r>
      <w:r w:rsidR="006A512A" w:rsidRPr="006A512A">
        <w:rPr>
          <w:rFonts w:ascii="Times New Roman" w:hAnsi="Times New Roman" w:cs="Times New Roman"/>
          <w:sz w:val="24"/>
          <w:szCs w:val="24"/>
        </w:rPr>
        <w:t>Canuto e Xavier (1999)</w:t>
      </w:r>
      <w:r w:rsidR="000745AE">
        <w:rPr>
          <w:rFonts w:ascii="Times New Roman" w:hAnsi="Times New Roman" w:cs="Times New Roman"/>
          <w:sz w:val="24"/>
          <w:szCs w:val="24"/>
        </w:rPr>
        <w:t xml:space="preserve"> </w:t>
      </w:r>
      <w:r w:rsidR="006A512A" w:rsidRPr="006A512A">
        <w:rPr>
          <w:rFonts w:ascii="Times New Roman" w:hAnsi="Times New Roman" w:cs="Times New Roman"/>
          <w:sz w:val="24"/>
          <w:szCs w:val="24"/>
        </w:rPr>
        <w:t xml:space="preserve">analisam a evolução das pautas de exportação e importação, buscando verificar a relevância dos padrões de especialização setorial sobre o desempenho do comércio exterior </w:t>
      </w:r>
      <w:r>
        <w:rPr>
          <w:rFonts w:ascii="Times New Roman" w:hAnsi="Times New Roman" w:cs="Times New Roman"/>
          <w:sz w:val="24"/>
          <w:szCs w:val="24"/>
        </w:rPr>
        <w:t>nos anos 1980 e 1990</w:t>
      </w:r>
      <w:r w:rsidR="006A512A" w:rsidRPr="006A512A">
        <w:rPr>
          <w:rFonts w:ascii="Times New Roman" w:hAnsi="Times New Roman" w:cs="Times New Roman"/>
          <w:sz w:val="24"/>
          <w:szCs w:val="24"/>
        </w:rPr>
        <w:t xml:space="preserve">. </w:t>
      </w:r>
      <w:r>
        <w:rPr>
          <w:rFonts w:ascii="Times New Roman" w:hAnsi="Times New Roman" w:cs="Times New Roman"/>
          <w:sz w:val="24"/>
          <w:szCs w:val="24"/>
        </w:rPr>
        <w:t xml:space="preserve">Os autores </w:t>
      </w:r>
      <w:r w:rsidR="006A512A" w:rsidRPr="006A512A">
        <w:rPr>
          <w:rFonts w:ascii="Times New Roman" w:hAnsi="Times New Roman" w:cs="Times New Roman"/>
          <w:sz w:val="24"/>
          <w:szCs w:val="24"/>
        </w:rPr>
        <w:t xml:space="preserve">realizaram um exercício de aplicação do método </w:t>
      </w:r>
      <w:r w:rsidR="006A512A" w:rsidRPr="0093077A">
        <w:rPr>
          <w:rFonts w:ascii="Times New Roman" w:hAnsi="Times New Roman" w:cs="Times New Roman"/>
          <w:sz w:val="24"/>
          <w:szCs w:val="24"/>
        </w:rPr>
        <w:t>C</w:t>
      </w:r>
      <w:r w:rsidRPr="0093077A">
        <w:rPr>
          <w:rFonts w:ascii="Times New Roman" w:hAnsi="Times New Roman" w:cs="Times New Roman"/>
          <w:sz w:val="24"/>
          <w:szCs w:val="24"/>
        </w:rPr>
        <w:t>MS</w:t>
      </w:r>
      <w:r w:rsidR="00F95406">
        <w:rPr>
          <w:rFonts w:ascii="Times New Roman" w:hAnsi="Times New Roman" w:cs="Times New Roman"/>
          <w:i/>
          <w:sz w:val="24"/>
          <w:szCs w:val="24"/>
        </w:rPr>
        <w:t xml:space="preserve"> </w:t>
      </w:r>
      <w:r w:rsidR="006A512A" w:rsidRPr="006A512A">
        <w:rPr>
          <w:rFonts w:ascii="Times New Roman" w:hAnsi="Times New Roman" w:cs="Times New Roman"/>
          <w:sz w:val="24"/>
          <w:szCs w:val="24"/>
        </w:rPr>
        <w:t xml:space="preserve">(ao qual chamam de método de análise estrutural-diferencial ou APCM – Análise com Parcelas de Mercado Constantes) para decompor o resultado das exportações do Brasil naqueles anos. </w:t>
      </w:r>
    </w:p>
    <w:p w:rsidR="006A512A" w:rsidRPr="006A512A" w:rsidRDefault="006A512A" w:rsidP="00F83CD7">
      <w:pPr>
        <w:spacing w:after="0" w:line="240" w:lineRule="auto"/>
        <w:ind w:firstLine="851"/>
        <w:jc w:val="both"/>
        <w:rPr>
          <w:rFonts w:ascii="Times New Roman" w:hAnsi="Times New Roman" w:cs="Times New Roman"/>
          <w:sz w:val="24"/>
          <w:szCs w:val="24"/>
        </w:rPr>
      </w:pPr>
      <w:r w:rsidRPr="006A512A">
        <w:rPr>
          <w:rFonts w:ascii="Times New Roman" w:hAnsi="Times New Roman" w:cs="Times New Roman"/>
          <w:sz w:val="24"/>
          <w:szCs w:val="24"/>
        </w:rPr>
        <w:t xml:space="preserve">Partindo da versão definida por Richardson (1971), </w:t>
      </w:r>
      <w:r w:rsidR="0093077A" w:rsidRPr="006A512A">
        <w:rPr>
          <w:rFonts w:ascii="Times New Roman" w:hAnsi="Times New Roman" w:cs="Times New Roman"/>
          <w:sz w:val="24"/>
          <w:szCs w:val="24"/>
        </w:rPr>
        <w:t>Canuto e Xavier (1999)</w:t>
      </w:r>
      <w:r w:rsidR="0093077A">
        <w:rPr>
          <w:rFonts w:ascii="Times New Roman" w:hAnsi="Times New Roman" w:cs="Times New Roman"/>
          <w:sz w:val="24"/>
          <w:szCs w:val="24"/>
        </w:rPr>
        <w:t xml:space="preserve"> </w:t>
      </w:r>
      <w:r w:rsidRPr="006A512A">
        <w:rPr>
          <w:rFonts w:ascii="Times New Roman" w:hAnsi="Times New Roman" w:cs="Times New Roman"/>
          <w:sz w:val="24"/>
          <w:szCs w:val="24"/>
        </w:rPr>
        <w:t xml:space="preserve">observam que o efeito competitividade sofre influência do peso dos setores na estrutura produtiva no período em estudo. Por isso, propõem uma adaptação ao modelo inicial em que o efeito competitividade (termo residual do modelo geral) é decomposto entre efeito-competitividade nocional (relativo à parte do efeito competitividade decorrente do padrão de especialização observado no mundo) e efeito-alocação (resultante da diferença entre o padrão de especialização do país em estudo e o padrão do mundo). Os resultados </w:t>
      </w:r>
      <w:r w:rsidR="0093077A">
        <w:rPr>
          <w:rFonts w:ascii="Times New Roman" w:hAnsi="Times New Roman" w:cs="Times New Roman"/>
          <w:sz w:val="24"/>
          <w:szCs w:val="24"/>
        </w:rPr>
        <w:t>apontaram para:</w:t>
      </w:r>
      <w:r w:rsidRPr="006A512A">
        <w:rPr>
          <w:rFonts w:ascii="Times New Roman" w:hAnsi="Times New Roman" w:cs="Times New Roman"/>
          <w:sz w:val="24"/>
          <w:szCs w:val="24"/>
        </w:rPr>
        <w:t xml:space="preserve"> efeito-estrutural setorial negativo, denotando uma tendência de especialização da pauta exportadora brasileira em setores menos dinâmicos que a média mundial; efeito-geográfico (distribuição dos mercados de destino) negativo no cálculo baseado no último período, indicativo de orientação das exportações a mercados nacionais menos dinâmicos; efeito-alocativo negativo superior ao saldo positivo do efeito-competitividade nocional, resultando em efeito-competitividade (total) também negativo.</w:t>
      </w:r>
      <w:r w:rsidR="000745AE">
        <w:rPr>
          <w:rFonts w:ascii="Times New Roman" w:hAnsi="Times New Roman" w:cs="Times New Roman"/>
          <w:sz w:val="24"/>
          <w:szCs w:val="24"/>
        </w:rPr>
        <w:t xml:space="preserve"> </w:t>
      </w:r>
      <w:r w:rsidRPr="006A512A">
        <w:rPr>
          <w:rFonts w:ascii="Times New Roman" w:hAnsi="Times New Roman" w:cs="Times New Roman"/>
          <w:sz w:val="24"/>
          <w:szCs w:val="24"/>
        </w:rPr>
        <w:t xml:space="preserve">Por meio deste exercício os autores concluíram que o padrão de especialização vigente é um dos elementos que explica a evolução do comércio exterior brasileiro. </w:t>
      </w:r>
    </w:p>
    <w:p w:rsidR="006A512A" w:rsidRPr="006A512A" w:rsidRDefault="006A512A" w:rsidP="00F83CD7">
      <w:pPr>
        <w:spacing w:after="0" w:line="240" w:lineRule="auto"/>
        <w:ind w:firstLine="851"/>
        <w:jc w:val="both"/>
        <w:rPr>
          <w:rFonts w:ascii="Times New Roman" w:hAnsi="Times New Roman" w:cs="Times New Roman"/>
          <w:sz w:val="24"/>
          <w:szCs w:val="24"/>
        </w:rPr>
      </w:pPr>
      <w:r w:rsidRPr="006A512A">
        <w:rPr>
          <w:rFonts w:ascii="Times New Roman" w:hAnsi="Times New Roman" w:cs="Times New Roman"/>
          <w:sz w:val="24"/>
          <w:szCs w:val="24"/>
        </w:rPr>
        <w:t xml:space="preserve">Pereira e Souza (2011) buscaram avaliar as fontes do crescimento das exportações brasileiras entre os anos de 1999 e 2009, utilizando o método CMS, seguindo a forma de cálculo empregada </w:t>
      </w:r>
      <w:r w:rsidRPr="006A512A">
        <w:rPr>
          <w:rFonts w:ascii="Times New Roman" w:hAnsi="Times New Roman" w:cs="Times New Roman"/>
          <w:sz w:val="24"/>
          <w:szCs w:val="24"/>
        </w:rPr>
        <w:lastRenderedPageBreak/>
        <w:t>anteriormente por Pinheiro e Bonelli (2007) para analisar a evolução das exportações brasileiras entre 1967 e 2004. Para definir os períodos da análise, Pereira e Souza (2011) seguiram a agregação usada nos estudos de Iglesias e Rios (2010) e Markwald e Ribeiro (2010).</w:t>
      </w:r>
      <w:r w:rsidR="00A862D6">
        <w:rPr>
          <w:rFonts w:ascii="Times New Roman" w:hAnsi="Times New Roman" w:cs="Times New Roman"/>
          <w:sz w:val="24"/>
          <w:szCs w:val="24"/>
        </w:rPr>
        <w:t xml:space="preserve"> </w:t>
      </w:r>
      <w:r w:rsidRPr="006A512A">
        <w:rPr>
          <w:rFonts w:ascii="Times New Roman" w:hAnsi="Times New Roman" w:cs="Times New Roman"/>
          <w:sz w:val="24"/>
          <w:szCs w:val="24"/>
        </w:rPr>
        <w:t xml:space="preserve">A aplicação do método CMS à variação nas exportações brasileiras totais mostrou o dinamismo do comércio mundial como principal fonte do crescimento das vendas externas do Brasil em todos os períodos e no acumulado 1999-2009, à exceção de 1999-2002, quando o efeito competitividade foi maior (respondendo por 83,7% do aumento das exportações brasileiras). O efeito competitividade foi positivo e expressivo em 2002-2005 (responsável por 28,3% da variação no valor exportado), assim como no acumulado 1999-2009 (representou 46,3% da variação nas exportações). O efeito composição da pauta resultou negativo no primeiro período (-26,2% da variação nas exportações), mas foi positivo nos períodos subsequentes e também no acumulado 1999-2009 (9,6%). Já o efeito distribuição dos mercados de destino foi negativo no primeiro período (-18,9%) e no acumulado 1999-2009 (-6,8%), ao passo que nos demais períodos foi positivo, mas com pequena participação na variação do valor exportado. </w:t>
      </w:r>
    </w:p>
    <w:p w:rsidR="006A512A" w:rsidRPr="006A512A" w:rsidRDefault="006A512A" w:rsidP="00F83CD7">
      <w:pPr>
        <w:spacing w:after="0" w:line="240" w:lineRule="auto"/>
        <w:ind w:firstLine="851"/>
        <w:jc w:val="both"/>
        <w:rPr>
          <w:rFonts w:ascii="Times New Roman" w:hAnsi="Times New Roman" w:cs="Times New Roman"/>
          <w:sz w:val="24"/>
          <w:szCs w:val="24"/>
        </w:rPr>
      </w:pPr>
      <w:r w:rsidRPr="006A512A">
        <w:rPr>
          <w:rFonts w:ascii="Times New Roman" w:hAnsi="Times New Roman" w:cs="Times New Roman"/>
          <w:sz w:val="24"/>
          <w:szCs w:val="24"/>
        </w:rPr>
        <w:t xml:space="preserve">Esta breve revisão </w:t>
      </w:r>
      <w:r w:rsidR="0032087C">
        <w:rPr>
          <w:rFonts w:ascii="Times New Roman" w:hAnsi="Times New Roman" w:cs="Times New Roman"/>
          <w:sz w:val="24"/>
          <w:szCs w:val="24"/>
        </w:rPr>
        <w:t>sugere</w:t>
      </w:r>
      <w:r w:rsidRPr="006A512A">
        <w:rPr>
          <w:rFonts w:ascii="Times New Roman" w:hAnsi="Times New Roman" w:cs="Times New Roman"/>
          <w:sz w:val="24"/>
          <w:szCs w:val="24"/>
        </w:rPr>
        <w:t xml:space="preserve"> que </w:t>
      </w:r>
      <w:r w:rsidR="007F4B56">
        <w:rPr>
          <w:rFonts w:ascii="Times New Roman" w:hAnsi="Times New Roman" w:cs="Times New Roman"/>
          <w:sz w:val="24"/>
          <w:szCs w:val="24"/>
        </w:rPr>
        <w:t xml:space="preserve">não se pode descartar </w:t>
      </w:r>
      <w:r w:rsidR="007F4B56" w:rsidRPr="006254A3">
        <w:rPr>
          <w:rFonts w:ascii="Times New Roman" w:hAnsi="Times New Roman" w:cs="Times New Roman"/>
          <w:i/>
          <w:sz w:val="24"/>
          <w:szCs w:val="24"/>
        </w:rPr>
        <w:t>a priori</w:t>
      </w:r>
      <w:r w:rsidR="007F4B56">
        <w:rPr>
          <w:rFonts w:ascii="Times New Roman" w:hAnsi="Times New Roman" w:cs="Times New Roman"/>
          <w:sz w:val="24"/>
          <w:szCs w:val="24"/>
        </w:rPr>
        <w:t xml:space="preserve"> a possibilidade de </w:t>
      </w:r>
      <w:r w:rsidRPr="006A512A">
        <w:rPr>
          <w:rFonts w:ascii="Times New Roman" w:hAnsi="Times New Roman" w:cs="Times New Roman"/>
          <w:sz w:val="24"/>
          <w:szCs w:val="24"/>
        </w:rPr>
        <w:t>exist</w:t>
      </w:r>
      <w:r w:rsidR="007F4B56">
        <w:rPr>
          <w:rFonts w:ascii="Times New Roman" w:hAnsi="Times New Roman" w:cs="Times New Roman"/>
          <w:sz w:val="24"/>
          <w:szCs w:val="24"/>
        </w:rPr>
        <w:t>ência de</w:t>
      </w:r>
      <w:r w:rsidRPr="006A512A">
        <w:rPr>
          <w:rFonts w:ascii="Times New Roman" w:hAnsi="Times New Roman" w:cs="Times New Roman"/>
          <w:sz w:val="24"/>
          <w:szCs w:val="24"/>
        </w:rPr>
        <w:t xml:space="preserve"> relação </w:t>
      </w:r>
      <w:r w:rsidR="007F4B56">
        <w:rPr>
          <w:rFonts w:ascii="Times New Roman" w:hAnsi="Times New Roman" w:cs="Times New Roman"/>
          <w:sz w:val="24"/>
          <w:szCs w:val="24"/>
        </w:rPr>
        <w:t xml:space="preserve">estreita </w:t>
      </w:r>
      <w:r w:rsidRPr="006A512A">
        <w:rPr>
          <w:rFonts w:ascii="Times New Roman" w:hAnsi="Times New Roman" w:cs="Times New Roman"/>
          <w:sz w:val="24"/>
          <w:szCs w:val="24"/>
        </w:rPr>
        <w:t xml:space="preserve">entre os padrões de especialização, o desempenho comercial e o crescimento econômico dos países. </w:t>
      </w:r>
      <w:r w:rsidR="007F4B56">
        <w:rPr>
          <w:rFonts w:ascii="Times New Roman" w:hAnsi="Times New Roman" w:cs="Times New Roman"/>
          <w:sz w:val="24"/>
          <w:szCs w:val="24"/>
        </w:rPr>
        <w:t>Ademais, revela-se que o</w:t>
      </w:r>
      <w:r w:rsidRPr="006A512A">
        <w:rPr>
          <w:rFonts w:ascii="Times New Roman" w:hAnsi="Times New Roman" w:cs="Times New Roman"/>
          <w:sz w:val="24"/>
          <w:szCs w:val="24"/>
        </w:rPr>
        <w:t xml:space="preserve"> método</w:t>
      </w:r>
      <w:r w:rsidR="00022700">
        <w:rPr>
          <w:rFonts w:ascii="Times New Roman" w:hAnsi="Times New Roman" w:cs="Times New Roman"/>
          <w:sz w:val="24"/>
          <w:szCs w:val="24"/>
        </w:rPr>
        <w:t xml:space="preserve"> CMS</w:t>
      </w:r>
      <w:r w:rsidRPr="006A512A">
        <w:rPr>
          <w:rFonts w:ascii="Times New Roman" w:hAnsi="Times New Roman" w:cs="Times New Roman"/>
          <w:sz w:val="24"/>
          <w:szCs w:val="24"/>
        </w:rPr>
        <w:t xml:space="preserve">, por sua própria formulação (que decompõe a variação das exportações), é muito flexível, permitindo diversas adaptações que podem incrementar seu poder explicativo. </w:t>
      </w:r>
    </w:p>
    <w:p w:rsidR="006254A3" w:rsidRDefault="006254A3" w:rsidP="00F83CD7">
      <w:pPr>
        <w:spacing w:after="0" w:line="240" w:lineRule="auto"/>
        <w:jc w:val="both"/>
        <w:rPr>
          <w:rFonts w:ascii="Times New Roman" w:hAnsi="Times New Roman" w:cs="Times New Roman"/>
          <w:b/>
          <w:sz w:val="24"/>
          <w:szCs w:val="24"/>
        </w:rPr>
      </w:pPr>
    </w:p>
    <w:p w:rsidR="006254A3" w:rsidRDefault="006254A3" w:rsidP="00F83CD7">
      <w:pPr>
        <w:pStyle w:val="Ttulo3"/>
        <w:spacing w:line="240" w:lineRule="auto"/>
        <w:jc w:val="both"/>
        <w:rPr>
          <w:rFonts w:ascii="Times New Roman" w:hAnsi="Times New Roman" w:cs="Times New Roman"/>
          <w:b/>
          <w:snapToGrid w:val="0"/>
          <w:szCs w:val="24"/>
        </w:rPr>
      </w:pPr>
      <w:bookmarkStart w:id="1" w:name="_Toc361249547"/>
    </w:p>
    <w:p w:rsidR="00254531" w:rsidRDefault="002E4BBC" w:rsidP="00F83CD7">
      <w:pPr>
        <w:pStyle w:val="Ttulo3"/>
        <w:spacing w:line="240" w:lineRule="auto"/>
        <w:jc w:val="both"/>
        <w:rPr>
          <w:rFonts w:ascii="Times New Roman" w:hAnsi="Times New Roman" w:cs="Times New Roman"/>
          <w:b/>
          <w:snapToGrid w:val="0"/>
          <w:szCs w:val="24"/>
        </w:rPr>
      </w:pPr>
      <w:r w:rsidRPr="002E4BBC">
        <w:rPr>
          <w:rFonts w:ascii="Times New Roman" w:hAnsi="Times New Roman" w:cs="Times New Roman"/>
          <w:b/>
          <w:snapToGrid w:val="0"/>
          <w:szCs w:val="24"/>
        </w:rPr>
        <w:t>3.</w:t>
      </w:r>
      <w:bookmarkEnd w:id="1"/>
      <w:r w:rsidR="00254531">
        <w:rPr>
          <w:rFonts w:ascii="Times New Roman" w:hAnsi="Times New Roman" w:cs="Times New Roman"/>
          <w:b/>
          <w:snapToGrid w:val="0"/>
          <w:szCs w:val="24"/>
        </w:rPr>
        <w:t xml:space="preserve"> Aplicação do Modelo CMS para Economias Selecionadas </w:t>
      </w:r>
    </w:p>
    <w:p w:rsidR="006A512A" w:rsidRPr="002E4BBC" w:rsidRDefault="00254531" w:rsidP="00F83CD7">
      <w:pPr>
        <w:pStyle w:val="Ttulo3"/>
        <w:spacing w:line="240" w:lineRule="auto"/>
        <w:jc w:val="both"/>
        <w:rPr>
          <w:rFonts w:ascii="Times New Roman" w:hAnsi="Times New Roman" w:cs="Times New Roman"/>
          <w:b/>
          <w:snapToGrid w:val="0"/>
          <w:szCs w:val="24"/>
        </w:rPr>
      </w:pPr>
      <w:r>
        <w:rPr>
          <w:rFonts w:ascii="Times New Roman" w:hAnsi="Times New Roman" w:cs="Times New Roman"/>
          <w:b/>
          <w:snapToGrid w:val="0"/>
          <w:szCs w:val="24"/>
        </w:rPr>
        <w:t xml:space="preserve">3.1 </w:t>
      </w:r>
      <w:r w:rsidR="002E4BBC">
        <w:rPr>
          <w:rFonts w:ascii="Times New Roman" w:hAnsi="Times New Roman" w:cs="Times New Roman"/>
          <w:b/>
          <w:snapToGrid w:val="0"/>
          <w:szCs w:val="24"/>
        </w:rPr>
        <w:t>Tratamento dos Dados e Critérios de Agregação</w:t>
      </w: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A fonte dos dados brutos de exportação é o </w:t>
      </w:r>
      <w:r w:rsidRPr="006A512A">
        <w:rPr>
          <w:rFonts w:ascii="Times New Roman" w:hAnsi="Times New Roman" w:cs="Times New Roman"/>
          <w:i/>
          <w:snapToGrid w:val="0"/>
          <w:sz w:val="24"/>
          <w:szCs w:val="24"/>
        </w:rPr>
        <w:t>United Nations Commodity Trade Statistics</w:t>
      </w:r>
      <w:r w:rsidR="007F4B56">
        <w:rPr>
          <w:rFonts w:ascii="Times New Roman" w:hAnsi="Times New Roman" w:cs="Times New Roman"/>
          <w:i/>
          <w:snapToGrid w:val="0"/>
          <w:sz w:val="24"/>
          <w:szCs w:val="24"/>
        </w:rPr>
        <w:t xml:space="preserve"> </w:t>
      </w:r>
      <w:r w:rsidRPr="006A512A">
        <w:rPr>
          <w:rFonts w:ascii="Times New Roman" w:hAnsi="Times New Roman" w:cs="Times New Roman"/>
          <w:i/>
          <w:snapToGrid w:val="0"/>
          <w:sz w:val="24"/>
          <w:szCs w:val="24"/>
        </w:rPr>
        <w:t>Database</w:t>
      </w:r>
      <w:r w:rsidR="007F4B56">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(UN Comtrade). Os dados das exportações dos países selecionados e do mundo foram coletados por código SH6 (padrão Sistema Harmonizado das Nações Unidas, com detalhamento a seis dígitos) e por país de destino, em dólares correntes. A periodicidade dos dados é anual e cobre o período que vai de 2000 a 2011. Para minimizar o “problema de número índice” explicitado anteriormente, optou-se por calcular ano a ano os componentes da variação das exportações, aplicando sucessivamente as taxas de crescimento aos valores do ano imediatamente anterior e evitando assim distorções decorrentes do uso apenas da base do período inicial. </w:t>
      </w:r>
    </w:p>
    <w:p w:rsidR="006A512A" w:rsidRPr="006A512A" w:rsidRDefault="002E4BBC" w:rsidP="00F83CD7">
      <w:pPr>
        <w:spacing w:after="0" w:line="240" w:lineRule="auto"/>
        <w:ind w:firstLine="851"/>
        <w:jc w:val="both"/>
        <w:rPr>
          <w:rFonts w:ascii="Times New Roman" w:hAnsi="Times New Roman" w:cs="Times New Roman"/>
          <w:snapToGrid w:val="0"/>
          <w:sz w:val="24"/>
          <w:szCs w:val="24"/>
        </w:rPr>
      </w:pPr>
      <w:r>
        <w:rPr>
          <w:rFonts w:ascii="Times New Roman" w:hAnsi="Times New Roman" w:cs="Times New Roman"/>
          <w:snapToGrid w:val="0"/>
          <w:sz w:val="24"/>
          <w:szCs w:val="24"/>
        </w:rPr>
        <w:t>A</w:t>
      </w:r>
      <w:r w:rsidR="006A512A" w:rsidRPr="006A512A">
        <w:rPr>
          <w:rFonts w:ascii="Times New Roman" w:hAnsi="Times New Roman" w:cs="Times New Roman"/>
          <w:snapToGrid w:val="0"/>
          <w:sz w:val="24"/>
          <w:szCs w:val="24"/>
        </w:rPr>
        <w:t xml:space="preserve"> escolha da agregação setorial a ser empregada levou em conta a literatura acerca dos determinantes da competitividade, que delineia a predominância de diferentes fatores conforme o grau de sofisticação tecnológica dos produtos. </w:t>
      </w:r>
      <w:r w:rsidR="0032087C">
        <w:rPr>
          <w:rFonts w:ascii="Times New Roman" w:hAnsi="Times New Roman" w:cs="Times New Roman"/>
          <w:snapToGrid w:val="0"/>
          <w:sz w:val="24"/>
          <w:szCs w:val="24"/>
        </w:rPr>
        <w:t>Assim, a</w:t>
      </w:r>
      <w:r w:rsidR="006A512A" w:rsidRPr="006A512A">
        <w:rPr>
          <w:rFonts w:ascii="Times New Roman" w:hAnsi="Times New Roman" w:cs="Times New Roman"/>
          <w:snapToGrid w:val="0"/>
          <w:sz w:val="24"/>
          <w:szCs w:val="24"/>
        </w:rPr>
        <w:t xml:space="preserve">s </w:t>
      </w:r>
      <w:r w:rsidR="006A512A" w:rsidRPr="006A512A">
        <w:rPr>
          <w:rFonts w:ascii="Times New Roman" w:hAnsi="Times New Roman" w:cs="Times New Roman"/>
          <w:i/>
          <w:snapToGrid w:val="0"/>
          <w:sz w:val="24"/>
          <w:szCs w:val="24"/>
        </w:rPr>
        <w:t>commodities</w:t>
      </w:r>
      <w:r w:rsidR="006A512A" w:rsidRPr="006A512A">
        <w:rPr>
          <w:rFonts w:ascii="Times New Roman" w:hAnsi="Times New Roman" w:cs="Times New Roman"/>
          <w:snapToGrid w:val="0"/>
          <w:sz w:val="24"/>
          <w:szCs w:val="24"/>
        </w:rPr>
        <w:t>, que são produtos padronizados e de baixo valor agregado, possuem vantagens competitivas pouco dinâmicas, relacionadas à dotação de recursos naturais, enquanto os bens duráveis têm como principal atributo competitivo a diferenciação do produto, que depende da atualização produtiva e do alinhamento com as estratégias das empresas multinacionais (B</w:t>
      </w:r>
      <w:r w:rsidR="000C2FFD" w:rsidRPr="006A512A">
        <w:rPr>
          <w:rFonts w:ascii="Times New Roman" w:hAnsi="Times New Roman" w:cs="Times New Roman"/>
          <w:snapToGrid w:val="0"/>
          <w:sz w:val="24"/>
          <w:szCs w:val="24"/>
        </w:rPr>
        <w:t>ertolli</w:t>
      </w:r>
      <w:r w:rsidR="006A512A" w:rsidRPr="006A512A">
        <w:rPr>
          <w:rFonts w:ascii="Times New Roman" w:hAnsi="Times New Roman" w:cs="Times New Roman"/>
          <w:snapToGrid w:val="0"/>
          <w:sz w:val="24"/>
          <w:szCs w:val="24"/>
        </w:rPr>
        <w:t xml:space="preserve"> e M</w:t>
      </w:r>
      <w:r w:rsidR="000C2FFD" w:rsidRPr="006A512A">
        <w:rPr>
          <w:rFonts w:ascii="Times New Roman" w:hAnsi="Times New Roman" w:cs="Times New Roman"/>
          <w:snapToGrid w:val="0"/>
          <w:sz w:val="24"/>
          <w:szCs w:val="24"/>
        </w:rPr>
        <w:t>edeiros</w:t>
      </w:r>
      <w:r w:rsidR="006A512A" w:rsidRPr="006A512A">
        <w:rPr>
          <w:rFonts w:ascii="Times New Roman" w:hAnsi="Times New Roman" w:cs="Times New Roman"/>
          <w:snapToGrid w:val="0"/>
          <w:sz w:val="24"/>
          <w:szCs w:val="24"/>
        </w:rPr>
        <w:t>, 2003). A produção das indústrias tradicionais sofre grande influência da infraestrutura e da carga tributária, e suas exportações são muito sensíveis a variações na taxa de câmbio; já a competitividade dos produtos mais sofisticados, cujas vendas se destinam a nichos de mercado, tem como fatores determinantes o domínio tecnológico e a qualificação da força de trabalho (P</w:t>
      </w:r>
      <w:r w:rsidR="000C2FFD" w:rsidRPr="006A512A">
        <w:rPr>
          <w:rFonts w:ascii="Times New Roman" w:hAnsi="Times New Roman" w:cs="Times New Roman"/>
          <w:snapToGrid w:val="0"/>
          <w:sz w:val="24"/>
          <w:szCs w:val="24"/>
        </w:rPr>
        <w:t>inheiro</w:t>
      </w:r>
      <w:r w:rsidR="006A512A" w:rsidRPr="006A512A">
        <w:rPr>
          <w:rFonts w:ascii="Times New Roman" w:hAnsi="Times New Roman" w:cs="Times New Roman"/>
          <w:snapToGrid w:val="0"/>
          <w:sz w:val="24"/>
          <w:szCs w:val="24"/>
        </w:rPr>
        <w:t xml:space="preserve"> e B</w:t>
      </w:r>
      <w:r w:rsidR="000C2FFD" w:rsidRPr="006A512A">
        <w:rPr>
          <w:rFonts w:ascii="Times New Roman" w:hAnsi="Times New Roman" w:cs="Times New Roman"/>
          <w:snapToGrid w:val="0"/>
          <w:sz w:val="24"/>
          <w:szCs w:val="24"/>
        </w:rPr>
        <w:t>onelli</w:t>
      </w:r>
      <w:r w:rsidR="006A512A" w:rsidRPr="006A512A">
        <w:rPr>
          <w:rFonts w:ascii="Times New Roman" w:hAnsi="Times New Roman" w:cs="Times New Roman"/>
          <w:snapToGrid w:val="0"/>
          <w:sz w:val="24"/>
          <w:szCs w:val="24"/>
        </w:rPr>
        <w:t xml:space="preserve">, 2011). </w:t>
      </w:r>
    </w:p>
    <w:p w:rsidR="00F83CD7"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Seguindo aproximadamente essas considerações, optou-se por uma agregação setorial baseada na intensidade tecnológica dos produtos, a taxonomia Pavitt</w:t>
      </w:r>
      <w:r w:rsidRPr="006A512A">
        <w:rPr>
          <w:rFonts w:ascii="Times New Roman" w:hAnsi="Times New Roman" w:cs="Times New Roman"/>
          <w:snapToGrid w:val="0"/>
          <w:sz w:val="24"/>
          <w:szCs w:val="24"/>
          <w:vertAlign w:val="superscript"/>
        </w:rPr>
        <w:footnoteReference w:id="3"/>
      </w:r>
      <w:r w:rsidRPr="006A512A">
        <w:rPr>
          <w:rFonts w:ascii="Times New Roman" w:hAnsi="Times New Roman" w:cs="Times New Roman"/>
          <w:snapToGrid w:val="0"/>
          <w:sz w:val="24"/>
          <w:szCs w:val="24"/>
        </w:rPr>
        <w:t xml:space="preserve">, que categoriza os produtos exportados conforme se apresenta no </w:t>
      </w:r>
      <w:r w:rsidR="00BA41F9">
        <w:rPr>
          <w:rFonts w:ascii="Times New Roman" w:hAnsi="Times New Roman" w:cs="Times New Roman"/>
          <w:snapToGrid w:val="0"/>
          <w:sz w:val="24"/>
          <w:szCs w:val="24"/>
        </w:rPr>
        <w:t>quadro 1</w:t>
      </w:r>
      <w:r w:rsidRPr="006A512A">
        <w:rPr>
          <w:rFonts w:ascii="Times New Roman" w:hAnsi="Times New Roman" w:cs="Times New Roman"/>
          <w:snapToGrid w:val="0"/>
          <w:sz w:val="24"/>
          <w:szCs w:val="24"/>
        </w:rPr>
        <w:t xml:space="preserve"> a seguir.</w:t>
      </w: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F83CD7" w:rsidRDefault="00F83CD7" w:rsidP="00F83CD7">
      <w:pPr>
        <w:spacing w:after="0" w:line="240" w:lineRule="auto"/>
        <w:ind w:firstLine="851"/>
        <w:jc w:val="both"/>
        <w:rPr>
          <w:rFonts w:ascii="Times New Roman" w:hAnsi="Times New Roman" w:cs="Times New Roman"/>
          <w:snapToGrid w:val="0"/>
          <w:sz w:val="24"/>
          <w:szCs w:val="24"/>
        </w:rPr>
      </w:pP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 </w:t>
      </w:r>
    </w:p>
    <w:p w:rsidR="006A512A" w:rsidRPr="002E4BBC" w:rsidRDefault="006A512A" w:rsidP="00F83CD7">
      <w:pPr>
        <w:spacing w:after="0" w:line="240" w:lineRule="auto"/>
        <w:jc w:val="center"/>
        <w:rPr>
          <w:rFonts w:ascii="Times New Roman" w:hAnsi="Times New Roman" w:cs="Times New Roman"/>
          <w:b/>
          <w:szCs w:val="24"/>
        </w:rPr>
      </w:pPr>
      <w:bookmarkStart w:id="2" w:name="_Toc361249472"/>
      <w:r w:rsidRPr="002E4BBC">
        <w:rPr>
          <w:rFonts w:ascii="Times New Roman" w:hAnsi="Times New Roman" w:cs="Times New Roman"/>
          <w:b/>
          <w:szCs w:val="24"/>
        </w:rPr>
        <w:t xml:space="preserve">Quadro </w:t>
      </w:r>
      <w:r w:rsidR="00BA41F9">
        <w:rPr>
          <w:rFonts w:ascii="Times New Roman" w:hAnsi="Times New Roman" w:cs="Times New Roman"/>
          <w:b/>
          <w:szCs w:val="24"/>
        </w:rPr>
        <w:t>1</w:t>
      </w:r>
      <w:r w:rsidRPr="002E4BBC">
        <w:rPr>
          <w:rFonts w:ascii="Times New Roman" w:hAnsi="Times New Roman" w:cs="Times New Roman"/>
          <w:b/>
          <w:szCs w:val="24"/>
        </w:rPr>
        <w:t xml:space="preserve"> – Taxonomia Pavitt de classificação de bens por intensidade tecnológica</w:t>
      </w:r>
      <w:bookmarkEnd w:id="2"/>
    </w:p>
    <w:tbl>
      <w:tblPr>
        <w:tblW w:w="9906" w:type="dxa"/>
        <w:jc w:val="center"/>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9"/>
        <w:gridCol w:w="6037"/>
      </w:tblGrid>
      <w:tr w:rsidR="006A512A" w:rsidRPr="002E4BBC" w:rsidTr="000C2FFD">
        <w:trPr>
          <w:trHeight w:val="315"/>
          <w:jc w:val="center"/>
        </w:trPr>
        <w:tc>
          <w:tcPr>
            <w:tcW w:w="3869" w:type="dxa"/>
            <w:shd w:val="clear" w:color="000000" w:fill="FFFFFF"/>
            <w:noWrap/>
            <w:vAlign w:val="bottom"/>
            <w:hideMark/>
          </w:tcPr>
          <w:p w:rsidR="006A512A" w:rsidRPr="00BA41F9" w:rsidRDefault="006A512A" w:rsidP="00F83CD7">
            <w:pPr>
              <w:spacing w:after="0" w:line="240" w:lineRule="auto"/>
              <w:jc w:val="center"/>
              <w:rPr>
                <w:rFonts w:ascii="Times New Roman" w:hAnsi="Times New Roman" w:cs="Times New Roman"/>
                <w:b/>
                <w:bCs/>
                <w:snapToGrid w:val="0"/>
                <w:color w:val="000000"/>
                <w:sz w:val="18"/>
                <w:szCs w:val="18"/>
              </w:rPr>
            </w:pPr>
            <w:r w:rsidRPr="00BA41F9">
              <w:rPr>
                <w:rFonts w:ascii="Times New Roman" w:hAnsi="Times New Roman" w:cs="Times New Roman"/>
                <w:b/>
                <w:bCs/>
                <w:snapToGrid w:val="0"/>
                <w:color w:val="000000"/>
                <w:sz w:val="18"/>
                <w:szCs w:val="18"/>
              </w:rPr>
              <w:t>Grupo</w:t>
            </w:r>
          </w:p>
        </w:tc>
        <w:tc>
          <w:tcPr>
            <w:tcW w:w="6037" w:type="dxa"/>
            <w:shd w:val="clear" w:color="000000" w:fill="FFFFFF"/>
            <w:noWrap/>
            <w:vAlign w:val="bottom"/>
            <w:hideMark/>
          </w:tcPr>
          <w:p w:rsidR="006A512A" w:rsidRPr="00BA41F9" w:rsidRDefault="006A512A" w:rsidP="00F83CD7">
            <w:pPr>
              <w:spacing w:after="0" w:line="240" w:lineRule="auto"/>
              <w:jc w:val="center"/>
              <w:rPr>
                <w:rFonts w:ascii="Times New Roman" w:hAnsi="Times New Roman" w:cs="Times New Roman"/>
                <w:b/>
                <w:bCs/>
                <w:snapToGrid w:val="0"/>
                <w:color w:val="000000"/>
                <w:sz w:val="18"/>
                <w:szCs w:val="18"/>
              </w:rPr>
            </w:pPr>
            <w:r w:rsidRPr="00BA41F9">
              <w:rPr>
                <w:rFonts w:ascii="Times New Roman" w:hAnsi="Times New Roman" w:cs="Times New Roman"/>
                <w:b/>
                <w:bCs/>
                <w:snapToGrid w:val="0"/>
                <w:color w:val="000000"/>
                <w:sz w:val="18"/>
                <w:szCs w:val="18"/>
              </w:rPr>
              <w:t>Descrição</w:t>
            </w:r>
          </w:p>
        </w:tc>
      </w:tr>
      <w:tr w:rsidR="006A512A" w:rsidRPr="002E4BBC" w:rsidTr="000C2FFD">
        <w:trPr>
          <w:trHeight w:val="300"/>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Produtos Primários</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Agrícolas, Minerais e Energéticos</w:t>
            </w:r>
          </w:p>
        </w:tc>
      </w:tr>
      <w:tr w:rsidR="006A512A" w:rsidRPr="002E4BBC" w:rsidTr="000C2FFD">
        <w:trPr>
          <w:trHeight w:val="763"/>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Intensiva em Recursos Naturais</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Agroalimentar, Indústria Intensiva em Outros Recursos Agrícolas, Indústria Intensiva em Recursos Minerais e Indústria Intensiva em Recursos Energéticos</w:t>
            </w:r>
          </w:p>
        </w:tc>
      </w:tr>
      <w:tr w:rsidR="006A512A" w:rsidRPr="002E4BBC" w:rsidTr="000C2FFD">
        <w:trPr>
          <w:trHeight w:val="689"/>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Intensiva em Trabalho ou Tradicional</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Bens industriais de consumo não duráveis mais tradicionais: Têxteis, Confecções, Couro e Calçado, Cerâmico, Produtos Básicos de Metais, entre outros</w:t>
            </w:r>
          </w:p>
        </w:tc>
      </w:tr>
      <w:tr w:rsidR="006A512A" w:rsidRPr="002E4BBC" w:rsidTr="000C2FFD">
        <w:trPr>
          <w:trHeight w:val="487"/>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Intensiva em Escala</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Automobilística, Indústria Siderúrgica e Bens Eletrônicos de Consumo*</w:t>
            </w:r>
          </w:p>
        </w:tc>
      </w:tr>
      <w:tr w:rsidR="006A512A" w:rsidRPr="002E4BBC" w:rsidTr="000C2FFD">
        <w:trPr>
          <w:trHeight w:val="409"/>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Fornecedores Especializados</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Bens de Capital sob Encomenda e Equipamentos de Engenharia</w:t>
            </w:r>
          </w:p>
        </w:tc>
      </w:tr>
      <w:tr w:rsidR="006A512A" w:rsidRPr="002E4BBC" w:rsidTr="000C2FFD">
        <w:trPr>
          <w:trHeight w:val="742"/>
          <w:jc w:val="center"/>
        </w:trPr>
        <w:tc>
          <w:tcPr>
            <w:tcW w:w="3869"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Indústria Intensiva em Pesquisa e Desenvolvimento (P&amp;D)</w:t>
            </w:r>
          </w:p>
        </w:tc>
        <w:tc>
          <w:tcPr>
            <w:tcW w:w="6037" w:type="dxa"/>
            <w:shd w:val="clear" w:color="000000" w:fill="FFFFFF"/>
            <w:vAlign w:val="center"/>
            <w:hideMark/>
          </w:tcPr>
          <w:p w:rsidR="006A512A" w:rsidRPr="002E4BBC" w:rsidRDefault="006A512A" w:rsidP="00F83CD7">
            <w:pPr>
              <w:spacing w:after="0" w:line="240" w:lineRule="auto"/>
              <w:jc w:val="center"/>
              <w:rPr>
                <w:rFonts w:ascii="Times New Roman" w:hAnsi="Times New Roman" w:cs="Times New Roman"/>
                <w:snapToGrid w:val="0"/>
                <w:color w:val="000000"/>
                <w:sz w:val="18"/>
                <w:szCs w:val="18"/>
              </w:rPr>
            </w:pPr>
            <w:r w:rsidRPr="002E4BBC">
              <w:rPr>
                <w:rFonts w:ascii="Times New Roman" w:hAnsi="Times New Roman" w:cs="Times New Roman"/>
                <w:snapToGrid w:val="0"/>
                <w:color w:val="000000"/>
                <w:sz w:val="18"/>
                <w:szCs w:val="18"/>
              </w:rPr>
              <w:t>Setores de Química Fina (produtos farmacêuticos, entre outros), Componentes Eletrônicos, Telecomunicação e Indústria Aeroespacial</w:t>
            </w:r>
          </w:p>
        </w:tc>
      </w:tr>
    </w:tbl>
    <w:p w:rsidR="006A512A" w:rsidRPr="002E4BBC" w:rsidRDefault="006A512A" w:rsidP="00F83CD7">
      <w:pPr>
        <w:spacing w:after="0" w:line="240" w:lineRule="auto"/>
        <w:jc w:val="both"/>
        <w:rPr>
          <w:rFonts w:ascii="Times New Roman" w:hAnsi="Times New Roman" w:cs="Times New Roman"/>
          <w:snapToGrid w:val="0"/>
          <w:sz w:val="16"/>
          <w:szCs w:val="16"/>
        </w:rPr>
      </w:pPr>
      <w:r w:rsidRPr="002E4BBC">
        <w:rPr>
          <w:rFonts w:ascii="Times New Roman" w:hAnsi="Times New Roman" w:cs="Times New Roman"/>
          <w:snapToGrid w:val="0"/>
          <w:sz w:val="16"/>
          <w:szCs w:val="16"/>
        </w:rPr>
        <w:t xml:space="preserve">*Os bens eletrônicos de consumo são especificados em três linhas básicas: (a) Vídeo: televisores, videocassete e câmera de vídeo; (b) Áudio: rádio, auto-rádio, cd player, toca-disco, sistema de som etc; (c) Outros Produtos: forno de microondas, calculadoras, aparelhos telefônicos, geladeiras, instrumentos musicais, entre outros. Fonte: Holland e Xavier (2004). </w:t>
      </w:r>
    </w:p>
    <w:p w:rsidR="002E4BBC" w:rsidRDefault="002E4BBC" w:rsidP="00F83CD7">
      <w:pPr>
        <w:spacing w:after="0" w:line="240" w:lineRule="auto"/>
        <w:ind w:firstLine="851"/>
        <w:jc w:val="both"/>
        <w:rPr>
          <w:rFonts w:ascii="Times New Roman" w:hAnsi="Times New Roman" w:cs="Times New Roman"/>
          <w:snapToGrid w:val="0"/>
          <w:sz w:val="24"/>
          <w:szCs w:val="24"/>
        </w:rPr>
      </w:pP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 critério de agregação dos países de destino das exportações consistiu em uma combinação de fatores geográficos e econômicos, com o objetivo de estabelecer uma classificação regional capaz de capturar características relevantes dos mercados importadores. Assim, chegou-se a uma categorização em que a Europa está dividida entre os países que compõem a União Europeia e os demais países europeus. </w:t>
      </w:r>
      <w:r w:rsidR="000C2FFD">
        <w:rPr>
          <w:rFonts w:ascii="Times New Roman" w:hAnsi="Times New Roman" w:cs="Times New Roman"/>
          <w:snapToGrid w:val="0"/>
          <w:sz w:val="24"/>
          <w:szCs w:val="24"/>
        </w:rPr>
        <w:t>O</w:t>
      </w:r>
      <w:r w:rsidRPr="006A512A">
        <w:rPr>
          <w:rFonts w:ascii="Times New Roman" w:hAnsi="Times New Roman" w:cs="Times New Roman"/>
          <w:snapToGrid w:val="0"/>
          <w:sz w:val="24"/>
          <w:szCs w:val="24"/>
        </w:rPr>
        <w:t xml:space="preserve"> critério geográfico</w:t>
      </w:r>
      <w:r w:rsidR="000C2FFD">
        <w:rPr>
          <w:rFonts w:ascii="Times New Roman" w:hAnsi="Times New Roman" w:cs="Times New Roman"/>
          <w:snapToGrid w:val="0"/>
          <w:sz w:val="24"/>
          <w:szCs w:val="24"/>
        </w:rPr>
        <w:t xml:space="preserve"> </w:t>
      </w:r>
      <w:r w:rsidR="000C2FFD" w:rsidRPr="006A512A">
        <w:rPr>
          <w:rFonts w:ascii="Times New Roman" w:hAnsi="Times New Roman" w:cs="Times New Roman"/>
          <w:snapToGrid w:val="0"/>
          <w:sz w:val="24"/>
          <w:szCs w:val="24"/>
        </w:rPr>
        <w:t>prevaleceu</w:t>
      </w:r>
      <w:r w:rsidR="000C2FFD">
        <w:rPr>
          <w:rFonts w:ascii="Times New Roman" w:hAnsi="Times New Roman" w:cs="Times New Roman"/>
          <w:snapToGrid w:val="0"/>
          <w:sz w:val="24"/>
          <w:szCs w:val="24"/>
        </w:rPr>
        <w:t xml:space="preserve"> n</w:t>
      </w:r>
      <w:r w:rsidR="000C2FFD" w:rsidRPr="006A512A">
        <w:rPr>
          <w:rFonts w:ascii="Times New Roman" w:hAnsi="Times New Roman" w:cs="Times New Roman"/>
          <w:snapToGrid w:val="0"/>
          <w:sz w:val="24"/>
          <w:szCs w:val="24"/>
        </w:rPr>
        <w:t>as demais regiões</w:t>
      </w:r>
      <w:r w:rsidRPr="006A512A">
        <w:rPr>
          <w:rFonts w:ascii="Times New Roman" w:hAnsi="Times New Roman" w:cs="Times New Roman"/>
          <w:snapToGrid w:val="0"/>
          <w:sz w:val="24"/>
          <w:szCs w:val="24"/>
        </w:rPr>
        <w:t xml:space="preserve">. A delimitação do objeto de estudo desta pesquisa tomou por base o desempenho das exportações dos diversos países entre 2000 e 2011, tendo em vista que neste período os ganhos com a forte expansão do comércio mundial foram desiguais entre as economias. Para tanto, foram calculados o crescimento médio anual das exportações dos países e do mundo, bem como a contribuição de cada país para o crescimento acumulado das exportações mundiais no período em análise. O cálculo da contribuição para o crescimento consiste na multiplicação da participação do país nas exportações mundiais no período inicial pela taxa de crescimento acumulado das suas exportações ao longo do período. A partir desse dado foram selecionadas as seis economias que mais contribuíram para o crescimento do comércio mundial mais o Brasil, para efeito de comparação. </w:t>
      </w: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 critério de contribuição para o crescimento, ao relacionar o peso da economia no comércio mundial com o dinamismo de suas vendas externas no período, resulta na seleção de países com diferentes perfis. Alemanha, Estados e Unidos e Japão apresentaram crescimento médio anual das exportações inferior à média mundial, mas figuram nesta seleção em virtude de sua relevância nos fluxos internacionais de comércio no ano inicial. Já os demais selecionados – China, Rússia e Coreia do Sul (além de Brasil) – detinham participações modestas no início do período, mas suas exportações foram mais dinâmicas que a média mundial, o que levou à ampliação do </w:t>
      </w:r>
      <w:r w:rsidRPr="006A512A">
        <w:rPr>
          <w:rFonts w:ascii="Times New Roman" w:hAnsi="Times New Roman" w:cs="Times New Roman"/>
          <w:i/>
          <w:snapToGrid w:val="0"/>
          <w:sz w:val="24"/>
          <w:szCs w:val="24"/>
        </w:rPr>
        <w:t>market-share</w:t>
      </w:r>
      <w:r w:rsidR="000C2FFD">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total de cada um. </w:t>
      </w:r>
      <w:r w:rsidR="00BA41F9">
        <w:rPr>
          <w:rFonts w:ascii="Times New Roman" w:hAnsi="Times New Roman" w:cs="Times New Roman"/>
          <w:snapToGrid w:val="0"/>
          <w:sz w:val="24"/>
          <w:szCs w:val="24"/>
        </w:rPr>
        <w:t>Tal amostra respondeu por 39% das exportações mundiais em 2000 e por 41% em 2011.</w:t>
      </w:r>
    </w:p>
    <w:p w:rsidR="00F83CD7" w:rsidRDefault="00F83CD7" w:rsidP="00F83CD7">
      <w:pPr>
        <w:pStyle w:val="Legenda"/>
        <w:keepNext/>
        <w:spacing w:after="0"/>
        <w:jc w:val="center"/>
        <w:rPr>
          <w:rFonts w:ascii="Times New Roman" w:hAnsi="Times New Roman" w:cs="Times New Roman"/>
          <w:sz w:val="20"/>
          <w:szCs w:val="20"/>
        </w:rPr>
      </w:pPr>
      <w:bookmarkStart w:id="3" w:name="_Toc361249501"/>
    </w:p>
    <w:p w:rsidR="00F83CD7" w:rsidRPr="00F83CD7" w:rsidRDefault="00F83CD7" w:rsidP="00F83CD7"/>
    <w:p w:rsidR="00F83CD7" w:rsidRDefault="00F83CD7" w:rsidP="00F83CD7">
      <w:pPr>
        <w:pStyle w:val="Legenda"/>
        <w:keepNext/>
        <w:spacing w:after="0"/>
        <w:jc w:val="center"/>
        <w:rPr>
          <w:rFonts w:ascii="Times New Roman" w:hAnsi="Times New Roman" w:cs="Times New Roman"/>
          <w:sz w:val="20"/>
          <w:szCs w:val="20"/>
        </w:rPr>
      </w:pPr>
    </w:p>
    <w:p w:rsidR="00F83CD7" w:rsidRDefault="00F83CD7" w:rsidP="00F83CD7"/>
    <w:p w:rsidR="00F83CD7" w:rsidRPr="00F83CD7" w:rsidRDefault="00F83CD7" w:rsidP="00F83CD7"/>
    <w:p w:rsidR="00F83CD7" w:rsidRDefault="00F83CD7" w:rsidP="00F83CD7">
      <w:pPr>
        <w:pStyle w:val="Legenda"/>
        <w:keepNext/>
        <w:spacing w:after="0"/>
        <w:jc w:val="center"/>
        <w:rPr>
          <w:rFonts w:ascii="Times New Roman" w:hAnsi="Times New Roman" w:cs="Times New Roman"/>
          <w:sz w:val="20"/>
          <w:szCs w:val="20"/>
        </w:rPr>
      </w:pPr>
    </w:p>
    <w:p w:rsidR="00F83CD7" w:rsidRDefault="00F83CD7" w:rsidP="00F83CD7">
      <w:pPr>
        <w:pStyle w:val="Legenda"/>
        <w:keepNext/>
        <w:spacing w:after="0"/>
        <w:jc w:val="center"/>
        <w:rPr>
          <w:rFonts w:ascii="Times New Roman" w:hAnsi="Times New Roman" w:cs="Times New Roman"/>
          <w:sz w:val="20"/>
          <w:szCs w:val="20"/>
        </w:rPr>
      </w:pPr>
    </w:p>
    <w:p w:rsidR="00F83CD7" w:rsidRDefault="00F83CD7" w:rsidP="00F83CD7">
      <w:pPr>
        <w:pStyle w:val="Legenda"/>
        <w:keepNext/>
        <w:spacing w:after="0"/>
        <w:jc w:val="center"/>
        <w:rPr>
          <w:rFonts w:ascii="Times New Roman" w:hAnsi="Times New Roman" w:cs="Times New Roman"/>
          <w:sz w:val="20"/>
          <w:szCs w:val="20"/>
        </w:rPr>
      </w:pPr>
    </w:p>
    <w:p w:rsidR="00F83CD7" w:rsidRDefault="00F83CD7" w:rsidP="00F83CD7">
      <w:pPr>
        <w:pStyle w:val="Legenda"/>
        <w:keepNext/>
        <w:spacing w:after="0"/>
        <w:jc w:val="center"/>
        <w:rPr>
          <w:rFonts w:ascii="Times New Roman" w:hAnsi="Times New Roman" w:cs="Times New Roman"/>
          <w:sz w:val="20"/>
          <w:szCs w:val="20"/>
        </w:rPr>
      </w:pPr>
    </w:p>
    <w:p w:rsidR="006A512A" w:rsidRPr="002E4BBC" w:rsidRDefault="006A512A" w:rsidP="00F83CD7">
      <w:pPr>
        <w:pStyle w:val="Legenda"/>
        <w:keepNext/>
        <w:spacing w:after="0"/>
        <w:jc w:val="center"/>
        <w:rPr>
          <w:rFonts w:ascii="Times New Roman" w:hAnsi="Times New Roman" w:cs="Times New Roman"/>
          <w:sz w:val="20"/>
          <w:szCs w:val="20"/>
        </w:rPr>
      </w:pPr>
      <w:r w:rsidRPr="002E4BBC">
        <w:rPr>
          <w:rFonts w:ascii="Times New Roman" w:hAnsi="Times New Roman" w:cs="Times New Roman"/>
          <w:sz w:val="20"/>
          <w:szCs w:val="20"/>
        </w:rPr>
        <w:t xml:space="preserve">Tabela </w:t>
      </w:r>
      <w:r w:rsidR="008406C7" w:rsidRPr="002E4BBC">
        <w:rPr>
          <w:rFonts w:ascii="Times New Roman" w:hAnsi="Times New Roman" w:cs="Times New Roman"/>
          <w:sz w:val="20"/>
          <w:szCs w:val="20"/>
        </w:rPr>
        <w:fldChar w:fldCharType="begin"/>
      </w:r>
      <w:r w:rsidRPr="002E4BBC">
        <w:rPr>
          <w:rFonts w:ascii="Times New Roman" w:hAnsi="Times New Roman" w:cs="Times New Roman"/>
          <w:sz w:val="20"/>
          <w:szCs w:val="20"/>
        </w:rPr>
        <w:instrText xml:space="preserve"> SEQ Tabela \* ARABIC </w:instrText>
      </w:r>
      <w:r w:rsidR="008406C7" w:rsidRPr="002E4BBC">
        <w:rPr>
          <w:rFonts w:ascii="Times New Roman" w:hAnsi="Times New Roman" w:cs="Times New Roman"/>
          <w:sz w:val="20"/>
          <w:szCs w:val="20"/>
        </w:rPr>
        <w:fldChar w:fldCharType="separate"/>
      </w:r>
      <w:r w:rsidRPr="002E4BBC">
        <w:rPr>
          <w:rFonts w:ascii="Times New Roman" w:hAnsi="Times New Roman" w:cs="Times New Roman"/>
          <w:noProof/>
          <w:sz w:val="20"/>
          <w:szCs w:val="20"/>
        </w:rPr>
        <w:t>1</w:t>
      </w:r>
      <w:r w:rsidR="008406C7" w:rsidRPr="002E4BBC">
        <w:rPr>
          <w:rFonts w:ascii="Times New Roman" w:hAnsi="Times New Roman" w:cs="Times New Roman"/>
          <w:sz w:val="20"/>
          <w:szCs w:val="20"/>
        </w:rPr>
        <w:fldChar w:fldCharType="end"/>
      </w:r>
      <w:r w:rsidRPr="002E4BBC">
        <w:rPr>
          <w:rFonts w:ascii="Times New Roman" w:hAnsi="Times New Roman" w:cs="Times New Roman"/>
          <w:sz w:val="20"/>
          <w:szCs w:val="20"/>
        </w:rPr>
        <w:t xml:space="preserve"> – Países que mais contribuíram para o crescimento das exportações mundiais no período 2000-2011 e Brasil</w:t>
      </w:r>
      <w:bookmarkEnd w:id="3"/>
    </w:p>
    <w:tbl>
      <w:tblPr>
        <w:tblW w:w="9098" w:type="dxa"/>
        <w:jc w:val="center"/>
        <w:tblInd w:w="55" w:type="dxa"/>
        <w:tblCellMar>
          <w:left w:w="70" w:type="dxa"/>
          <w:right w:w="70" w:type="dxa"/>
        </w:tblCellMar>
        <w:tblLook w:val="04A0" w:firstRow="1" w:lastRow="0" w:firstColumn="1" w:lastColumn="0" w:noHBand="0" w:noVBand="1"/>
      </w:tblPr>
      <w:tblGrid>
        <w:gridCol w:w="1433"/>
        <w:gridCol w:w="1559"/>
        <w:gridCol w:w="1142"/>
        <w:gridCol w:w="1000"/>
        <w:gridCol w:w="1544"/>
        <w:gridCol w:w="2420"/>
      </w:tblGrid>
      <w:tr w:rsidR="006A512A" w:rsidRPr="002E4BBC" w:rsidTr="002E4BBC">
        <w:trPr>
          <w:trHeight w:val="825"/>
          <w:jc w:val="center"/>
        </w:trPr>
        <w:tc>
          <w:tcPr>
            <w:tcW w:w="1433" w:type="dxa"/>
            <w:vMerge w:val="restart"/>
            <w:tcBorders>
              <w:top w:val="single" w:sz="4" w:space="0" w:color="auto"/>
              <w:left w:val="nil"/>
              <w:bottom w:val="single" w:sz="4" w:space="0" w:color="000000"/>
              <w:right w:val="nil"/>
            </w:tcBorders>
            <w:shd w:val="clear" w:color="000000" w:fill="FFFFFF"/>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Ranking contribuição para o crescimento</w:t>
            </w:r>
          </w:p>
        </w:tc>
        <w:tc>
          <w:tcPr>
            <w:tcW w:w="1559" w:type="dxa"/>
            <w:vMerge w:val="restart"/>
            <w:tcBorders>
              <w:top w:val="single" w:sz="4" w:space="0" w:color="auto"/>
              <w:left w:val="nil"/>
              <w:bottom w:val="single" w:sz="4" w:space="0" w:color="000000"/>
              <w:right w:val="nil"/>
            </w:tcBorders>
            <w:shd w:val="clear" w:color="000000" w:fill="FFFFFF"/>
            <w:noWrap/>
            <w:vAlign w:val="center"/>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País</w:t>
            </w:r>
          </w:p>
        </w:tc>
        <w:tc>
          <w:tcPr>
            <w:tcW w:w="2142" w:type="dxa"/>
            <w:gridSpan w:val="2"/>
            <w:tcBorders>
              <w:top w:val="single" w:sz="4" w:space="0" w:color="auto"/>
              <w:left w:val="nil"/>
              <w:bottom w:val="single" w:sz="4" w:space="0" w:color="auto"/>
              <w:right w:val="nil"/>
            </w:tcBorders>
            <w:shd w:val="clear" w:color="000000" w:fill="FFFFFF"/>
            <w:vAlign w:val="center"/>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Exportações totais (em bilhões de US$)</w:t>
            </w:r>
          </w:p>
        </w:tc>
        <w:tc>
          <w:tcPr>
            <w:tcW w:w="1544" w:type="dxa"/>
            <w:vMerge w:val="restart"/>
            <w:tcBorders>
              <w:top w:val="single" w:sz="4" w:space="0" w:color="auto"/>
              <w:left w:val="nil"/>
              <w:bottom w:val="single" w:sz="4" w:space="0" w:color="000000"/>
              <w:right w:val="nil"/>
            </w:tcBorders>
            <w:shd w:val="clear" w:color="000000" w:fill="FFFFFF"/>
            <w:vAlign w:val="center"/>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Crescimento médio anual 2000-2011 (%)</w:t>
            </w:r>
          </w:p>
        </w:tc>
        <w:tc>
          <w:tcPr>
            <w:tcW w:w="2420" w:type="dxa"/>
            <w:vMerge w:val="restart"/>
            <w:tcBorders>
              <w:top w:val="single" w:sz="4" w:space="0" w:color="auto"/>
              <w:left w:val="nil"/>
              <w:bottom w:val="single" w:sz="4" w:space="0" w:color="000000"/>
              <w:right w:val="nil"/>
            </w:tcBorders>
            <w:shd w:val="clear" w:color="000000" w:fill="FFFFFF"/>
            <w:vAlign w:val="center"/>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Contribuição para o crescimento das exportações mundiais entre 2000 e 2011 (%)</w:t>
            </w:r>
          </w:p>
        </w:tc>
      </w:tr>
      <w:tr w:rsidR="006A512A" w:rsidRPr="002E4BBC" w:rsidTr="002E4BBC">
        <w:trPr>
          <w:trHeight w:val="301"/>
          <w:jc w:val="center"/>
        </w:trPr>
        <w:tc>
          <w:tcPr>
            <w:tcW w:w="1433" w:type="dxa"/>
            <w:vMerge/>
            <w:tcBorders>
              <w:top w:val="single" w:sz="4" w:space="0" w:color="auto"/>
              <w:left w:val="nil"/>
              <w:bottom w:val="single" w:sz="4" w:space="0" w:color="000000"/>
              <w:right w:val="nil"/>
            </w:tcBorders>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p>
        </w:tc>
        <w:tc>
          <w:tcPr>
            <w:tcW w:w="1559" w:type="dxa"/>
            <w:vMerge/>
            <w:tcBorders>
              <w:top w:val="single" w:sz="4" w:space="0" w:color="auto"/>
              <w:left w:val="nil"/>
              <w:bottom w:val="single" w:sz="4" w:space="0" w:color="000000"/>
              <w:right w:val="nil"/>
            </w:tcBorders>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p>
        </w:tc>
        <w:tc>
          <w:tcPr>
            <w:tcW w:w="1142" w:type="dxa"/>
            <w:tcBorders>
              <w:top w:val="nil"/>
              <w:left w:val="nil"/>
              <w:bottom w:val="single" w:sz="4" w:space="0" w:color="auto"/>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2000</w:t>
            </w:r>
          </w:p>
        </w:tc>
        <w:tc>
          <w:tcPr>
            <w:tcW w:w="1000" w:type="dxa"/>
            <w:tcBorders>
              <w:top w:val="nil"/>
              <w:left w:val="nil"/>
              <w:bottom w:val="single" w:sz="4" w:space="0" w:color="auto"/>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2011</w:t>
            </w:r>
          </w:p>
        </w:tc>
        <w:tc>
          <w:tcPr>
            <w:tcW w:w="1544" w:type="dxa"/>
            <w:vMerge/>
            <w:tcBorders>
              <w:top w:val="single" w:sz="4" w:space="0" w:color="auto"/>
              <w:left w:val="nil"/>
              <w:bottom w:val="single" w:sz="4" w:space="0" w:color="000000"/>
              <w:right w:val="nil"/>
            </w:tcBorders>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p>
        </w:tc>
        <w:tc>
          <w:tcPr>
            <w:tcW w:w="2420" w:type="dxa"/>
            <w:vMerge/>
            <w:tcBorders>
              <w:top w:val="single" w:sz="4" w:space="0" w:color="auto"/>
              <w:left w:val="nil"/>
              <w:bottom w:val="single" w:sz="4" w:space="0" w:color="000000"/>
              <w:right w:val="nil"/>
            </w:tcBorders>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China</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249</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1.898</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20,3</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27,1</w:t>
            </w: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Alemanha</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550</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1.482</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9,4</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15,4</w:t>
            </w: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3</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EUA</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780</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1.480</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6,0</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11,5</w:t>
            </w: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4</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Rússia</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103</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517</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15,8</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6,8</w:t>
            </w: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Coreia do Sul</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172</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555</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11,2</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6,3</w:t>
            </w:r>
          </w:p>
        </w:tc>
      </w:tr>
      <w:tr w:rsidR="006A512A" w:rsidRPr="002E4BBC" w:rsidTr="002E4BBC">
        <w:trPr>
          <w:trHeight w:val="285"/>
          <w:jc w:val="center"/>
        </w:trPr>
        <w:tc>
          <w:tcPr>
            <w:tcW w:w="1433" w:type="dxa"/>
            <w:tcBorders>
              <w:top w:val="nil"/>
              <w:left w:val="nil"/>
              <w:bottom w:val="nil"/>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6</w:t>
            </w:r>
          </w:p>
        </w:tc>
        <w:tc>
          <w:tcPr>
            <w:tcW w:w="1559"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Japão</w:t>
            </w:r>
          </w:p>
        </w:tc>
        <w:tc>
          <w:tcPr>
            <w:tcW w:w="1142"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479</w:t>
            </w:r>
          </w:p>
        </w:tc>
        <w:tc>
          <w:tcPr>
            <w:tcW w:w="100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823</w:t>
            </w:r>
          </w:p>
        </w:tc>
        <w:tc>
          <w:tcPr>
            <w:tcW w:w="1544"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5,0</w:t>
            </w:r>
          </w:p>
        </w:tc>
        <w:tc>
          <w:tcPr>
            <w:tcW w:w="2420" w:type="dxa"/>
            <w:tcBorders>
              <w:top w:val="nil"/>
              <w:left w:val="nil"/>
              <w:bottom w:val="nil"/>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5,7</w:t>
            </w:r>
          </w:p>
        </w:tc>
      </w:tr>
      <w:tr w:rsidR="006A512A" w:rsidRPr="002E4BBC" w:rsidTr="002E4BBC">
        <w:trPr>
          <w:trHeight w:val="285"/>
          <w:jc w:val="center"/>
        </w:trPr>
        <w:tc>
          <w:tcPr>
            <w:tcW w:w="1433" w:type="dxa"/>
            <w:tcBorders>
              <w:top w:val="nil"/>
              <w:left w:val="nil"/>
              <w:bottom w:val="single" w:sz="4" w:space="0" w:color="auto"/>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17</w:t>
            </w:r>
          </w:p>
        </w:tc>
        <w:tc>
          <w:tcPr>
            <w:tcW w:w="1559"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Brasil</w:t>
            </w:r>
          </w:p>
        </w:tc>
        <w:tc>
          <w:tcPr>
            <w:tcW w:w="1142"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55</w:t>
            </w:r>
          </w:p>
        </w:tc>
        <w:tc>
          <w:tcPr>
            <w:tcW w:w="1000"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256</w:t>
            </w:r>
          </w:p>
        </w:tc>
        <w:tc>
          <w:tcPr>
            <w:tcW w:w="1544"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15,0</w:t>
            </w:r>
          </w:p>
        </w:tc>
        <w:tc>
          <w:tcPr>
            <w:tcW w:w="2420"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3,3</w:t>
            </w:r>
          </w:p>
        </w:tc>
      </w:tr>
      <w:tr w:rsidR="006A512A" w:rsidRPr="002E4BBC" w:rsidTr="002E4BBC">
        <w:trPr>
          <w:trHeight w:val="285"/>
          <w:jc w:val="center"/>
        </w:trPr>
        <w:tc>
          <w:tcPr>
            <w:tcW w:w="1433" w:type="dxa"/>
            <w:tcBorders>
              <w:top w:val="nil"/>
              <w:left w:val="nil"/>
              <w:bottom w:val="single" w:sz="4" w:space="0" w:color="auto"/>
              <w:right w:val="nil"/>
            </w:tcBorders>
            <w:shd w:val="clear" w:color="000000" w:fill="FFFFFF"/>
            <w:noWrap/>
            <w:vAlign w:val="center"/>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 </w:t>
            </w:r>
          </w:p>
        </w:tc>
        <w:tc>
          <w:tcPr>
            <w:tcW w:w="1559"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both"/>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Mundo</w:t>
            </w:r>
          </w:p>
        </w:tc>
        <w:tc>
          <w:tcPr>
            <w:tcW w:w="1142"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6.075</w:t>
            </w:r>
          </w:p>
        </w:tc>
        <w:tc>
          <w:tcPr>
            <w:tcW w:w="1000"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17.195</w:t>
            </w:r>
          </w:p>
        </w:tc>
        <w:tc>
          <w:tcPr>
            <w:tcW w:w="1544"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9,9</w:t>
            </w:r>
          </w:p>
        </w:tc>
        <w:tc>
          <w:tcPr>
            <w:tcW w:w="2420" w:type="dxa"/>
            <w:tcBorders>
              <w:top w:val="nil"/>
              <w:left w:val="nil"/>
              <w:bottom w:val="single" w:sz="4" w:space="0" w:color="auto"/>
              <w:right w:val="nil"/>
            </w:tcBorders>
            <w:shd w:val="clear" w:color="000000" w:fill="FFFFFF"/>
            <w:noWrap/>
            <w:vAlign w:val="bottom"/>
            <w:hideMark/>
          </w:tcPr>
          <w:p w:rsidR="006A512A" w:rsidRPr="002E4BBC" w:rsidRDefault="006A512A" w:rsidP="00F83CD7">
            <w:pPr>
              <w:spacing w:after="0" w:line="240" w:lineRule="auto"/>
              <w:jc w:val="center"/>
              <w:rPr>
                <w:rFonts w:ascii="Times New Roman" w:eastAsia="Times New Roman" w:hAnsi="Times New Roman" w:cs="Times New Roman"/>
                <w:color w:val="000000"/>
                <w:sz w:val="16"/>
                <w:szCs w:val="16"/>
                <w:lang w:eastAsia="pt-BR"/>
              </w:rPr>
            </w:pPr>
            <w:r w:rsidRPr="002E4BBC">
              <w:rPr>
                <w:rFonts w:ascii="Times New Roman" w:eastAsia="Times New Roman" w:hAnsi="Times New Roman" w:cs="Times New Roman"/>
                <w:color w:val="000000"/>
                <w:sz w:val="16"/>
                <w:szCs w:val="16"/>
                <w:lang w:eastAsia="pt-BR"/>
              </w:rPr>
              <w:t>183,1</w:t>
            </w:r>
          </w:p>
        </w:tc>
      </w:tr>
    </w:tbl>
    <w:p w:rsidR="006A512A" w:rsidRPr="002E4BBC" w:rsidRDefault="006A512A" w:rsidP="00F83CD7">
      <w:pPr>
        <w:spacing w:after="0" w:line="240" w:lineRule="auto"/>
        <w:jc w:val="center"/>
        <w:rPr>
          <w:rFonts w:ascii="Times New Roman" w:hAnsi="Times New Roman" w:cs="Times New Roman"/>
          <w:snapToGrid w:val="0"/>
          <w:sz w:val="16"/>
          <w:szCs w:val="16"/>
        </w:rPr>
      </w:pPr>
      <w:r w:rsidRPr="002E4BBC">
        <w:rPr>
          <w:rFonts w:ascii="Times New Roman" w:hAnsi="Times New Roman" w:cs="Times New Roman"/>
          <w:snapToGrid w:val="0"/>
          <w:sz w:val="16"/>
          <w:szCs w:val="16"/>
        </w:rPr>
        <w:t>Fonte de dados brutos: UN Comtrade.</w:t>
      </w:r>
    </w:p>
    <w:p w:rsidR="00254531" w:rsidRDefault="00254531" w:rsidP="00F83CD7">
      <w:pPr>
        <w:spacing w:after="0" w:line="240" w:lineRule="auto"/>
        <w:ind w:firstLine="851"/>
        <w:jc w:val="both"/>
        <w:rPr>
          <w:rFonts w:ascii="Times New Roman" w:hAnsi="Times New Roman" w:cs="Times New Roman"/>
          <w:snapToGrid w:val="0"/>
          <w:sz w:val="24"/>
          <w:szCs w:val="24"/>
        </w:rPr>
      </w:pPr>
    </w:p>
    <w:p w:rsidR="002E4BBC" w:rsidRPr="006A512A" w:rsidRDefault="00A35B4F" w:rsidP="00F83CD7">
      <w:pPr>
        <w:spacing w:after="0" w:line="240" w:lineRule="auto"/>
        <w:ind w:firstLine="851"/>
        <w:jc w:val="both"/>
        <w:rPr>
          <w:rFonts w:ascii="Times New Roman" w:hAnsi="Times New Roman" w:cs="Times New Roman"/>
          <w:snapToGrid w:val="0"/>
          <w:sz w:val="24"/>
          <w:szCs w:val="24"/>
        </w:rPr>
      </w:pPr>
      <w:r>
        <w:rPr>
          <w:rFonts w:ascii="Times New Roman" w:hAnsi="Times New Roman" w:cs="Times New Roman"/>
          <w:snapToGrid w:val="0"/>
          <w:sz w:val="24"/>
          <w:szCs w:val="24"/>
        </w:rPr>
        <w:t>N</w:t>
      </w:r>
      <w:r w:rsidR="002E4BBC" w:rsidRPr="006A512A">
        <w:rPr>
          <w:rFonts w:ascii="Times New Roman" w:hAnsi="Times New Roman" w:cs="Times New Roman"/>
          <w:snapToGrid w:val="0"/>
          <w:sz w:val="24"/>
          <w:szCs w:val="24"/>
        </w:rPr>
        <w:t xml:space="preserve">o período entre 2000 e 2011 as exportações mundiais cresceram a uma taxa anual média de 9,9%. Esse crescimento acelerado das trocas comerciais ocorreu juntamente com fortes transformações na configuração do comércio internacional, manifestas tanto em termos dos bens mais comercializados como da evolução dos mercados exportadores e compradores. Para o presente trabalho, </w:t>
      </w:r>
      <w:r>
        <w:rPr>
          <w:rFonts w:ascii="Times New Roman" w:hAnsi="Times New Roman" w:cs="Times New Roman"/>
          <w:snapToGrid w:val="0"/>
          <w:sz w:val="24"/>
          <w:szCs w:val="24"/>
        </w:rPr>
        <w:t>d</w:t>
      </w:r>
      <w:r w:rsidR="002E4BBC" w:rsidRPr="006A512A">
        <w:rPr>
          <w:rFonts w:ascii="Times New Roman" w:hAnsi="Times New Roman" w:cs="Times New Roman"/>
          <w:snapToGrid w:val="0"/>
          <w:sz w:val="24"/>
          <w:szCs w:val="24"/>
        </w:rPr>
        <w:t xml:space="preserve">uas informações são indispensáveis. Uma diz respeito ao dinamismo dos mercados importadores, aqui representado pela </w:t>
      </w:r>
      <w:r w:rsidR="002E4BBC" w:rsidRPr="006A512A">
        <w:rPr>
          <w:rFonts w:ascii="Times New Roman" w:hAnsi="Times New Roman" w:cs="Times New Roman"/>
          <w:i/>
          <w:snapToGrid w:val="0"/>
          <w:sz w:val="24"/>
          <w:szCs w:val="24"/>
        </w:rPr>
        <w:t>proxy</w:t>
      </w:r>
      <w:r w:rsidR="002E4BBC" w:rsidRPr="006A512A">
        <w:rPr>
          <w:rFonts w:ascii="Times New Roman" w:hAnsi="Times New Roman" w:cs="Times New Roman"/>
          <w:snapToGrid w:val="0"/>
          <w:sz w:val="24"/>
          <w:szCs w:val="24"/>
        </w:rPr>
        <w:t xml:space="preserve"> exportações mundiais por regiões de destino. A outra se refere ao crescimento da demanda por importações de bens de diferentes setores, neste estudo indicada pelas exportações mundiais por setor. As duas tabelas a seguir sintetizam esses dados</w:t>
      </w:r>
      <w:r w:rsidR="002E4BBC" w:rsidRPr="006A512A">
        <w:rPr>
          <w:rFonts w:ascii="Times New Roman" w:hAnsi="Times New Roman" w:cs="Times New Roman"/>
          <w:snapToGrid w:val="0"/>
          <w:sz w:val="24"/>
          <w:szCs w:val="24"/>
          <w:vertAlign w:val="superscript"/>
        </w:rPr>
        <w:footnoteReference w:id="4"/>
      </w:r>
      <w:r w:rsidR="002E4BBC" w:rsidRPr="006A512A">
        <w:rPr>
          <w:rFonts w:ascii="Times New Roman" w:hAnsi="Times New Roman" w:cs="Times New Roman"/>
          <w:snapToGrid w:val="0"/>
          <w:sz w:val="24"/>
          <w:szCs w:val="24"/>
        </w:rPr>
        <w:t xml:space="preserve">. </w:t>
      </w:r>
    </w:p>
    <w:p w:rsidR="00A05001" w:rsidRDefault="00A05001" w:rsidP="00F83CD7">
      <w:pPr>
        <w:pStyle w:val="Legenda"/>
        <w:keepNext/>
        <w:spacing w:after="0"/>
        <w:jc w:val="center"/>
        <w:rPr>
          <w:rFonts w:ascii="Times New Roman" w:hAnsi="Times New Roman" w:cs="Times New Roman"/>
          <w:b/>
          <w:sz w:val="20"/>
          <w:szCs w:val="20"/>
        </w:rPr>
      </w:pPr>
      <w:bookmarkStart w:id="4" w:name="_Toc361249502"/>
    </w:p>
    <w:p w:rsidR="002E4BBC" w:rsidRPr="002E4BBC" w:rsidRDefault="002E4BBC" w:rsidP="00F83CD7">
      <w:pPr>
        <w:pStyle w:val="Legenda"/>
        <w:keepNext/>
        <w:spacing w:after="0"/>
        <w:jc w:val="center"/>
        <w:rPr>
          <w:rFonts w:ascii="Times New Roman" w:hAnsi="Times New Roman" w:cs="Times New Roman"/>
          <w:b/>
          <w:sz w:val="20"/>
          <w:szCs w:val="20"/>
        </w:rPr>
      </w:pPr>
      <w:r w:rsidRPr="002E4BBC">
        <w:rPr>
          <w:rFonts w:ascii="Times New Roman" w:hAnsi="Times New Roman" w:cs="Times New Roman"/>
          <w:b/>
          <w:sz w:val="20"/>
          <w:szCs w:val="20"/>
        </w:rPr>
        <w:t xml:space="preserve">Tabela </w:t>
      </w:r>
      <w:r w:rsidR="008406C7" w:rsidRPr="002E4BBC">
        <w:rPr>
          <w:rFonts w:ascii="Times New Roman" w:hAnsi="Times New Roman" w:cs="Times New Roman"/>
          <w:b/>
          <w:sz w:val="20"/>
          <w:szCs w:val="20"/>
        </w:rPr>
        <w:fldChar w:fldCharType="begin"/>
      </w:r>
      <w:r w:rsidRPr="002E4BBC">
        <w:rPr>
          <w:rFonts w:ascii="Times New Roman" w:hAnsi="Times New Roman" w:cs="Times New Roman"/>
          <w:b/>
          <w:sz w:val="20"/>
          <w:szCs w:val="20"/>
        </w:rPr>
        <w:instrText xml:space="preserve"> SEQ Tabela \* ARABIC </w:instrText>
      </w:r>
      <w:r w:rsidR="008406C7" w:rsidRPr="002E4BBC">
        <w:rPr>
          <w:rFonts w:ascii="Times New Roman" w:hAnsi="Times New Roman" w:cs="Times New Roman"/>
          <w:b/>
          <w:sz w:val="20"/>
          <w:szCs w:val="20"/>
        </w:rPr>
        <w:fldChar w:fldCharType="separate"/>
      </w:r>
      <w:r w:rsidRPr="002E4BBC">
        <w:rPr>
          <w:rFonts w:ascii="Times New Roman" w:hAnsi="Times New Roman" w:cs="Times New Roman"/>
          <w:b/>
          <w:noProof/>
          <w:sz w:val="20"/>
          <w:szCs w:val="20"/>
        </w:rPr>
        <w:t>2</w:t>
      </w:r>
      <w:r w:rsidR="008406C7" w:rsidRPr="002E4BBC">
        <w:rPr>
          <w:rFonts w:ascii="Times New Roman" w:hAnsi="Times New Roman" w:cs="Times New Roman"/>
          <w:b/>
          <w:sz w:val="20"/>
          <w:szCs w:val="20"/>
        </w:rPr>
        <w:fldChar w:fldCharType="end"/>
      </w:r>
      <w:r w:rsidRPr="002E4BBC">
        <w:rPr>
          <w:rFonts w:ascii="Times New Roman" w:hAnsi="Times New Roman" w:cs="Times New Roman"/>
          <w:b/>
          <w:sz w:val="20"/>
          <w:szCs w:val="20"/>
        </w:rPr>
        <w:t xml:space="preserve"> – Evolução das exportações mundiais por região de destino – 2000 a 2011</w:t>
      </w:r>
      <w:bookmarkEnd w:id="4"/>
    </w:p>
    <w:tbl>
      <w:tblPr>
        <w:tblW w:w="9168" w:type="dxa"/>
        <w:jc w:val="center"/>
        <w:tblInd w:w="55" w:type="dxa"/>
        <w:tblCellMar>
          <w:left w:w="70" w:type="dxa"/>
          <w:right w:w="70" w:type="dxa"/>
        </w:tblCellMar>
        <w:tblLook w:val="04A0" w:firstRow="1" w:lastRow="0" w:firstColumn="1" w:lastColumn="0" w:noHBand="0" w:noVBand="1"/>
      </w:tblPr>
      <w:tblGrid>
        <w:gridCol w:w="2142"/>
        <w:gridCol w:w="820"/>
        <w:gridCol w:w="820"/>
        <w:gridCol w:w="1263"/>
        <w:gridCol w:w="780"/>
        <w:gridCol w:w="780"/>
        <w:gridCol w:w="1300"/>
        <w:gridCol w:w="1263"/>
      </w:tblGrid>
      <w:tr w:rsidR="002E4BBC" w:rsidRPr="002E4BBC" w:rsidTr="002E4BBC">
        <w:trPr>
          <w:trHeight w:val="1095"/>
          <w:jc w:val="center"/>
        </w:trPr>
        <w:tc>
          <w:tcPr>
            <w:tcW w:w="2142" w:type="dxa"/>
            <w:vMerge w:val="restart"/>
            <w:tcBorders>
              <w:top w:val="single" w:sz="4" w:space="0" w:color="auto"/>
              <w:left w:val="nil"/>
              <w:bottom w:val="single" w:sz="4" w:space="0" w:color="000000"/>
              <w:right w:val="nil"/>
            </w:tcBorders>
            <w:shd w:val="clear" w:color="000000" w:fill="FFFFFF"/>
            <w:noWrap/>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Região de destino</w:t>
            </w:r>
          </w:p>
        </w:tc>
        <w:tc>
          <w:tcPr>
            <w:tcW w:w="1640" w:type="dxa"/>
            <w:gridSpan w:val="2"/>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Exportações para a região (em US$ bilhões)</w:t>
            </w:r>
          </w:p>
        </w:tc>
        <w:tc>
          <w:tcPr>
            <w:tcW w:w="1263"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Crescimento médio anual (%)</w:t>
            </w:r>
          </w:p>
        </w:tc>
        <w:tc>
          <w:tcPr>
            <w:tcW w:w="1560" w:type="dxa"/>
            <w:gridSpan w:val="2"/>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Participação do destino nas exportações mundiais (%)</w:t>
            </w:r>
          </w:p>
        </w:tc>
        <w:tc>
          <w:tcPr>
            <w:tcW w:w="1300"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Variação na participação (em pontos percentuais)</w:t>
            </w:r>
          </w:p>
        </w:tc>
        <w:tc>
          <w:tcPr>
            <w:tcW w:w="1263"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Contribuição para o crescimento (%)</w:t>
            </w:r>
          </w:p>
        </w:tc>
      </w:tr>
      <w:tr w:rsidR="002E4BBC" w:rsidRPr="002E4BBC" w:rsidTr="002E4BBC">
        <w:trPr>
          <w:trHeight w:val="300"/>
          <w:jc w:val="center"/>
        </w:trPr>
        <w:tc>
          <w:tcPr>
            <w:tcW w:w="2142"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p>
        </w:tc>
        <w:tc>
          <w:tcPr>
            <w:tcW w:w="820" w:type="dxa"/>
            <w:tcBorders>
              <w:top w:val="nil"/>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2000</w:t>
            </w:r>
          </w:p>
        </w:tc>
        <w:tc>
          <w:tcPr>
            <w:tcW w:w="820" w:type="dxa"/>
            <w:tcBorders>
              <w:top w:val="nil"/>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2011</w:t>
            </w:r>
          </w:p>
        </w:tc>
        <w:tc>
          <w:tcPr>
            <w:tcW w:w="1263"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p>
        </w:tc>
        <w:tc>
          <w:tcPr>
            <w:tcW w:w="780" w:type="dxa"/>
            <w:tcBorders>
              <w:top w:val="nil"/>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2000</w:t>
            </w:r>
          </w:p>
        </w:tc>
        <w:tc>
          <w:tcPr>
            <w:tcW w:w="780" w:type="dxa"/>
            <w:tcBorders>
              <w:top w:val="nil"/>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2011</w:t>
            </w:r>
          </w:p>
        </w:tc>
        <w:tc>
          <w:tcPr>
            <w:tcW w:w="1300"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p>
        </w:tc>
        <w:tc>
          <w:tcPr>
            <w:tcW w:w="1263"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África</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122</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524</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14,2</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2,0</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3,0</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1,0</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6,6</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América Central e Caribe</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75</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268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1,6</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0,3</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3,2</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América do Norte</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1.492</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2.644</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24,6</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15,4</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-9,2</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19,0</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América do Sul</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137</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568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13,8</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3,3</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1,0</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7,1</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Ásia</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1.325</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4.873</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12,6</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21,8</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28,3</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6,5</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58,4</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Oceania</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79</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264</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11,7</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1,5</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0,2</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3,1</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Oriente Médio</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133</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581</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14,3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2,2</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3,4</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7,4</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Outros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155</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577</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12,7</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2,5</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3,4</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0,8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7,0</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Outros Europeus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258</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1.118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14,3</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4,2</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6,5</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2,3</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14,2</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União Europeia</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2.299</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5.778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8,7</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37,8</w:t>
            </w:r>
          </w:p>
        </w:tc>
        <w:tc>
          <w:tcPr>
            <w:tcW w:w="78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33,6</w:t>
            </w:r>
          </w:p>
        </w:tc>
        <w:tc>
          <w:tcPr>
            <w:tcW w:w="130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-4,2</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57,3</w:t>
            </w:r>
          </w:p>
        </w:tc>
      </w:tr>
      <w:tr w:rsidR="002E4BBC" w:rsidRPr="002E4BBC" w:rsidTr="002E4BBC">
        <w:trPr>
          <w:trHeight w:val="300"/>
          <w:jc w:val="center"/>
        </w:trPr>
        <w:tc>
          <w:tcPr>
            <w:tcW w:w="2142"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Total</w:t>
            </w:r>
          </w:p>
        </w:tc>
        <w:tc>
          <w:tcPr>
            <w:tcW w:w="82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6.075</w:t>
            </w:r>
          </w:p>
        </w:tc>
        <w:tc>
          <w:tcPr>
            <w:tcW w:w="82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17.195</w:t>
            </w:r>
          </w:p>
        </w:tc>
        <w:tc>
          <w:tcPr>
            <w:tcW w:w="1263"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9,9</w:t>
            </w:r>
          </w:p>
        </w:tc>
        <w:tc>
          <w:tcPr>
            <w:tcW w:w="78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100,0</w:t>
            </w:r>
          </w:p>
        </w:tc>
        <w:tc>
          <w:tcPr>
            <w:tcW w:w="78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100,0</w:t>
            </w:r>
          </w:p>
        </w:tc>
        <w:tc>
          <w:tcPr>
            <w:tcW w:w="130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0,0</w:t>
            </w:r>
          </w:p>
        </w:tc>
        <w:tc>
          <w:tcPr>
            <w:tcW w:w="1263"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18"/>
                <w:szCs w:val="18"/>
                <w:lang w:eastAsia="pt-BR"/>
              </w:rPr>
            </w:pPr>
            <w:r w:rsidRPr="002E4BBC">
              <w:rPr>
                <w:rFonts w:ascii="Times New Roman" w:eastAsia="Times New Roman" w:hAnsi="Times New Roman" w:cs="Times New Roman"/>
                <w:color w:val="000000"/>
                <w:sz w:val="18"/>
                <w:szCs w:val="18"/>
                <w:lang w:eastAsia="pt-BR"/>
              </w:rPr>
              <w:t>183,1</w:t>
            </w:r>
          </w:p>
        </w:tc>
      </w:tr>
    </w:tbl>
    <w:p w:rsidR="002E4BBC" w:rsidRPr="002E4BBC" w:rsidRDefault="002E4BBC" w:rsidP="00F83CD7">
      <w:pPr>
        <w:spacing w:after="0" w:line="240" w:lineRule="auto"/>
        <w:jc w:val="center"/>
        <w:rPr>
          <w:rFonts w:ascii="Times New Roman" w:hAnsi="Times New Roman" w:cs="Times New Roman"/>
          <w:snapToGrid w:val="0"/>
          <w:sz w:val="16"/>
          <w:szCs w:val="16"/>
        </w:rPr>
      </w:pPr>
      <w:r w:rsidRPr="002E4BBC">
        <w:rPr>
          <w:rFonts w:ascii="Times New Roman" w:hAnsi="Times New Roman" w:cs="Times New Roman"/>
          <w:snapToGrid w:val="0"/>
          <w:sz w:val="16"/>
          <w:szCs w:val="16"/>
        </w:rPr>
        <w:t>Fonte de dados brutos: UN Comtrade.</w:t>
      </w:r>
    </w:p>
    <w:p w:rsidR="00F83CD7" w:rsidRDefault="00F83CD7" w:rsidP="00F83CD7">
      <w:pPr>
        <w:spacing w:after="0" w:line="240" w:lineRule="auto"/>
        <w:ind w:firstLine="851"/>
        <w:jc w:val="both"/>
        <w:rPr>
          <w:rFonts w:ascii="Times New Roman" w:hAnsi="Times New Roman" w:cs="Times New Roman"/>
          <w:snapToGrid w:val="0"/>
          <w:sz w:val="24"/>
          <w:szCs w:val="24"/>
        </w:rPr>
      </w:pP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lastRenderedPageBreak/>
        <w:t xml:space="preserve">A análise dos dados da Tabela 2 mostra que as importações da maior parte das regiões cresceram a taxas superiores à média mundial – as exceções foram apenas América do Norte (cujas importações cresceram 5,3% ao ano, em média) e União Europeia (crescimento médio anual de 8,7%). Entre as regiões que apresentaram crescimento mais expressivo destacam-se África, Oriente Médio e Outros Europeus, cujas importações evoluíram a taxas superiores a 14% ao ano. América do Norte e União Europeia continuam sendo grandes mercados importadores, com participação de 15,4% e 33,6% no total em 2011, mas perderam importância ao longo do período, ao passo que todas as demais regiões ampliaram sua participação na distribuição das exportações mundiais. </w:t>
      </w:r>
      <w:r w:rsidR="000C2FFD">
        <w:rPr>
          <w:rFonts w:ascii="Times New Roman" w:hAnsi="Times New Roman" w:cs="Times New Roman"/>
          <w:snapToGrid w:val="0"/>
          <w:sz w:val="24"/>
          <w:szCs w:val="24"/>
        </w:rPr>
        <w:t>O</w:t>
      </w:r>
      <w:r w:rsidRPr="006A512A">
        <w:rPr>
          <w:rFonts w:ascii="Times New Roman" w:hAnsi="Times New Roman" w:cs="Times New Roman"/>
          <w:snapToGrid w:val="0"/>
          <w:sz w:val="24"/>
          <w:szCs w:val="24"/>
        </w:rPr>
        <w:t xml:space="preserve"> principal destaque é a Ásia, cuja participação enquanto destino das exportações mundiais passou de 21,8% para 28,3% entre 2000 e 2011, apresentando a maior variação na participação (6,5 pontos percentuais). </w:t>
      </w: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O dado de contribuição para o crescimento apresentado na Tabela 2 confirma estas observações. Sob este ponto de vista a Ásia se destaca novamente, figurando como o mercado importador que mais contribuiu para o crescimento das exportações mundiais (58,4% de contribuição em um total mundial de 183,1%). Em seguida aparecem União Europeia (com 57,3% de contribuição)</w:t>
      </w:r>
      <w:r w:rsidR="00C61530">
        <w:rPr>
          <w:rFonts w:ascii="Times New Roman" w:hAnsi="Times New Roman" w:cs="Times New Roman"/>
          <w:snapToGrid w:val="0"/>
          <w:sz w:val="24"/>
          <w:szCs w:val="24"/>
        </w:rPr>
        <w:t>,</w:t>
      </w:r>
      <w:r w:rsidRPr="006A512A">
        <w:rPr>
          <w:rFonts w:ascii="Times New Roman" w:hAnsi="Times New Roman" w:cs="Times New Roman"/>
          <w:snapToGrid w:val="0"/>
          <w:sz w:val="24"/>
          <w:szCs w:val="24"/>
        </w:rPr>
        <w:t xml:space="preserve"> América do Norte (com 19% de contribuição) e Outros Europeus (14,2% de contribuição). A segunda colocação da União Europeia se deve ao já mencionado tamanho do mercado e também ao fato de que suas importações cresceram a uma taxa não muito inferior à média mundial. O grupo Outros Europeus, por sua vez, se destaca devido ao acelerado crescimento de suas importações, frente às demais regiões. Estas observações são importantes na medida em que os países que direcionaram suas vendas externas aos mercados importadores mais dinâmicos desfrutaram de ganhos de comércio mais expressivos ao longo do período analisado. </w:t>
      </w: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A Tabela 3 exibe os dados de exportações mundiais recortados por setor, conforme a intensidade tecnológica dos bens. A análise desta tabela mostra que três entre as seis categorias setoriais apresentaram crescimento médio anual das importações superior à média geral: produtos primários, intensivos em recursos naturais e intensivos em economias de escala. Sobre os dois primeiros setores, é válido fazer uma ressalva concernente à influência do ciclo recente de alta dos preços das </w:t>
      </w:r>
      <w:r w:rsidRPr="006A512A">
        <w:rPr>
          <w:rFonts w:ascii="Times New Roman" w:hAnsi="Times New Roman" w:cs="Times New Roman"/>
          <w:i/>
          <w:snapToGrid w:val="0"/>
          <w:sz w:val="24"/>
          <w:szCs w:val="24"/>
        </w:rPr>
        <w:t>commodities</w:t>
      </w:r>
      <w:r w:rsidRPr="006A512A">
        <w:rPr>
          <w:rFonts w:ascii="Times New Roman" w:hAnsi="Times New Roman" w:cs="Times New Roman"/>
          <w:snapToGrid w:val="0"/>
          <w:sz w:val="24"/>
          <w:szCs w:val="24"/>
        </w:rPr>
        <w:t xml:space="preserve">. Entre os anos de 2000 e 2011, o preço das </w:t>
      </w:r>
      <w:r w:rsidRPr="006A512A">
        <w:rPr>
          <w:rFonts w:ascii="Times New Roman" w:hAnsi="Times New Roman" w:cs="Times New Roman"/>
          <w:i/>
          <w:snapToGrid w:val="0"/>
          <w:sz w:val="24"/>
          <w:szCs w:val="24"/>
        </w:rPr>
        <w:t xml:space="preserve">commodities </w:t>
      </w:r>
      <w:r w:rsidRPr="006A512A">
        <w:rPr>
          <w:rFonts w:ascii="Times New Roman" w:hAnsi="Times New Roman" w:cs="Times New Roman"/>
          <w:snapToGrid w:val="0"/>
          <w:sz w:val="24"/>
          <w:szCs w:val="24"/>
        </w:rPr>
        <w:t xml:space="preserve">(medido pelo índice geral que agrega </w:t>
      </w:r>
      <w:r w:rsidRPr="006A512A">
        <w:rPr>
          <w:rFonts w:ascii="Times New Roman" w:hAnsi="Times New Roman" w:cs="Times New Roman"/>
          <w:i/>
          <w:snapToGrid w:val="0"/>
          <w:sz w:val="24"/>
          <w:szCs w:val="24"/>
        </w:rPr>
        <w:t xml:space="preserve">commodities </w:t>
      </w:r>
      <w:r w:rsidRPr="006A512A">
        <w:rPr>
          <w:rFonts w:ascii="Times New Roman" w:hAnsi="Times New Roman" w:cs="Times New Roman"/>
          <w:snapToGrid w:val="0"/>
          <w:sz w:val="24"/>
          <w:szCs w:val="24"/>
        </w:rPr>
        <w:t>agrícolas, alimentos, bebidas, metais e petróleo) aumentou 203,1%</w:t>
      </w:r>
      <w:r w:rsidRPr="006A512A">
        <w:rPr>
          <w:rFonts w:ascii="Times New Roman" w:hAnsi="Times New Roman" w:cs="Times New Roman"/>
          <w:snapToGrid w:val="0"/>
          <w:sz w:val="24"/>
          <w:szCs w:val="24"/>
          <w:vertAlign w:val="superscript"/>
        </w:rPr>
        <w:footnoteReference w:id="5"/>
      </w:r>
      <w:r w:rsidRPr="006A512A">
        <w:rPr>
          <w:rFonts w:ascii="Times New Roman" w:hAnsi="Times New Roman" w:cs="Times New Roman"/>
          <w:snapToGrid w:val="0"/>
          <w:sz w:val="24"/>
          <w:szCs w:val="24"/>
        </w:rPr>
        <w:t xml:space="preserve">, o que seguramente impactou os valores transacionados desses setores, que são medidos em dólares correntes. </w:t>
      </w: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O setor de bens intensivos em economias de escala é disparado o que apresenta maior participação nas importações mundiais (24,9% em 2011)</w:t>
      </w:r>
      <w:r w:rsidRPr="006A512A">
        <w:rPr>
          <w:rFonts w:ascii="Times New Roman" w:hAnsi="Times New Roman" w:cs="Times New Roman"/>
          <w:snapToGrid w:val="0"/>
          <w:sz w:val="24"/>
          <w:szCs w:val="24"/>
          <w:vertAlign w:val="superscript"/>
        </w:rPr>
        <w:footnoteReference w:id="6"/>
      </w:r>
      <w:r w:rsidRPr="006A512A">
        <w:rPr>
          <w:rFonts w:ascii="Times New Roman" w:hAnsi="Times New Roman" w:cs="Times New Roman"/>
          <w:snapToGrid w:val="0"/>
          <w:sz w:val="24"/>
          <w:szCs w:val="24"/>
        </w:rPr>
        <w:t xml:space="preserve"> o que, junto com o crescimento superior à média, conferiu-lhe a maior contribuição para o crescimento mundial (46,3% no total de 183,1%). Os outros três setores cresceram a taxas inferiores à media mundial de 9,9%, mas em nenhum dos casos o crescimento foi muito inferior a essa taxa de referência. O pior desempenho nesse sentido foi o dos bens intensivos em trabalho, cujas importações cresceram a uma taxa média anual de 7,5%, revelando-o como o setor menos dinâmico entre os seis. Além disso, este setor foi o que menos contribuiu para o crescimento das exportações mundiais (apenas 15,1%). </w:t>
      </w:r>
    </w:p>
    <w:p w:rsidR="00A05001" w:rsidRDefault="00A05001" w:rsidP="00F83CD7">
      <w:pPr>
        <w:pStyle w:val="Legenda"/>
        <w:keepNext/>
        <w:spacing w:after="0"/>
        <w:jc w:val="center"/>
        <w:rPr>
          <w:rFonts w:ascii="Times New Roman" w:hAnsi="Times New Roman" w:cs="Times New Roman"/>
          <w:b/>
          <w:sz w:val="20"/>
          <w:szCs w:val="20"/>
        </w:rPr>
      </w:pPr>
      <w:bookmarkStart w:id="5" w:name="_Toc361249503"/>
    </w:p>
    <w:p w:rsidR="002316A5" w:rsidRDefault="002316A5" w:rsidP="00F83CD7">
      <w:pPr>
        <w:spacing w:line="240" w:lineRule="auto"/>
      </w:pPr>
    </w:p>
    <w:p w:rsidR="002316A5" w:rsidRDefault="002316A5" w:rsidP="00F83CD7">
      <w:pPr>
        <w:spacing w:line="240" w:lineRule="auto"/>
      </w:pPr>
    </w:p>
    <w:p w:rsidR="002316A5" w:rsidRDefault="002316A5" w:rsidP="00F83CD7">
      <w:pPr>
        <w:spacing w:line="240" w:lineRule="auto"/>
      </w:pPr>
    </w:p>
    <w:p w:rsidR="002316A5" w:rsidRDefault="002316A5" w:rsidP="00F83CD7">
      <w:pPr>
        <w:spacing w:line="240" w:lineRule="auto"/>
      </w:pPr>
    </w:p>
    <w:p w:rsidR="002316A5" w:rsidRDefault="002316A5" w:rsidP="00F83CD7">
      <w:pPr>
        <w:spacing w:line="240" w:lineRule="auto"/>
      </w:pPr>
    </w:p>
    <w:p w:rsidR="002316A5" w:rsidRDefault="002316A5" w:rsidP="00F83CD7">
      <w:pPr>
        <w:spacing w:line="240" w:lineRule="auto"/>
      </w:pPr>
    </w:p>
    <w:p w:rsidR="002E4BBC" w:rsidRPr="002E4BBC" w:rsidRDefault="002E4BBC" w:rsidP="00F83CD7">
      <w:pPr>
        <w:pStyle w:val="Legenda"/>
        <w:keepNext/>
        <w:spacing w:after="0"/>
        <w:jc w:val="center"/>
        <w:rPr>
          <w:rFonts w:ascii="Times New Roman" w:hAnsi="Times New Roman" w:cs="Times New Roman"/>
          <w:b/>
          <w:sz w:val="20"/>
          <w:szCs w:val="20"/>
        </w:rPr>
      </w:pPr>
      <w:r w:rsidRPr="002E4BBC">
        <w:rPr>
          <w:rFonts w:ascii="Times New Roman" w:hAnsi="Times New Roman" w:cs="Times New Roman"/>
          <w:b/>
          <w:sz w:val="20"/>
          <w:szCs w:val="20"/>
        </w:rPr>
        <w:lastRenderedPageBreak/>
        <w:t xml:space="preserve">Tabela </w:t>
      </w:r>
      <w:r w:rsidR="008406C7" w:rsidRPr="002E4BBC">
        <w:rPr>
          <w:rFonts w:ascii="Times New Roman" w:hAnsi="Times New Roman" w:cs="Times New Roman"/>
          <w:b/>
          <w:sz w:val="20"/>
          <w:szCs w:val="20"/>
        </w:rPr>
        <w:fldChar w:fldCharType="begin"/>
      </w:r>
      <w:r w:rsidRPr="002E4BBC">
        <w:rPr>
          <w:rFonts w:ascii="Times New Roman" w:hAnsi="Times New Roman" w:cs="Times New Roman"/>
          <w:b/>
          <w:sz w:val="20"/>
          <w:szCs w:val="20"/>
        </w:rPr>
        <w:instrText xml:space="preserve"> SEQ Tabela \* ARABIC </w:instrText>
      </w:r>
      <w:r w:rsidR="008406C7" w:rsidRPr="002E4BBC">
        <w:rPr>
          <w:rFonts w:ascii="Times New Roman" w:hAnsi="Times New Roman" w:cs="Times New Roman"/>
          <w:b/>
          <w:sz w:val="20"/>
          <w:szCs w:val="20"/>
        </w:rPr>
        <w:fldChar w:fldCharType="separate"/>
      </w:r>
      <w:r w:rsidRPr="002E4BBC">
        <w:rPr>
          <w:rFonts w:ascii="Times New Roman" w:hAnsi="Times New Roman" w:cs="Times New Roman"/>
          <w:b/>
          <w:noProof/>
          <w:sz w:val="20"/>
          <w:szCs w:val="20"/>
        </w:rPr>
        <w:t>3</w:t>
      </w:r>
      <w:r w:rsidR="008406C7" w:rsidRPr="002E4BBC">
        <w:rPr>
          <w:rFonts w:ascii="Times New Roman" w:hAnsi="Times New Roman" w:cs="Times New Roman"/>
          <w:b/>
          <w:sz w:val="20"/>
          <w:szCs w:val="20"/>
        </w:rPr>
        <w:fldChar w:fldCharType="end"/>
      </w:r>
      <w:r w:rsidRPr="002E4BBC">
        <w:rPr>
          <w:rFonts w:ascii="Times New Roman" w:hAnsi="Times New Roman" w:cs="Times New Roman"/>
          <w:b/>
          <w:sz w:val="20"/>
          <w:szCs w:val="20"/>
        </w:rPr>
        <w:t xml:space="preserve"> – Evolução das exportações mundiais por intensidade tecnológica – 2000 a 2011</w:t>
      </w:r>
      <w:bookmarkEnd w:id="5"/>
    </w:p>
    <w:tbl>
      <w:tblPr>
        <w:tblW w:w="9170" w:type="dxa"/>
        <w:jc w:val="center"/>
        <w:tblInd w:w="55" w:type="dxa"/>
        <w:tblLayout w:type="fixed"/>
        <w:tblCellMar>
          <w:left w:w="70" w:type="dxa"/>
          <w:right w:w="70" w:type="dxa"/>
        </w:tblCellMar>
        <w:tblLook w:val="04A0" w:firstRow="1" w:lastRow="0" w:firstColumn="1" w:lastColumn="0" w:noHBand="0" w:noVBand="1"/>
      </w:tblPr>
      <w:tblGrid>
        <w:gridCol w:w="2142"/>
        <w:gridCol w:w="820"/>
        <w:gridCol w:w="820"/>
        <w:gridCol w:w="1337"/>
        <w:gridCol w:w="740"/>
        <w:gridCol w:w="740"/>
        <w:gridCol w:w="1308"/>
        <w:gridCol w:w="1263"/>
      </w:tblGrid>
      <w:tr w:rsidR="002E4BBC" w:rsidRPr="002E4BBC" w:rsidTr="002E4BBC">
        <w:trPr>
          <w:trHeight w:val="1065"/>
          <w:jc w:val="center"/>
        </w:trPr>
        <w:tc>
          <w:tcPr>
            <w:tcW w:w="2142"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Intensidade tecnológica</w:t>
            </w:r>
          </w:p>
        </w:tc>
        <w:tc>
          <w:tcPr>
            <w:tcW w:w="1640" w:type="dxa"/>
            <w:gridSpan w:val="2"/>
            <w:tcBorders>
              <w:top w:val="single" w:sz="4" w:space="0" w:color="auto"/>
              <w:left w:val="nil"/>
              <w:bottom w:val="nil"/>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Exportações mundiais de bens do setor (em US$ bilhões)</w:t>
            </w:r>
          </w:p>
        </w:tc>
        <w:tc>
          <w:tcPr>
            <w:tcW w:w="1337"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Crescimento médio anual (%)</w:t>
            </w:r>
          </w:p>
        </w:tc>
        <w:tc>
          <w:tcPr>
            <w:tcW w:w="1480" w:type="dxa"/>
            <w:gridSpan w:val="2"/>
            <w:tcBorders>
              <w:top w:val="single" w:sz="4" w:space="0" w:color="auto"/>
              <w:left w:val="nil"/>
              <w:bottom w:val="nil"/>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Participação do setor nas exportações mundiais (%)</w:t>
            </w:r>
          </w:p>
        </w:tc>
        <w:tc>
          <w:tcPr>
            <w:tcW w:w="1308"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Variação na participação</w:t>
            </w:r>
            <w:r w:rsidR="007F4B56">
              <w:rPr>
                <w:rFonts w:ascii="Times New Roman" w:eastAsia="Times New Roman" w:hAnsi="Times New Roman" w:cs="Times New Roman"/>
                <w:color w:val="000000"/>
                <w:sz w:val="20"/>
                <w:szCs w:val="20"/>
                <w:lang w:eastAsia="pt-BR"/>
              </w:rPr>
              <w:t xml:space="preserve"> </w:t>
            </w:r>
            <w:r w:rsidRPr="002E4BBC">
              <w:rPr>
                <w:rFonts w:ascii="Times New Roman" w:eastAsia="Times New Roman" w:hAnsi="Times New Roman" w:cs="Times New Roman"/>
                <w:color w:val="000000"/>
                <w:sz w:val="20"/>
                <w:szCs w:val="20"/>
                <w:lang w:eastAsia="pt-BR"/>
              </w:rPr>
              <w:t>(em pontos percentuais)</w:t>
            </w:r>
          </w:p>
        </w:tc>
        <w:tc>
          <w:tcPr>
            <w:tcW w:w="1263" w:type="dxa"/>
            <w:vMerge w:val="restart"/>
            <w:tcBorders>
              <w:top w:val="single" w:sz="4" w:space="0" w:color="auto"/>
              <w:left w:val="nil"/>
              <w:bottom w:val="single" w:sz="4" w:space="0" w:color="000000"/>
              <w:right w:val="nil"/>
            </w:tcBorders>
            <w:shd w:val="clear" w:color="000000" w:fill="FFFFFF"/>
            <w:vAlign w:val="center"/>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Contribuição para o crescimento (%)</w:t>
            </w:r>
          </w:p>
        </w:tc>
      </w:tr>
      <w:tr w:rsidR="002E4BBC" w:rsidRPr="002E4BBC" w:rsidTr="002E4BBC">
        <w:trPr>
          <w:trHeight w:val="300"/>
          <w:jc w:val="center"/>
        </w:trPr>
        <w:tc>
          <w:tcPr>
            <w:tcW w:w="2142"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p>
        </w:tc>
        <w:tc>
          <w:tcPr>
            <w:tcW w:w="820" w:type="dxa"/>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2000</w:t>
            </w:r>
          </w:p>
        </w:tc>
        <w:tc>
          <w:tcPr>
            <w:tcW w:w="820" w:type="dxa"/>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2011</w:t>
            </w:r>
          </w:p>
        </w:tc>
        <w:tc>
          <w:tcPr>
            <w:tcW w:w="1337"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p>
        </w:tc>
        <w:tc>
          <w:tcPr>
            <w:tcW w:w="740" w:type="dxa"/>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2000</w:t>
            </w:r>
          </w:p>
        </w:tc>
        <w:tc>
          <w:tcPr>
            <w:tcW w:w="740" w:type="dxa"/>
            <w:tcBorders>
              <w:top w:val="single" w:sz="4" w:space="0" w:color="auto"/>
              <w:left w:val="nil"/>
              <w:bottom w:val="single" w:sz="4" w:space="0" w:color="auto"/>
              <w:right w:val="nil"/>
            </w:tcBorders>
            <w:shd w:val="clear" w:color="000000" w:fill="FFFFFF"/>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2011</w:t>
            </w:r>
          </w:p>
        </w:tc>
        <w:tc>
          <w:tcPr>
            <w:tcW w:w="1308"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p>
        </w:tc>
        <w:tc>
          <w:tcPr>
            <w:tcW w:w="1263" w:type="dxa"/>
            <w:vMerge/>
            <w:tcBorders>
              <w:top w:val="single" w:sz="4" w:space="0" w:color="auto"/>
              <w:left w:val="nil"/>
              <w:bottom w:val="single" w:sz="4" w:space="0" w:color="000000"/>
              <w:right w:val="nil"/>
            </w:tcBorders>
            <w:vAlign w:val="center"/>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Produtos Primários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719</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2.831</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13,3</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11,8</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16,5</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4,6</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34,8</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Intensivos em Recursos Naturais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732</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2.540</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12,0</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12,0</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14,8</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2,7</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29,8</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Intensivos em Trabalho</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751</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1.668</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7,5</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12,4</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9,7</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-2,7</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15,1</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Intensivos em Economias de Escala</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1.464</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4.277</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10,2</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24,1</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24,9</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0,8</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46,3</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Fornecedores Especializados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1.137</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2.706</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8,2</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18,7</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15,7</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-3,0</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25,8</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Intensivos em P&amp;D</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1.028</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2.357</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7,8</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16,9</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13,7</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-3,2</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21,9</w:t>
            </w:r>
          </w:p>
        </w:tc>
      </w:tr>
      <w:tr w:rsidR="002E4BBC" w:rsidRPr="002E4BBC" w:rsidTr="002E4BBC">
        <w:trPr>
          <w:trHeight w:val="300"/>
          <w:jc w:val="center"/>
        </w:trPr>
        <w:tc>
          <w:tcPr>
            <w:tcW w:w="2142"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Não classificados</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244</w:t>
            </w:r>
          </w:p>
        </w:tc>
        <w:tc>
          <w:tcPr>
            <w:tcW w:w="82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816</w:t>
            </w:r>
          </w:p>
        </w:tc>
        <w:tc>
          <w:tcPr>
            <w:tcW w:w="1337"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11,6</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4,0</w:t>
            </w:r>
          </w:p>
        </w:tc>
        <w:tc>
          <w:tcPr>
            <w:tcW w:w="740"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4,7</w:t>
            </w:r>
          </w:p>
        </w:tc>
        <w:tc>
          <w:tcPr>
            <w:tcW w:w="1308"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0,7</w:t>
            </w:r>
          </w:p>
        </w:tc>
        <w:tc>
          <w:tcPr>
            <w:tcW w:w="1263" w:type="dxa"/>
            <w:tcBorders>
              <w:top w:val="nil"/>
              <w:left w:val="nil"/>
              <w:bottom w:val="nil"/>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9,4</w:t>
            </w:r>
          </w:p>
        </w:tc>
      </w:tr>
      <w:tr w:rsidR="002E4BBC" w:rsidRPr="002E4BBC" w:rsidTr="002E4BBC">
        <w:trPr>
          <w:trHeight w:val="300"/>
          <w:jc w:val="center"/>
        </w:trPr>
        <w:tc>
          <w:tcPr>
            <w:tcW w:w="2142"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both"/>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TOTAL</w:t>
            </w:r>
          </w:p>
        </w:tc>
        <w:tc>
          <w:tcPr>
            <w:tcW w:w="82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6.075</w:t>
            </w:r>
          </w:p>
        </w:tc>
        <w:tc>
          <w:tcPr>
            <w:tcW w:w="82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17.195</w:t>
            </w:r>
          </w:p>
        </w:tc>
        <w:tc>
          <w:tcPr>
            <w:tcW w:w="1337"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9,9</w:t>
            </w:r>
          </w:p>
        </w:tc>
        <w:tc>
          <w:tcPr>
            <w:tcW w:w="74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100,0</w:t>
            </w:r>
          </w:p>
        </w:tc>
        <w:tc>
          <w:tcPr>
            <w:tcW w:w="740"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100,0</w:t>
            </w:r>
          </w:p>
        </w:tc>
        <w:tc>
          <w:tcPr>
            <w:tcW w:w="1308"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0,0</w:t>
            </w:r>
          </w:p>
        </w:tc>
        <w:tc>
          <w:tcPr>
            <w:tcW w:w="1263" w:type="dxa"/>
            <w:tcBorders>
              <w:top w:val="nil"/>
              <w:left w:val="nil"/>
              <w:bottom w:val="single" w:sz="4" w:space="0" w:color="auto"/>
              <w:right w:val="nil"/>
            </w:tcBorders>
            <w:shd w:val="clear" w:color="000000" w:fill="FFFFFF"/>
            <w:noWrap/>
            <w:vAlign w:val="bottom"/>
            <w:hideMark/>
          </w:tcPr>
          <w:p w:rsidR="002E4BBC" w:rsidRPr="002E4BBC" w:rsidRDefault="002E4BBC" w:rsidP="00F83CD7">
            <w:pPr>
              <w:spacing w:after="0" w:line="240" w:lineRule="auto"/>
              <w:jc w:val="center"/>
              <w:rPr>
                <w:rFonts w:ascii="Times New Roman" w:eastAsia="Times New Roman" w:hAnsi="Times New Roman" w:cs="Times New Roman"/>
                <w:color w:val="000000"/>
                <w:sz w:val="20"/>
                <w:szCs w:val="20"/>
                <w:lang w:eastAsia="pt-BR"/>
              </w:rPr>
            </w:pPr>
            <w:r w:rsidRPr="002E4BBC">
              <w:rPr>
                <w:rFonts w:ascii="Times New Roman" w:eastAsia="Times New Roman" w:hAnsi="Times New Roman" w:cs="Times New Roman"/>
                <w:color w:val="000000"/>
                <w:sz w:val="20"/>
                <w:szCs w:val="20"/>
                <w:lang w:eastAsia="pt-BR"/>
              </w:rPr>
              <w:t>183,1</w:t>
            </w:r>
          </w:p>
        </w:tc>
      </w:tr>
    </w:tbl>
    <w:p w:rsidR="002E4BBC" w:rsidRPr="002E4BBC" w:rsidRDefault="002E4BBC" w:rsidP="00F83CD7">
      <w:pPr>
        <w:spacing w:after="0" w:line="240" w:lineRule="auto"/>
        <w:jc w:val="center"/>
        <w:rPr>
          <w:rFonts w:ascii="Times New Roman" w:hAnsi="Times New Roman" w:cs="Times New Roman"/>
          <w:snapToGrid w:val="0"/>
          <w:sz w:val="16"/>
          <w:szCs w:val="16"/>
        </w:rPr>
      </w:pPr>
      <w:r w:rsidRPr="002E4BBC">
        <w:rPr>
          <w:rFonts w:ascii="Times New Roman" w:hAnsi="Times New Roman" w:cs="Times New Roman"/>
          <w:snapToGrid w:val="0"/>
          <w:sz w:val="16"/>
          <w:szCs w:val="16"/>
        </w:rPr>
        <w:t>Fonte de dados brutos: UN Comtrade.</w:t>
      </w:r>
    </w:p>
    <w:p w:rsidR="00A05001" w:rsidRDefault="00A05001" w:rsidP="00F83CD7">
      <w:pPr>
        <w:spacing w:after="0" w:line="240" w:lineRule="auto"/>
        <w:ind w:firstLine="851"/>
        <w:jc w:val="both"/>
        <w:rPr>
          <w:rFonts w:ascii="Times New Roman" w:hAnsi="Times New Roman" w:cs="Times New Roman"/>
          <w:snapToGrid w:val="0"/>
          <w:sz w:val="24"/>
          <w:szCs w:val="24"/>
        </w:rPr>
      </w:pP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Os dois setores mais intensivos em tecnologia – fornecedores especializados e intensivos em P&amp;D – registraram perda de participação nos fluxos de importações totais, em decorrência de taxas de crescimento inferiores à média (8,2% e 7,8% ao ano, respectivamente). No entanto, se somadas suas contribuições para o crescimento total, chega-se a 47,7% em um todo de 183,1%. Em relação à distribuição setorial das exportações mundiais, dois pontos merecem destaque. O primeiro é que, em comparação com a evolução das exportações por regiões de destino, as exportações por setores apresentaram resultados mais homogêneos em termos de taxas de crescimento e participação no total. O outro ponto é que, não fosse a forte alta nos preços das </w:t>
      </w:r>
      <w:r w:rsidRPr="006A512A">
        <w:rPr>
          <w:rFonts w:ascii="Times New Roman" w:hAnsi="Times New Roman" w:cs="Times New Roman"/>
          <w:i/>
          <w:snapToGrid w:val="0"/>
          <w:sz w:val="24"/>
          <w:szCs w:val="24"/>
        </w:rPr>
        <w:t>commodities</w:t>
      </w:r>
      <w:r w:rsidRPr="006A512A">
        <w:rPr>
          <w:rFonts w:ascii="Times New Roman" w:hAnsi="Times New Roman" w:cs="Times New Roman"/>
          <w:snapToGrid w:val="0"/>
          <w:sz w:val="24"/>
          <w:szCs w:val="24"/>
        </w:rPr>
        <w:t xml:space="preserve">, provavelmente os resultados seriam ainda mais equilibrados. </w:t>
      </w:r>
    </w:p>
    <w:p w:rsidR="002E4BBC" w:rsidRPr="006A512A" w:rsidRDefault="002E4BBC"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Esta breve análise da evolução do comércio mundial entre 2000 e 2011 é importante na medida em que esses dados (de resultado total, por destinos e por setores) constituem o </w:t>
      </w:r>
      <w:r w:rsidRPr="006A512A">
        <w:rPr>
          <w:rFonts w:ascii="Times New Roman" w:hAnsi="Times New Roman" w:cs="Times New Roman"/>
          <w:i/>
          <w:snapToGrid w:val="0"/>
          <w:sz w:val="24"/>
          <w:szCs w:val="24"/>
        </w:rPr>
        <w:t xml:space="preserve">benchmark </w:t>
      </w:r>
      <w:r w:rsidRPr="006A512A">
        <w:rPr>
          <w:rFonts w:ascii="Times New Roman" w:hAnsi="Times New Roman" w:cs="Times New Roman"/>
          <w:snapToGrid w:val="0"/>
          <w:sz w:val="24"/>
          <w:szCs w:val="24"/>
        </w:rPr>
        <w:t xml:space="preserve">do modelo de CMS. A partir dessas observações é possível explicar, pelo menos em parte, os resultados que serão apresentados a seguir. De um modo geral, espera-se que os países que direcionaram suas exportações para mercados mais dinâmicos e/ou que orientaram sua pauta de exportações para os bens cuja demanda cresce mais rapidamente tenham melhores performances no comércio exterior. </w:t>
      </w:r>
    </w:p>
    <w:p w:rsidR="00A05001" w:rsidRDefault="00A05001" w:rsidP="00F83CD7">
      <w:pPr>
        <w:spacing w:after="0" w:line="240" w:lineRule="auto"/>
        <w:jc w:val="both"/>
        <w:rPr>
          <w:rFonts w:ascii="Times New Roman" w:hAnsi="Times New Roman" w:cs="Times New Roman"/>
          <w:b/>
          <w:snapToGrid w:val="0"/>
          <w:sz w:val="24"/>
          <w:szCs w:val="24"/>
        </w:rPr>
      </w:pPr>
    </w:p>
    <w:p w:rsidR="002E4BBC" w:rsidRPr="002E4BBC" w:rsidRDefault="00254531" w:rsidP="00F83CD7">
      <w:pPr>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3</w:t>
      </w:r>
      <w:r w:rsidR="002E4BBC" w:rsidRPr="002E4BBC">
        <w:rPr>
          <w:rFonts w:ascii="Times New Roman" w:hAnsi="Times New Roman" w:cs="Times New Roman"/>
          <w:b/>
          <w:snapToGrid w:val="0"/>
          <w:sz w:val="24"/>
          <w:szCs w:val="24"/>
        </w:rPr>
        <w:t>.2 A Aplicação do CMS ao caso do Brasil</w:t>
      </w: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O Brasil foi um dos países que registrou crescimento das exportações acima da média entre 2000 e 2011, com taxa de 15% ao ano. Entre os países analisados, apenas Brasil e China tiveram mudanças significativas na composição da pauta. Em 2000, o setor que detinha maior participação nas exportações brasileiras era o de bens intensivos em economias de escala, com 26,1%, seguido de intensivos em recursos naturais e produtos primários, que respondiam respectivamente por 20,9% e 19,6% da pauta total. Os produtos intensivos em P&amp;D e intensivos em trabalho também tiveram participação significativa neste ano, de 11,4% e 10,7%. A grande mudança que ocorreu na pauta de exportações brasileiras foi o gradativo aumento da relevância dos produtos primários nas exportações – este setor foi responsável por 45,2% do valor das exportações brasileiras em 2011. A parcela dos bens intensivos em recursos naturais ficou praticamente estável, enquanto os demais setores reduziram sua participação na pauta total. Neste último ano a parcela do setor de intensivos em economias de escala ainda foi alta, correspondendo a 18,6% do total. Mas o fato é que houve um movimento de concentração setorial das exportações em produtos primários. </w:t>
      </w: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Também ocorreram mudanças marcantes em relação aos destinos das exportações brasileiras. No primeiro ano da análise, os países da América do Norte e da União Europeia eram os principais importadores dos produtos brasileiros, e a eles eram direcionados 28,4% e 28% das vendas do Brasil, respectivamente. A América do Sul foi a terceira região que mais importou bens produzidos no Brasil, </w:t>
      </w:r>
      <w:r w:rsidRPr="006A512A">
        <w:rPr>
          <w:rFonts w:ascii="Times New Roman" w:hAnsi="Times New Roman" w:cs="Times New Roman"/>
          <w:snapToGrid w:val="0"/>
          <w:sz w:val="24"/>
          <w:szCs w:val="24"/>
        </w:rPr>
        <w:lastRenderedPageBreak/>
        <w:t xml:space="preserve">absorvendo 20,2% das exportações do país. A Ásia já era um importante parceiro, destino de 11,5% das exportações brasileiras, mas pouco expressivo se comparado à sua participação de 30,1% no total exportado em 2011 (a partir de 2009 a Ásia se tornou a principal região de destino das exportações brasileiras). Entre 2000 e 2011 os outrora principais destinos das exportações brasileiras perderam importância relativa – a América do Norte foi o destino de apenas 12,9% das exportações brasileiras em 2011, enquanto União Europeia e América do Sul receberam 20,7% e 17,7% das vendas externas do Brasil. As economias da África e do Oriente Médio aumentaram sua relevância nas exportações brasileiras e cada uma absorveu 4,8% do total exportado em 2011. </w:t>
      </w:r>
    </w:p>
    <w:p w:rsidR="00A35B4F" w:rsidRPr="006A512A" w:rsidRDefault="006A512A"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A aplicação do modelo de CMS para decompor a variação anual das exportações brasileiras traduz os resultados dessas mudanças </w:t>
      </w:r>
      <w:r w:rsidR="00212881">
        <w:rPr>
          <w:rFonts w:ascii="Times New Roman" w:hAnsi="Times New Roman" w:cs="Times New Roman"/>
          <w:snapToGrid w:val="0"/>
          <w:sz w:val="24"/>
          <w:szCs w:val="24"/>
        </w:rPr>
        <w:t>(</w:t>
      </w:r>
      <w:r w:rsidR="001A2261">
        <w:rPr>
          <w:rFonts w:ascii="Times New Roman" w:hAnsi="Times New Roman" w:cs="Times New Roman"/>
          <w:snapToGrid w:val="0"/>
          <w:sz w:val="24"/>
          <w:szCs w:val="24"/>
        </w:rPr>
        <w:t xml:space="preserve">tabela 4; </w:t>
      </w:r>
      <w:r w:rsidR="00212881">
        <w:rPr>
          <w:rFonts w:ascii="Times New Roman" w:hAnsi="Times New Roman" w:cs="Times New Roman"/>
          <w:snapToGrid w:val="0"/>
          <w:sz w:val="24"/>
          <w:szCs w:val="24"/>
        </w:rPr>
        <w:t>g</w:t>
      </w:r>
      <w:r w:rsidR="00212881" w:rsidRPr="006A512A">
        <w:rPr>
          <w:rFonts w:ascii="Times New Roman" w:hAnsi="Times New Roman" w:cs="Times New Roman"/>
          <w:snapToGrid w:val="0"/>
          <w:sz w:val="24"/>
          <w:szCs w:val="24"/>
        </w:rPr>
        <w:t>ráfico 1</w:t>
      </w:r>
      <w:r w:rsidR="00212881">
        <w:rPr>
          <w:rFonts w:ascii="Times New Roman" w:hAnsi="Times New Roman" w:cs="Times New Roman"/>
          <w:snapToGrid w:val="0"/>
          <w:sz w:val="24"/>
          <w:szCs w:val="24"/>
        </w:rPr>
        <w:t xml:space="preserve">, painel A). </w:t>
      </w:r>
      <w:r w:rsidRPr="006A512A">
        <w:rPr>
          <w:rFonts w:ascii="Times New Roman" w:hAnsi="Times New Roman" w:cs="Times New Roman"/>
          <w:snapToGrid w:val="0"/>
          <w:sz w:val="24"/>
          <w:szCs w:val="24"/>
        </w:rPr>
        <w:t xml:space="preserve">O crescimento do comércio mundial, como esperado, foi o principal componente da variação das exportações brasileiras. Os outros efeitos também foram positivos e tiveram participação importante no crescimento das exportações do Brasil. O efeito composição da pauta positivo reflete a maior concentração das exportações em produtos primários, que foram os que apresentaram maior dinamismo no comércio mundial no período 2000-2011. </w:t>
      </w:r>
      <w:r w:rsidR="00A35B4F" w:rsidRPr="006A512A">
        <w:rPr>
          <w:rFonts w:ascii="Times New Roman" w:hAnsi="Times New Roman" w:cs="Times New Roman"/>
          <w:snapToGrid w:val="0"/>
          <w:sz w:val="24"/>
          <w:szCs w:val="24"/>
        </w:rPr>
        <w:t xml:space="preserve">Já o efeito distribuição dos mercados de destino é explicado pela mudança na orientação regional dos produtos exportados pelo Brasil. Entre 2000 e 2011, aumentou a parcela das exportações brasileiras direcionadas para a Ásia, principalmente, e também para outros mercados mais dinâmicos que a média mundial, como África e Oriente Médio. Ao mesmo tempo, encolheu a parcela das exportações destinadas aos mercados menos dinâmicos da América do Norte e da União Europeia. </w:t>
      </w:r>
    </w:p>
    <w:p w:rsidR="006A512A" w:rsidRDefault="00A35B4F" w:rsidP="00F83CD7">
      <w:pPr>
        <w:spacing w:after="0" w:line="240" w:lineRule="auto"/>
        <w:ind w:firstLine="851"/>
        <w:jc w:val="both"/>
        <w:rPr>
          <w:rFonts w:ascii="Times New Roman" w:hAnsi="Times New Roman" w:cs="Times New Roman"/>
          <w:snapToGrid w:val="0"/>
          <w:sz w:val="24"/>
          <w:szCs w:val="24"/>
        </w:rPr>
      </w:pPr>
      <w:r w:rsidRPr="006A512A">
        <w:rPr>
          <w:rFonts w:ascii="Times New Roman" w:hAnsi="Times New Roman" w:cs="Times New Roman"/>
          <w:snapToGrid w:val="0"/>
          <w:sz w:val="24"/>
          <w:szCs w:val="24"/>
        </w:rPr>
        <w:t xml:space="preserve">Quanto à evolução do </w:t>
      </w:r>
      <w:r w:rsidRPr="006A512A">
        <w:rPr>
          <w:rFonts w:ascii="Times New Roman" w:hAnsi="Times New Roman" w:cs="Times New Roman"/>
          <w:i/>
          <w:snapToGrid w:val="0"/>
          <w:sz w:val="24"/>
          <w:szCs w:val="24"/>
        </w:rPr>
        <w:t>market-share</w:t>
      </w:r>
      <w:r w:rsidR="00404CB8">
        <w:rPr>
          <w:rFonts w:ascii="Times New Roman" w:hAnsi="Times New Roman" w:cs="Times New Roman"/>
          <w:i/>
          <w:snapToGrid w:val="0"/>
          <w:sz w:val="24"/>
          <w:szCs w:val="24"/>
        </w:rPr>
        <w:t xml:space="preserve"> </w:t>
      </w:r>
      <w:r w:rsidRPr="00A35B4F">
        <w:rPr>
          <w:rFonts w:ascii="Times New Roman" w:hAnsi="Times New Roman" w:cs="Times New Roman"/>
          <w:snapToGrid w:val="0"/>
          <w:sz w:val="24"/>
          <w:szCs w:val="24"/>
        </w:rPr>
        <w:t>(</w:t>
      </w:r>
      <w:r w:rsidRPr="00A35B4F">
        <w:rPr>
          <w:rFonts w:ascii="Times New Roman" w:hAnsi="Times New Roman" w:cs="Times New Roman"/>
          <w:b/>
          <w:snapToGrid w:val="0"/>
          <w:sz w:val="24"/>
          <w:szCs w:val="24"/>
        </w:rPr>
        <w:t>painel B – gráfico 1</w:t>
      </w:r>
      <w:r w:rsidRPr="00A35B4F">
        <w:rPr>
          <w:rFonts w:ascii="Times New Roman" w:hAnsi="Times New Roman" w:cs="Times New Roman"/>
          <w:snapToGrid w:val="0"/>
          <w:sz w:val="24"/>
          <w:szCs w:val="24"/>
        </w:rPr>
        <w:t>)</w:t>
      </w:r>
      <w:r w:rsidRPr="006A512A">
        <w:rPr>
          <w:rFonts w:ascii="Times New Roman" w:hAnsi="Times New Roman" w:cs="Times New Roman"/>
          <w:snapToGrid w:val="0"/>
          <w:sz w:val="24"/>
          <w:szCs w:val="24"/>
        </w:rPr>
        <w:t xml:space="preserve">, o Brasil logrou ampliação expressiva apenas nos setores menos intensivos em tecnologia, com ganho de 2,6 pontos percentuais nas exportações mundiais de produtos primários e 0,4 ponto percentual de ganho nos bens intensivos em recursos naturais. Nos demais setores o </w:t>
      </w:r>
      <w:r w:rsidRPr="006A512A">
        <w:rPr>
          <w:rFonts w:ascii="Times New Roman" w:hAnsi="Times New Roman" w:cs="Times New Roman"/>
          <w:i/>
          <w:snapToGrid w:val="0"/>
          <w:sz w:val="24"/>
          <w:szCs w:val="24"/>
        </w:rPr>
        <w:t>market-share</w:t>
      </w:r>
      <w:r w:rsidR="006827ED">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 xml:space="preserve">do Brasil ficou praticamente estável, com ganhos e perdas variando entre 0,1 e 0,2 ponto percentual. Em relação ao </w:t>
      </w:r>
      <w:r w:rsidRPr="006A512A">
        <w:rPr>
          <w:rFonts w:ascii="Times New Roman" w:hAnsi="Times New Roman" w:cs="Times New Roman"/>
          <w:i/>
          <w:snapToGrid w:val="0"/>
          <w:sz w:val="24"/>
          <w:szCs w:val="24"/>
        </w:rPr>
        <w:t>market-share</w:t>
      </w:r>
      <w:r w:rsidR="006827ED">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do Brasil nos mercados importadores, os maiores ganhos foram registrados nos mercados da América Central e Caribe (1,6 ponto percentua</w:t>
      </w:r>
      <w:r w:rsidR="00D245E7">
        <w:rPr>
          <w:rFonts w:ascii="Times New Roman" w:hAnsi="Times New Roman" w:cs="Times New Roman"/>
          <w:snapToGrid w:val="0"/>
          <w:sz w:val="24"/>
          <w:szCs w:val="24"/>
        </w:rPr>
        <w:t>l</w:t>
      </w:r>
      <w:r w:rsidRPr="006A512A">
        <w:rPr>
          <w:rFonts w:ascii="Times New Roman" w:hAnsi="Times New Roman" w:cs="Times New Roman"/>
          <w:snapToGrid w:val="0"/>
          <w:sz w:val="24"/>
          <w:szCs w:val="24"/>
        </w:rPr>
        <w:t>), África (1,2 ponto), Ásia (1,1 ponto) e Oriente Médio (1,1 ponto). A participação do Brasil nos demais mercados variou mais discretamente.</w:t>
      </w:r>
    </w:p>
    <w:p w:rsidR="006254A3" w:rsidRDefault="006254A3" w:rsidP="00F83CD7">
      <w:pPr>
        <w:pStyle w:val="Legenda"/>
        <w:spacing w:after="0"/>
        <w:jc w:val="center"/>
        <w:rPr>
          <w:rFonts w:ascii="Times New Roman" w:hAnsi="Times New Roman" w:cs="Times New Roman"/>
          <w:b/>
          <w:sz w:val="22"/>
          <w:szCs w:val="22"/>
        </w:rPr>
      </w:pPr>
      <w:bookmarkStart w:id="6" w:name="_Toc361249523"/>
    </w:p>
    <w:p w:rsidR="001A2261" w:rsidRPr="001A2261" w:rsidRDefault="001A2261" w:rsidP="00F83CD7">
      <w:pPr>
        <w:pStyle w:val="Legenda"/>
        <w:keepNext/>
        <w:jc w:val="center"/>
        <w:rPr>
          <w:rFonts w:ascii="Times New Roman" w:hAnsi="Times New Roman" w:cs="Times New Roman"/>
          <w:b/>
          <w:sz w:val="22"/>
          <w:szCs w:val="22"/>
        </w:rPr>
      </w:pPr>
      <w:bookmarkStart w:id="7" w:name="_Toc361249510"/>
      <w:r w:rsidRPr="001A2261">
        <w:rPr>
          <w:rFonts w:ascii="Times New Roman" w:hAnsi="Times New Roman" w:cs="Times New Roman"/>
          <w:b/>
          <w:sz w:val="22"/>
          <w:szCs w:val="22"/>
        </w:rPr>
        <w:t xml:space="preserve">Tabela </w:t>
      </w:r>
      <w:r>
        <w:rPr>
          <w:rFonts w:ascii="Times New Roman" w:hAnsi="Times New Roman" w:cs="Times New Roman"/>
          <w:b/>
          <w:sz w:val="22"/>
          <w:szCs w:val="22"/>
        </w:rPr>
        <w:t>4</w:t>
      </w:r>
      <w:r w:rsidRPr="001A2261">
        <w:rPr>
          <w:rFonts w:ascii="Times New Roman" w:hAnsi="Times New Roman" w:cs="Times New Roman"/>
          <w:b/>
          <w:sz w:val="22"/>
          <w:szCs w:val="22"/>
        </w:rPr>
        <w:t xml:space="preserve"> – Decomposição do crescimento das exportações brasileiras (em bilhões de US$) – 2001-2011</w:t>
      </w:r>
      <w:bookmarkEnd w:id="7"/>
    </w:p>
    <w:tbl>
      <w:tblPr>
        <w:tblW w:w="9132" w:type="dxa"/>
        <w:jc w:val="center"/>
        <w:tblInd w:w="55" w:type="dxa"/>
        <w:tblCellMar>
          <w:left w:w="70" w:type="dxa"/>
          <w:right w:w="70" w:type="dxa"/>
        </w:tblCellMar>
        <w:tblLook w:val="04A0" w:firstRow="1" w:lastRow="0" w:firstColumn="1" w:lastColumn="0" w:noHBand="0" w:noVBand="1"/>
      </w:tblPr>
      <w:tblGrid>
        <w:gridCol w:w="1546"/>
        <w:gridCol w:w="1588"/>
        <w:gridCol w:w="1375"/>
        <w:gridCol w:w="1363"/>
        <w:gridCol w:w="1540"/>
        <w:gridCol w:w="1720"/>
      </w:tblGrid>
      <w:tr w:rsidR="001A2261" w:rsidRPr="001A2261" w:rsidTr="001A2261">
        <w:trPr>
          <w:trHeight w:val="285"/>
          <w:jc w:val="center"/>
        </w:trPr>
        <w:tc>
          <w:tcPr>
            <w:tcW w:w="1546" w:type="dxa"/>
            <w:vMerge w:val="restart"/>
            <w:tcBorders>
              <w:top w:val="single" w:sz="4" w:space="0" w:color="auto"/>
              <w:left w:val="nil"/>
              <w:bottom w:val="single" w:sz="4" w:space="0" w:color="000000"/>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Ano</w:t>
            </w:r>
          </w:p>
        </w:tc>
        <w:tc>
          <w:tcPr>
            <w:tcW w:w="1588" w:type="dxa"/>
            <w:vMerge w:val="restart"/>
            <w:tcBorders>
              <w:top w:val="single" w:sz="4" w:space="0" w:color="auto"/>
              <w:left w:val="nil"/>
              <w:bottom w:val="single" w:sz="4" w:space="0" w:color="000000"/>
              <w:right w:val="single" w:sz="4" w:space="0" w:color="auto"/>
            </w:tcBorders>
            <w:shd w:val="clear" w:color="000000" w:fill="FFFFFF"/>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Variação das exportações</w:t>
            </w:r>
          </w:p>
        </w:tc>
        <w:tc>
          <w:tcPr>
            <w:tcW w:w="5998" w:type="dxa"/>
            <w:gridSpan w:val="4"/>
            <w:tcBorders>
              <w:top w:val="single" w:sz="4" w:space="0" w:color="auto"/>
              <w:left w:val="nil"/>
              <w:bottom w:val="nil"/>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Causas da variação das exportações</w:t>
            </w:r>
          </w:p>
        </w:tc>
      </w:tr>
      <w:tr w:rsidR="001A2261" w:rsidRPr="001A2261" w:rsidTr="001A2261">
        <w:trPr>
          <w:trHeight w:val="855"/>
          <w:jc w:val="center"/>
        </w:trPr>
        <w:tc>
          <w:tcPr>
            <w:tcW w:w="1546" w:type="dxa"/>
            <w:vMerge/>
            <w:tcBorders>
              <w:top w:val="single" w:sz="4" w:space="0" w:color="auto"/>
              <w:left w:val="nil"/>
              <w:bottom w:val="single" w:sz="4" w:space="0" w:color="000000"/>
              <w:right w:val="nil"/>
            </w:tcBorders>
            <w:vAlign w:val="center"/>
            <w:hideMark/>
          </w:tcPr>
          <w:p w:rsidR="001A2261" w:rsidRPr="001A2261" w:rsidRDefault="001A2261" w:rsidP="00F83CD7">
            <w:pPr>
              <w:spacing w:after="0" w:line="240" w:lineRule="auto"/>
              <w:rPr>
                <w:rFonts w:ascii="Times New Roman" w:eastAsia="Times New Roman" w:hAnsi="Times New Roman" w:cs="Times New Roman"/>
                <w:color w:val="000000"/>
                <w:sz w:val="20"/>
                <w:szCs w:val="20"/>
                <w:lang w:eastAsia="pt-BR"/>
              </w:rPr>
            </w:pPr>
          </w:p>
        </w:tc>
        <w:tc>
          <w:tcPr>
            <w:tcW w:w="1588" w:type="dxa"/>
            <w:vMerge/>
            <w:tcBorders>
              <w:top w:val="single" w:sz="4" w:space="0" w:color="auto"/>
              <w:left w:val="nil"/>
              <w:bottom w:val="single" w:sz="4" w:space="0" w:color="000000"/>
              <w:right w:val="single" w:sz="4" w:space="0" w:color="auto"/>
            </w:tcBorders>
            <w:vAlign w:val="center"/>
            <w:hideMark/>
          </w:tcPr>
          <w:p w:rsidR="001A2261" w:rsidRPr="001A2261" w:rsidRDefault="001A2261" w:rsidP="00F83CD7">
            <w:pPr>
              <w:spacing w:after="0" w:line="240" w:lineRule="auto"/>
              <w:rPr>
                <w:rFonts w:ascii="Times New Roman" w:eastAsia="Times New Roman" w:hAnsi="Times New Roman" w:cs="Times New Roman"/>
                <w:color w:val="000000"/>
                <w:sz w:val="20"/>
                <w:szCs w:val="20"/>
                <w:lang w:eastAsia="pt-BR"/>
              </w:rPr>
            </w:pPr>
          </w:p>
        </w:tc>
        <w:tc>
          <w:tcPr>
            <w:tcW w:w="1375" w:type="dxa"/>
            <w:tcBorders>
              <w:top w:val="single" w:sz="4" w:space="0" w:color="auto"/>
              <w:left w:val="nil"/>
              <w:bottom w:val="single" w:sz="4" w:space="0" w:color="auto"/>
              <w:right w:val="nil"/>
            </w:tcBorders>
            <w:shd w:val="clear" w:color="000000" w:fill="FFFFFF"/>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Crescimento do comércio mundial</w:t>
            </w:r>
          </w:p>
        </w:tc>
        <w:tc>
          <w:tcPr>
            <w:tcW w:w="1363" w:type="dxa"/>
            <w:tcBorders>
              <w:top w:val="single" w:sz="4" w:space="0" w:color="auto"/>
              <w:left w:val="nil"/>
              <w:bottom w:val="single" w:sz="4" w:space="0" w:color="auto"/>
              <w:right w:val="nil"/>
            </w:tcBorders>
            <w:shd w:val="clear" w:color="000000" w:fill="FFFFFF"/>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Composição da pauta</w:t>
            </w:r>
          </w:p>
        </w:tc>
        <w:tc>
          <w:tcPr>
            <w:tcW w:w="1540" w:type="dxa"/>
            <w:tcBorders>
              <w:top w:val="single" w:sz="4" w:space="0" w:color="auto"/>
              <w:left w:val="nil"/>
              <w:bottom w:val="single" w:sz="4" w:space="0" w:color="auto"/>
              <w:right w:val="nil"/>
            </w:tcBorders>
            <w:shd w:val="clear" w:color="000000" w:fill="FFFFFF"/>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Distribuição dos mercados de destino</w:t>
            </w:r>
          </w:p>
        </w:tc>
        <w:tc>
          <w:tcPr>
            <w:tcW w:w="1720" w:type="dxa"/>
            <w:tcBorders>
              <w:top w:val="single" w:sz="4" w:space="0" w:color="auto"/>
              <w:left w:val="nil"/>
              <w:bottom w:val="single" w:sz="4" w:space="0" w:color="auto"/>
              <w:right w:val="nil"/>
            </w:tcBorders>
            <w:shd w:val="clear" w:color="000000" w:fill="FFFFFF"/>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Competitividade</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2001</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3,2</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-1,8</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0,1</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0,1</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4,8</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2002</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2,2</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3,3</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-0,1</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1,0</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2003</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12,8</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10,2</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0,6</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3,8</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2004</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23,5</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15,6</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0,2</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5,7</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2005</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21,9</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12,4</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4,0</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2,8</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2,6</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2006</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19,3</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-0,2</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3,2</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-3,7</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2007</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22,8</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19,4</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-1,9</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3,4</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2008</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37,3</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25,1</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9,8</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11,4</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-8,9</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2009</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-44,9</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-43,7</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-7,4</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3,9</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2,3</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2010</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44,4</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31,3</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1,8</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8,7</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2,6</w:t>
            </w:r>
          </w:p>
        </w:tc>
      </w:tr>
      <w:tr w:rsidR="001A2261" w:rsidRPr="001A2261" w:rsidTr="001A2261">
        <w:trPr>
          <w:trHeight w:val="285"/>
          <w:jc w:val="center"/>
        </w:trPr>
        <w:tc>
          <w:tcPr>
            <w:tcW w:w="1546"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2011</w:t>
            </w:r>
          </w:p>
        </w:tc>
        <w:tc>
          <w:tcPr>
            <w:tcW w:w="1588" w:type="dxa"/>
            <w:tcBorders>
              <w:top w:val="nil"/>
              <w:left w:val="nil"/>
              <w:bottom w:val="nil"/>
              <w:right w:val="single" w:sz="4" w:space="0" w:color="auto"/>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58,7</w:t>
            </w:r>
          </w:p>
        </w:tc>
        <w:tc>
          <w:tcPr>
            <w:tcW w:w="1375"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38,6</w:t>
            </w:r>
          </w:p>
        </w:tc>
        <w:tc>
          <w:tcPr>
            <w:tcW w:w="1363"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17,8</w:t>
            </w:r>
          </w:p>
        </w:tc>
        <w:tc>
          <w:tcPr>
            <w:tcW w:w="154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3,2</w:t>
            </w:r>
          </w:p>
        </w:tc>
        <w:tc>
          <w:tcPr>
            <w:tcW w:w="1720" w:type="dxa"/>
            <w:tcBorders>
              <w:top w:val="nil"/>
              <w:left w:val="nil"/>
              <w:bottom w:val="nil"/>
              <w:right w:val="nil"/>
            </w:tcBorders>
            <w:shd w:val="clear" w:color="000000" w:fill="FFFFFF"/>
            <w:noWrap/>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-0,9</w:t>
            </w:r>
          </w:p>
        </w:tc>
      </w:tr>
      <w:tr w:rsidR="001A2261" w:rsidRPr="001A2261" w:rsidTr="001A2261">
        <w:trPr>
          <w:trHeight w:val="570"/>
          <w:jc w:val="center"/>
        </w:trPr>
        <w:tc>
          <w:tcPr>
            <w:tcW w:w="1546" w:type="dxa"/>
            <w:tcBorders>
              <w:top w:val="single" w:sz="4" w:space="0" w:color="auto"/>
              <w:left w:val="nil"/>
              <w:bottom w:val="single" w:sz="4" w:space="0" w:color="auto"/>
              <w:right w:val="nil"/>
            </w:tcBorders>
            <w:shd w:val="clear" w:color="000000" w:fill="FFFFFF"/>
            <w:vAlign w:val="bottom"/>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ACUMULADO 2001-2011</w:t>
            </w:r>
          </w:p>
        </w:tc>
        <w:tc>
          <w:tcPr>
            <w:tcW w:w="1588" w:type="dxa"/>
            <w:tcBorders>
              <w:top w:val="single" w:sz="4" w:space="0" w:color="auto"/>
              <w:left w:val="nil"/>
              <w:bottom w:val="single" w:sz="4" w:space="0" w:color="auto"/>
              <w:right w:val="single" w:sz="4" w:space="0" w:color="auto"/>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200,9</w:t>
            </w:r>
          </w:p>
        </w:tc>
        <w:tc>
          <w:tcPr>
            <w:tcW w:w="1375" w:type="dxa"/>
            <w:tcBorders>
              <w:top w:val="single" w:sz="4" w:space="0" w:color="auto"/>
              <w:left w:val="nil"/>
              <w:bottom w:val="single" w:sz="4" w:space="0" w:color="auto"/>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130,3</w:t>
            </w:r>
          </w:p>
        </w:tc>
        <w:tc>
          <w:tcPr>
            <w:tcW w:w="1363" w:type="dxa"/>
            <w:tcBorders>
              <w:top w:val="single" w:sz="4" w:space="0" w:color="auto"/>
              <w:left w:val="nil"/>
              <w:bottom w:val="single" w:sz="4" w:space="0" w:color="auto"/>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28,5</w:t>
            </w:r>
          </w:p>
        </w:tc>
        <w:tc>
          <w:tcPr>
            <w:tcW w:w="1540" w:type="dxa"/>
            <w:tcBorders>
              <w:top w:val="single" w:sz="4" w:space="0" w:color="auto"/>
              <w:left w:val="nil"/>
              <w:bottom w:val="single" w:sz="4" w:space="0" w:color="auto"/>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29,4</w:t>
            </w:r>
          </w:p>
        </w:tc>
        <w:tc>
          <w:tcPr>
            <w:tcW w:w="1720" w:type="dxa"/>
            <w:tcBorders>
              <w:top w:val="single" w:sz="4" w:space="0" w:color="auto"/>
              <w:left w:val="nil"/>
              <w:bottom w:val="single" w:sz="4" w:space="0" w:color="auto"/>
              <w:right w:val="nil"/>
            </w:tcBorders>
            <w:shd w:val="clear" w:color="000000" w:fill="FFFFFF"/>
            <w:noWrap/>
            <w:vAlign w:val="center"/>
            <w:hideMark/>
          </w:tcPr>
          <w:p w:rsidR="001A2261" w:rsidRPr="001A2261" w:rsidRDefault="001A2261" w:rsidP="00F83CD7">
            <w:pPr>
              <w:spacing w:after="0" w:line="240" w:lineRule="auto"/>
              <w:jc w:val="center"/>
              <w:rPr>
                <w:rFonts w:ascii="Times New Roman" w:eastAsia="Times New Roman" w:hAnsi="Times New Roman" w:cs="Times New Roman"/>
                <w:color w:val="000000"/>
                <w:sz w:val="20"/>
                <w:szCs w:val="20"/>
                <w:lang w:eastAsia="pt-BR"/>
              </w:rPr>
            </w:pPr>
            <w:r w:rsidRPr="001A2261">
              <w:rPr>
                <w:rFonts w:ascii="Times New Roman" w:eastAsia="Times New Roman" w:hAnsi="Times New Roman" w:cs="Times New Roman"/>
                <w:color w:val="000000"/>
                <w:sz w:val="20"/>
                <w:szCs w:val="20"/>
                <w:lang w:eastAsia="pt-BR"/>
              </w:rPr>
              <w:t>12,8</w:t>
            </w:r>
          </w:p>
        </w:tc>
      </w:tr>
    </w:tbl>
    <w:p w:rsidR="001A2261" w:rsidRPr="001A2261" w:rsidRDefault="001A2261" w:rsidP="00F83CD7">
      <w:pPr>
        <w:spacing w:after="0" w:line="240" w:lineRule="auto"/>
        <w:jc w:val="center"/>
        <w:rPr>
          <w:rFonts w:ascii="Times New Roman" w:hAnsi="Times New Roman" w:cs="Times New Roman"/>
          <w:snapToGrid w:val="0"/>
          <w:sz w:val="16"/>
          <w:szCs w:val="16"/>
        </w:rPr>
      </w:pPr>
      <w:r w:rsidRPr="001A2261">
        <w:rPr>
          <w:rFonts w:ascii="Times New Roman" w:hAnsi="Times New Roman" w:cs="Times New Roman"/>
          <w:snapToGrid w:val="0"/>
          <w:sz w:val="16"/>
          <w:szCs w:val="16"/>
        </w:rPr>
        <w:t>Fonte de dados brutos: UN Comtrade.</w:t>
      </w:r>
    </w:p>
    <w:p w:rsidR="001A2261" w:rsidRDefault="001A2261" w:rsidP="00F83CD7">
      <w:pPr>
        <w:spacing w:line="240" w:lineRule="auto"/>
      </w:pPr>
    </w:p>
    <w:p w:rsidR="00F83CD7" w:rsidRDefault="00F83CD7" w:rsidP="00F83CD7">
      <w:pPr>
        <w:spacing w:line="240" w:lineRule="auto"/>
      </w:pPr>
    </w:p>
    <w:p w:rsidR="00F83CD7" w:rsidRPr="001A2261" w:rsidRDefault="00F83CD7" w:rsidP="00F83CD7">
      <w:pPr>
        <w:spacing w:line="240" w:lineRule="auto"/>
      </w:pPr>
    </w:p>
    <w:p w:rsidR="006A512A" w:rsidRPr="00626208" w:rsidRDefault="006A512A" w:rsidP="00F83CD7">
      <w:pPr>
        <w:pStyle w:val="Legenda"/>
        <w:spacing w:after="0"/>
        <w:jc w:val="center"/>
        <w:rPr>
          <w:rFonts w:ascii="Times New Roman" w:hAnsi="Times New Roman" w:cs="Times New Roman"/>
          <w:b/>
          <w:sz w:val="22"/>
          <w:szCs w:val="22"/>
        </w:rPr>
      </w:pPr>
      <w:r w:rsidRPr="00626208">
        <w:rPr>
          <w:rFonts w:ascii="Times New Roman" w:hAnsi="Times New Roman" w:cs="Times New Roman"/>
          <w:b/>
          <w:sz w:val="22"/>
          <w:szCs w:val="22"/>
        </w:rPr>
        <w:lastRenderedPageBreak/>
        <w:t xml:space="preserve">Gráfico </w:t>
      </w:r>
      <w:r w:rsidR="008406C7" w:rsidRPr="00626208">
        <w:rPr>
          <w:rFonts w:ascii="Times New Roman" w:hAnsi="Times New Roman" w:cs="Times New Roman"/>
          <w:b/>
          <w:sz w:val="22"/>
          <w:szCs w:val="22"/>
        </w:rPr>
        <w:fldChar w:fldCharType="begin"/>
      </w:r>
      <w:r w:rsidRPr="00626208">
        <w:rPr>
          <w:rFonts w:ascii="Times New Roman" w:hAnsi="Times New Roman" w:cs="Times New Roman"/>
          <w:b/>
          <w:sz w:val="22"/>
          <w:szCs w:val="22"/>
        </w:rPr>
        <w:instrText xml:space="preserve"> SEQ Gráfico \* ARABIC </w:instrText>
      </w:r>
      <w:r w:rsidR="008406C7" w:rsidRPr="00626208">
        <w:rPr>
          <w:rFonts w:ascii="Times New Roman" w:hAnsi="Times New Roman" w:cs="Times New Roman"/>
          <w:b/>
          <w:sz w:val="22"/>
          <w:szCs w:val="22"/>
        </w:rPr>
        <w:fldChar w:fldCharType="separate"/>
      </w:r>
      <w:r w:rsidRPr="00626208">
        <w:rPr>
          <w:rFonts w:ascii="Times New Roman" w:hAnsi="Times New Roman" w:cs="Times New Roman"/>
          <w:b/>
          <w:noProof/>
          <w:sz w:val="22"/>
          <w:szCs w:val="22"/>
        </w:rPr>
        <w:t>1</w:t>
      </w:r>
      <w:r w:rsidR="008406C7" w:rsidRPr="00626208">
        <w:rPr>
          <w:rFonts w:ascii="Times New Roman" w:hAnsi="Times New Roman" w:cs="Times New Roman"/>
          <w:b/>
          <w:noProof/>
          <w:sz w:val="22"/>
          <w:szCs w:val="22"/>
        </w:rPr>
        <w:fldChar w:fldCharType="end"/>
      </w:r>
      <w:bookmarkStart w:id="8" w:name="OLE_LINK1"/>
      <w:r w:rsidR="00C61530">
        <w:rPr>
          <w:rFonts w:ascii="Times New Roman" w:hAnsi="Times New Roman" w:cs="Times New Roman"/>
          <w:b/>
          <w:noProof/>
          <w:sz w:val="22"/>
          <w:szCs w:val="22"/>
        </w:rPr>
        <w:t xml:space="preserve"> </w:t>
      </w:r>
      <w:r w:rsidR="00626208" w:rsidRPr="00626208">
        <w:rPr>
          <w:rFonts w:ascii="Times New Roman" w:hAnsi="Times New Roman" w:cs="Times New Roman"/>
          <w:b/>
          <w:sz w:val="22"/>
          <w:szCs w:val="22"/>
        </w:rPr>
        <w:t>Exportações Brasileiras: fontes de crescimento e Market-</w:t>
      </w:r>
      <w:r w:rsidR="00051B3E">
        <w:rPr>
          <w:rFonts w:ascii="Times New Roman" w:hAnsi="Times New Roman" w:cs="Times New Roman"/>
          <w:b/>
          <w:sz w:val="22"/>
          <w:szCs w:val="22"/>
        </w:rPr>
        <w:t>S</w:t>
      </w:r>
      <w:r w:rsidR="00626208" w:rsidRPr="00626208">
        <w:rPr>
          <w:rFonts w:ascii="Times New Roman" w:hAnsi="Times New Roman" w:cs="Times New Roman"/>
          <w:b/>
          <w:sz w:val="22"/>
          <w:szCs w:val="22"/>
        </w:rPr>
        <w:t>hare, 2000-2011</w:t>
      </w:r>
      <w:bookmarkEnd w:id="6"/>
    </w:p>
    <w:bookmarkEnd w:id="8"/>
    <w:p w:rsidR="006A512A" w:rsidRPr="006A512A" w:rsidRDefault="00626208" w:rsidP="00F83CD7">
      <w:pPr>
        <w:spacing w:after="0" w:line="240" w:lineRule="auto"/>
        <w:jc w:val="center"/>
        <w:rPr>
          <w:rFonts w:ascii="Times New Roman" w:hAnsi="Times New Roman" w:cs="Times New Roman"/>
          <w:snapToGrid w:val="0"/>
          <w:sz w:val="24"/>
          <w:szCs w:val="24"/>
        </w:rPr>
      </w:pPr>
      <w:r w:rsidRPr="00626208">
        <w:rPr>
          <w:noProof/>
          <w:lang w:eastAsia="pt-BR"/>
        </w:rPr>
        <w:drawing>
          <wp:inline distT="0" distB="0" distL="0" distR="0" wp14:anchorId="6D74EE8D" wp14:editId="39F08332">
            <wp:extent cx="5206074" cy="242256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6053" cy="2422556"/>
                    </a:xfrm>
                    <a:prstGeom prst="rect">
                      <a:avLst/>
                    </a:prstGeom>
                    <a:noFill/>
                    <a:ln>
                      <a:noFill/>
                    </a:ln>
                  </pic:spPr>
                </pic:pic>
              </a:graphicData>
            </a:graphic>
          </wp:inline>
        </w:drawing>
      </w:r>
    </w:p>
    <w:p w:rsidR="006A512A" w:rsidRPr="00626208" w:rsidRDefault="006A512A" w:rsidP="00F83CD7">
      <w:pPr>
        <w:spacing w:after="0" w:line="240" w:lineRule="auto"/>
        <w:jc w:val="center"/>
        <w:rPr>
          <w:rFonts w:ascii="Times New Roman" w:hAnsi="Times New Roman" w:cs="Times New Roman"/>
          <w:snapToGrid w:val="0"/>
          <w:sz w:val="16"/>
          <w:szCs w:val="16"/>
        </w:rPr>
      </w:pPr>
      <w:r w:rsidRPr="00626208">
        <w:rPr>
          <w:rFonts w:ascii="Times New Roman" w:hAnsi="Times New Roman" w:cs="Times New Roman"/>
          <w:snapToGrid w:val="0"/>
          <w:sz w:val="16"/>
          <w:szCs w:val="16"/>
        </w:rPr>
        <w:t>Fonte de dados brutos: UN Comtrade.</w:t>
      </w:r>
    </w:p>
    <w:p w:rsidR="006A512A" w:rsidRPr="006A512A" w:rsidRDefault="006A512A" w:rsidP="00F83CD7">
      <w:pPr>
        <w:spacing w:after="0" w:line="240" w:lineRule="auto"/>
        <w:ind w:firstLine="851"/>
        <w:jc w:val="both"/>
        <w:rPr>
          <w:rFonts w:ascii="Times New Roman" w:hAnsi="Times New Roman" w:cs="Times New Roman"/>
          <w:snapToGrid w:val="0"/>
          <w:sz w:val="24"/>
          <w:szCs w:val="24"/>
        </w:rPr>
      </w:pPr>
    </w:p>
    <w:p w:rsidR="006A512A" w:rsidRPr="006A512A" w:rsidRDefault="006A512A" w:rsidP="00F83CD7">
      <w:pPr>
        <w:spacing w:after="0" w:line="240" w:lineRule="auto"/>
        <w:ind w:firstLine="708"/>
        <w:jc w:val="both"/>
        <w:rPr>
          <w:rFonts w:ascii="Times New Roman" w:hAnsi="Times New Roman" w:cs="Times New Roman"/>
          <w:b/>
          <w:sz w:val="24"/>
          <w:szCs w:val="24"/>
        </w:rPr>
      </w:pPr>
      <w:r w:rsidRPr="006A512A">
        <w:rPr>
          <w:rFonts w:ascii="Times New Roman" w:hAnsi="Times New Roman" w:cs="Times New Roman"/>
          <w:snapToGrid w:val="0"/>
          <w:sz w:val="24"/>
          <w:szCs w:val="24"/>
        </w:rPr>
        <w:t xml:space="preserve">O resultado geral das mudanças ocorridas nas exportações brasileiras no período analisado, tanto relacionadas à composição da pauta como aos mercados de destino, foi a ampliação do </w:t>
      </w:r>
      <w:r w:rsidRPr="006A512A">
        <w:rPr>
          <w:rFonts w:ascii="Times New Roman" w:hAnsi="Times New Roman" w:cs="Times New Roman"/>
          <w:i/>
          <w:snapToGrid w:val="0"/>
          <w:sz w:val="24"/>
          <w:szCs w:val="24"/>
        </w:rPr>
        <w:t>market-share</w:t>
      </w:r>
      <w:r w:rsidR="00F906FA">
        <w:rPr>
          <w:rFonts w:ascii="Times New Roman" w:hAnsi="Times New Roman" w:cs="Times New Roman"/>
          <w:i/>
          <w:snapToGrid w:val="0"/>
          <w:sz w:val="24"/>
          <w:szCs w:val="24"/>
        </w:rPr>
        <w:t xml:space="preserve"> </w:t>
      </w:r>
      <w:r w:rsidRPr="006A512A">
        <w:rPr>
          <w:rFonts w:ascii="Times New Roman" w:hAnsi="Times New Roman" w:cs="Times New Roman"/>
          <w:snapToGrid w:val="0"/>
          <w:sz w:val="24"/>
          <w:szCs w:val="24"/>
        </w:rPr>
        <w:t>total do país nas exportações mundiais, que passou de 0,9% para 1,5% entre 2000 e 2011.</w:t>
      </w:r>
    </w:p>
    <w:p w:rsidR="000C6824" w:rsidRPr="006A512A" w:rsidRDefault="000C6824" w:rsidP="00F83CD7">
      <w:pPr>
        <w:spacing w:after="0" w:line="240" w:lineRule="auto"/>
        <w:jc w:val="both"/>
        <w:rPr>
          <w:rFonts w:ascii="Times New Roman" w:hAnsi="Times New Roman" w:cs="Times New Roman"/>
          <w:sz w:val="24"/>
          <w:szCs w:val="24"/>
        </w:rPr>
      </w:pPr>
    </w:p>
    <w:p w:rsidR="002E4BBC" w:rsidRPr="002E4BBC" w:rsidRDefault="00D245E7" w:rsidP="00F83CD7">
      <w:pPr>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3</w:t>
      </w:r>
      <w:r w:rsidR="002E4BBC" w:rsidRPr="002E4BBC">
        <w:rPr>
          <w:rFonts w:ascii="Times New Roman" w:hAnsi="Times New Roman" w:cs="Times New Roman"/>
          <w:b/>
          <w:snapToGrid w:val="0"/>
          <w:sz w:val="24"/>
          <w:szCs w:val="24"/>
        </w:rPr>
        <w:t>.</w:t>
      </w:r>
      <w:r w:rsidR="002E4BBC">
        <w:rPr>
          <w:rFonts w:ascii="Times New Roman" w:hAnsi="Times New Roman" w:cs="Times New Roman"/>
          <w:b/>
          <w:snapToGrid w:val="0"/>
          <w:sz w:val="24"/>
          <w:szCs w:val="24"/>
        </w:rPr>
        <w:t>3</w:t>
      </w:r>
      <w:r w:rsidR="002E4BBC" w:rsidRPr="002E4BBC">
        <w:rPr>
          <w:rFonts w:ascii="Times New Roman" w:hAnsi="Times New Roman" w:cs="Times New Roman"/>
          <w:b/>
          <w:snapToGrid w:val="0"/>
          <w:sz w:val="24"/>
          <w:szCs w:val="24"/>
        </w:rPr>
        <w:t xml:space="preserve"> A Aplicação do CMS </w:t>
      </w:r>
      <w:r w:rsidR="002E4BBC">
        <w:rPr>
          <w:rFonts w:ascii="Times New Roman" w:hAnsi="Times New Roman" w:cs="Times New Roman"/>
          <w:b/>
          <w:snapToGrid w:val="0"/>
          <w:sz w:val="24"/>
          <w:szCs w:val="24"/>
        </w:rPr>
        <w:t>aos demais países selecionados</w:t>
      </w:r>
    </w:p>
    <w:p w:rsidR="00051B3E" w:rsidRPr="00051B3E" w:rsidRDefault="003475D7" w:rsidP="00F83CD7">
      <w:pPr>
        <w:spacing w:after="0" w:line="240" w:lineRule="auto"/>
        <w:ind w:firstLine="85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Os gráficos A1 e A2, em anexo, fornecem os resultados da aplicação da metodologia do CMS e da análise da evolução da participação de mercado nos </w:t>
      </w:r>
      <w:r w:rsidR="00261F1C">
        <w:rPr>
          <w:rFonts w:ascii="Times New Roman" w:hAnsi="Times New Roman" w:cs="Times New Roman"/>
          <w:snapToGrid w:val="0"/>
          <w:sz w:val="24"/>
          <w:szCs w:val="24"/>
        </w:rPr>
        <w:t xml:space="preserve">distintos </w:t>
      </w:r>
      <w:r>
        <w:rPr>
          <w:rFonts w:ascii="Times New Roman" w:hAnsi="Times New Roman" w:cs="Times New Roman"/>
          <w:snapToGrid w:val="0"/>
          <w:sz w:val="24"/>
          <w:szCs w:val="24"/>
        </w:rPr>
        <w:t xml:space="preserve">setores nas demais economias selecionadas neste estudo. </w:t>
      </w:r>
      <w:r w:rsidR="00051B3E" w:rsidRPr="00051B3E">
        <w:rPr>
          <w:rFonts w:ascii="Times New Roman" w:hAnsi="Times New Roman" w:cs="Times New Roman"/>
          <w:snapToGrid w:val="0"/>
          <w:sz w:val="24"/>
          <w:szCs w:val="24"/>
        </w:rPr>
        <w:t xml:space="preserve">Entre </w:t>
      </w:r>
      <w:r>
        <w:rPr>
          <w:rFonts w:ascii="Times New Roman" w:hAnsi="Times New Roman" w:cs="Times New Roman"/>
          <w:snapToGrid w:val="0"/>
          <w:sz w:val="24"/>
          <w:szCs w:val="24"/>
        </w:rPr>
        <w:t xml:space="preserve">elas, </w:t>
      </w:r>
      <w:r w:rsidR="00051B3E" w:rsidRPr="00051B3E">
        <w:rPr>
          <w:rFonts w:ascii="Times New Roman" w:hAnsi="Times New Roman" w:cs="Times New Roman"/>
          <w:snapToGrid w:val="0"/>
          <w:sz w:val="24"/>
          <w:szCs w:val="24"/>
        </w:rPr>
        <w:t xml:space="preserve">a China foi </w:t>
      </w:r>
      <w:r>
        <w:rPr>
          <w:rFonts w:ascii="Times New Roman" w:hAnsi="Times New Roman" w:cs="Times New Roman"/>
          <w:snapToGrid w:val="0"/>
          <w:sz w:val="24"/>
          <w:szCs w:val="24"/>
        </w:rPr>
        <w:t>a</w:t>
      </w:r>
      <w:r w:rsidR="00051B3E" w:rsidRPr="00051B3E">
        <w:rPr>
          <w:rFonts w:ascii="Times New Roman" w:hAnsi="Times New Roman" w:cs="Times New Roman"/>
          <w:snapToGrid w:val="0"/>
          <w:sz w:val="24"/>
          <w:szCs w:val="24"/>
        </w:rPr>
        <w:t xml:space="preserve"> que apresentou </w:t>
      </w:r>
      <w:r>
        <w:rPr>
          <w:rFonts w:ascii="Times New Roman" w:hAnsi="Times New Roman" w:cs="Times New Roman"/>
          <w:snapToGrid w:val="0"/>
          <w:sz w:val="24"/>
          <w:szCs w:val="24"/>
        </w:rPr>
        <w:t xml:space="preserve">o </w:t>
      </w:r>
      <w:r w:rsidR="00051B3E" w:rsidRPr="00051B3E">
        <w:rPr>
          <w:rFonts w:ascii="Times New Roman" w:hAnsi="Times New Roman" w:cs="Times New Roman"/>
          <w:snapToGrid w:val="0"/>
          <w:sz w:val="24"/>
          <w:szCs w:val="24"/>
        </w:rPr>
        <w:t>desempenho exportador mais notável no período entre 2000 e 2011, com taxa média de crescimento anual de 20,3%, frente a uma média mundial de 9,9%. A</w:t>
      </w:r>
      <w:r w:rsidR="00F906FA">
        <w:rPr>
          <w:rFonts w:ascii="Times New Roman" w:hAnsi="Times New Roman" w:cs="Times New Roman"/>
          <w:snapToGrid w:val="0"/>
          <w:sz w:val="24"/>
          <w:szCs w:val="24"/>
        </w:rPr>
        <w:t xml:space="preserve">demais, </w:t>
      </w:r>
      <w:r w:rsidR="00051B3E" w:rsidRPr="00051B3E">
        <w:rPr>
          <w:rFonts w:ascii="Times New Roman" w:hAnsi="Times New Roman" w:cs="Times New Roman"/>
          <w:snapToGrid w:val="0"/>
          <w:sz w:val="24"/>
          <w:szCs w:val="24"/>
        </w:rPr>
        <w:t xml:space="preserve">houve mudanças na composição da pauta de exportações da China, que se tornou gradativamente mais intensiva em bens de maior conteúdo tecnológico. A participação somada de produtos primários, intensivos em recursos naturais e intensivos em trabalho caiu de 51,5% para 35,3% do total das vendas externas do país. Ao mesmo tempo, aumentou a relevância dos bens intensivos em economias de escala, fornecedores especializados e intensivos em P&amp;D, cuja participação somada no total exportado elevou-se de 48,3% para 64,6% entre 2000 e 2011. Ainda assim, os bens intensivos em trabalho ocuparam a primeira posição entre os setores exportados pela China durante todo o período, com participação de 26,3% no último ano analisado.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Em relação às regiões de destino das exportações chinesas, a Ásia se manteve na primeira posição em todos os anos, embora tenha perdido participação, absorvendo 50,4% das vendas externas chinesas em 2000 e 42,4% em 2011. A América do Norte também perdeu importância relativa: em 2000, 22,7% das exportações chinesas destinavam-se a essa região, ao passo que em 2011 essa participação caiu para 19,7%. Ainda assim, a América do Norte continua sendo o segundo principal destino regional das vendas chinesas. A redução de 11,1 pontos percentuais na participação destas duas regiões somadas foi distribuída entre outros mercados, principalmente América do Sul e União Europeia (estas regiões ampliaram suas participações nas exportações chinesas em 2,5 e 2,3 pontos percentuais, respectivamente), com esta última mantendo a terceira posição entre as regiões de destino. Entre 2000 e 2011 aumentou também a relevância dos demais mercados, que somados ampliaram sua participação de 8,4% para 15,2% das exportações chinesas.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Assim, no que tange à distribuição das exportações por mercados, verifica-se que, à exceção do aumento do peso da União Europeia, houve um movimento geral de desconcentração dos destinos das vendas externas chinesas. A análise </w:t>
      </w:r>
      <w:r w:rsidR="003475D7">
        <w:rPr>
          <w:rFonts w:ascii="Times New Roman" w:hAnsi="Times New Roman" w:cs="Times New Roman"/>
          <w:snapToGrid w:val="0"/>
          <w:sz w:val="24"/>
          <w:szCs w:val="24"/>
        </w:rPr>
        <w:t xml:space="preserve">do gráfico A1 (painel B) </w:t>
      </w:r>
      <w:r w:rsidRPr="00051B3E">
        <w:rPr>
          <w:rFonts w:ascii="Times New Roman" w:hAnsi="Times New Roman" w:cs="Times New Roman"/>
          <w:snapToGrid w:val="0"/>
          <w:sz w:val="24"/>
          <w:szCs w:val="24"/>
        </w:rPr>
        <w:t xml:space="preserve">confirma a predominância da expansão do comércio mundial entre as fontes do crescimento das exportações chinesas. Ao mesmo tempo, coloca em evidência a enorme contribuição do efeito competitividade, do qual decorreu quase metade da variação das exportações no período 2000-2011. O efeito composição da pauta revelou-se negativo, o que pode ser explicado pela redução da participação dos bens primários e intensivos em </w:t>
      </w:r>
      <w:r w:rsidRPr="00051B3E">
        <w:rPr>
          <w:rFonts w:ascii="Times New Roman" w:hAnsi="Times New Roman" w:cs="Times New Roman"/>
          <w:snapToGrid w:val="0"/>
          <w:sz w:val="24"/>
          <w:szCs w:val="24"/>
        </w:rPr>
        <w:lastRenderedPageBreak/>
        <w:t xml:space="preserve">recursos naturais (cujas importações cresceram bastante acima da média mundial no período), bem como pela preponderância do setor de intensivos em trabalho na pauta total da China (sendo que este foi o setor menos dinâmico entre os seis analisados, crescendo apenas 7,5% ao ano frente a uma média mundial de 9,9%). Quanto ao efeito distribuição dos destinos das exportações, o resultado positivo denota o acerto da estratégia de desconcentração de mercados; ao mesmo tempo, sua reduzida magnitude pode ser reflexo do maior direcionamento das exportações chinesas para a União Europeia e da grande participação da América do Norte entre os destinos – ressalte-se que estes foram os únicos mercados regionais cujas importações cresceram abaixo da média mundial no período.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Uma abordagem complementar aos resultados do modelo de CMS é o da evolução do </w:t>
      </w:r>
      <w:r w:rsidRPr="00051B3E">
        <w:rPr>
          <w:rFonts w:ascii="Times New Roman" w:hAnsi="Times New Roman" w:cs="Times New Roman"/>
          <w:i/>
          <w:snapToGrid w:val="0"/>
          <w:sz w:val="24"/>
          <w:szCs w:val="24"/>
        </w:rPr>
        <w:t>market-share</w:t>
      </w:r>
      <w:r w:rsidR="00F906FA">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das exportações chinesas no mercado mundial</w:t>
      </w:r>
      <w:r w:rsidR="003475D7">
        <w:rPr>
          <w:rFonts w:ascii="Times New Roman" w:hAnsi="Times New Roman" w:cs="Times New Roman"/>
          <w:snapToGrid w:val="0"/>
          <w:sz w:val="24"/>
          <w:szCs w:val="24"/>
        </w:rPr>
        <w:t xml:space="preserve"> (painel B, gráfico A2)</w:t>
      </w:r>
      <w:r w:rsidRPr="00051B3E">
        <w:rPr>
          <w:rFonts w:ascii="Times New Roman" w:hAnsi="Times New Roman" w:cs="Times New Roman"/>
          <w:snapToGrid w:val="0"/>
          <w:sz w:val="24"/>
          <w:szCs w:val="24"/>
        </w:rPr>
        <w:t xml:space="preserve">. </w:t>
      </w:r>
      <w:r w:rsidR="003475D7">
        <w:rPr>
          <w:rFonts w:ascii="Times New Roman" w:hAnsi="Times New Roman" w:cs="Times New Roman"/>
          <w:snapToGrid w:val="0"/>
          <w:sz w:val="24"/>
          <w:szCs w:val="24"/>
        </w:rPr>
        <w:t xml:space="preserve">Observa-se </w:t>
      </w:r>
      <w:r w:rsidRPr="00051B3E">
        <w:rPr>
          <w:rFonts w:ascii="Times New Roman" w:hAnsi="Times New Roman" w:cs="Times New Roman"/>
          <w:snapToGrid w:val="0"/>
          <w:sz w:val="24"/>
          <w:szCs w:val="24"/>
        </w:rPr>
        <w:t xml:space="preserve">o aumento da participação chinesa nas exportações mundiais dos quatro setores de maior conteúdo tecnológico entre 2000 e 2011. Partindo da premissa de que o </w:t>
      </w:r>
      <w:r w:rsidRPr="00051B3E">
        <w:rPr>
          <w:rFonts w:ascii="Times New Roman" w:hAnsi="Times New Roman" w:cs="Times New Roman"/>
          <w:i/>
          <w:snapToGrid w:val="0"/>
          <w:sz w:val="24"/>
          <w:szCs w:val="24"/>
        </w:rPr>
        <w:t>market-share</w:t>
      </w:r>
      <w:r w:rsidR="00F906FA">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expressa a competitividade das exportações de um país, conclui-se que o desempenho chinês foi muito superior à média. Os ganhos de </w:t>
      </w:r>
      <w:r w:rsidRPr="00051B3E">
        <w:rPr>
          <w:rFonts w:ascii="Times New Roman" w:hAnsi="Times New Roman" w:cs="Times New Roman"/>
          <w:i/>
          <w:snapToGrid w:val="0"/>
          <w:sz w:val="24"/>
          <w:szCs w:val="24"/>
        </w:rPr>
        <w:t>market-share</w:t>
      </w:r>
      <w:r w:rsidRPr="00051B3E">
        <w:rPr>
          <w:rFonts w:ascii="Times New Roman" w:hAnsi="Times New Roman" w:cs="Times New Roman"/>
          <w:snapToGrid w:val="0"/>
          <w:sz w:val="24"/>
          <w:szCs w:val="24"/>
        </w:rPr>
        <w:t xml:space="preserve"> do país entre 2000 e 2011 foram de 17,2 pontos percentuais no setor de bens intensivos em trabalho, 6,9 pontos em intensivos em economias de escala, 14,5 pontos em bens de fornecedores especializados e 9,7 pontos percentuais em intensivos em P&amp;D.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Também em relação ao </w:t>
      </w:r>
      <w:r w:rsidRPr="00051B3E">
        <w:rPr>
          <w:rFonts w:ascii="Times New Roman" w:hAnsi="Times New Roman" w:cs="Times New Roman"/>
          <w:i/>
          <w:snapToGrid w:val="0"/>
          <w:sz w:val="24"/>
          <w:szCs w:val="24"/>
        </w:rPr>
        <w:t>market-share</w:t>
      </w:r>
      <w:r w:rsidRPr="00051B3E">
        <w:rPr>
          <w:rFonts w:ascii="Times New Roman" w:hAnsi="Times New Roman" w:cs="Times New Roman"/>
          <w:snapToGrid w:val="0"/>
          <w:sz w:val="24"/>
          <w:szCs w:val="24"/>
        </w:rPr>
        <w:t xml:space="preserve"> detido nos mercados importadores, os resultados da China são </w:t>
      </w:r>
      <w:r w:rsidR="003475D7" w:rsidRPr="00051B3E">
        <w:rPr>
          <w:rFonts w:ascii="Times New Roman" w:hAnsi="Times New Roman" w:cs="Times New Roman"/>
          <w:snapToGrid w:val="0"/>
          <w:sz w:val="24"/>
          <w:szCs w:val="24"/>
        </w:rPr>
        <w:t>notáveis</w:t>
      </w:r>
      <w:r w:rsidRPr="00051B3E">
        <w:rPr>
          <w:rFonts w:ascii="Times New Roman" w:hAnsi="Times New Roman" w:cs="Times New Roman"/>
          <w:snapToGrid w:val="0"/>
          <w:sz w:val="24"/>
          <w:szCs w:val="24"/>
        </w:rPr>
        <w:t xml:space="preserve">. O país ampliou sua participação nas compras externas de todas as regiões, com destaque para América do Norte, América do Sul e Oceania, regiões em que o ganho de </w:t>
      </w:r>
      <w:r w:rsidRPr="00051B3E">
        <w:rPr>
          <w:rFonts w:ascii="Times New Roman" w:hAnsi="Times New Roman" w:cs="Times New Roman"/>
          <w:i/>
          <w:snapToGrid w:val="0"/>
          <w:sz w:val="24"/>
          <w:szCs w:val="24"/>
        </w:rPr>
        <w:t>market-share</w:t>
      </w:r>
      <w:r w:rsidR="00F906FA">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da China no período foi maior que 10 pontos percentuais. Também nos mercados da África, Oriente Médio e Ásia a China ampliou fortemente sua participação – em 9,8, 9,1 e 7,0 pontos percentuais, respectivamente. Na União Europeia e Outros Europeus as mercadorias chinesas ganharam aproximadamente 4,5 pontos percentuais de participação de mercado ao longo do período, partindo de um </w:t>
      </w:r>
      <w:r w:rsidRPr="00051B3E">
        <w:rPr>
          <w:rFonts w:ascii="Times New Roman" w:hAnsi="Times New Roman" w:cs="Times New Roman"/>
          <w:i/>
          <w:snapToGrid w:val="0"/>
          <w:sz w:val="24"/>
          <w:szCs w:val="24"/>
        </w:rPr>
        <w:t>market-share</w:t>
      </w:r>
      <w:r w:rsidR="00F906FA">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inferior a 2% e alcançando mais de 6% em 2011 nas duas regiões.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Ao final de 2011, a China era a fornecedora de 16,5% dos bens importados pelos países asiáticos, 15,5% das importações da Oceania e 14,2% das compras externas da América do Norte; além disso, registrou participação de mercado superior a 13% na África, Oriente Médio e América do Sul. A evolução do </w:t>
      </w:r>
      <w:r w:rsidRPr="00051B3E">
        <w:rPr>
          <w:rFonts w:ascii="Times New Roman" w:hAnsi="Times New Roman" w:cs="Times New Roman"/>
          <w:i/>
          <w:snapToGrid w:val="0"/>
          <w:sz w:val="24"/>
          <w:szCs w:val="24"/>
        </w:rPr>
        <w:t>market-share</w:t>
      </w:r>
      <w:r w:rsidR="00194B32">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total da China, que passou de 4,1% para 11% das exportações mundiais entre 2000 e 2011, atesta a superioridade de seu desempenho frente às demais economias exportadoras, o que se confirmará nas subseções a seguir.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Entre os países que mais contribuíram para o crescimento das exportações mundiais entre 2000 e 2011, a Alemanha figurou na segunda colocação. Esse resultado se deveu, principalmente, à magnitude do valor das suas exportações no ano inicial, já que as vendas externas do país cresceram, nos onze anos analisados, a uma taxa de 9,4% ao ano, um pouco inferior à média mundial. A composição da pauta de exportações alemãs variou pouco ao longo do período, mantendo-se a predominância dos setores mais intensivos em tecnologia. Em relação aos destinos das exportações, os países da União Europeia continuaram sendo os principais mercados da Alemanha, mas sua participação nas vendas externas caiu de 63,3% para 58,2% ente 2000 e 2011. A América do Norte, que no início do período era a segunda principal região de destino das exportações alemãs (11,6% de participação), também perdeu participação e em 2011 foi o destino de 8,4% das vendas externas alemãs, ficando então na quarta posição. A redução da importância dessas duas regiões foi compensada por um maior direcionamento das exportações alemãs para Ásia e Outros Europeus – cuja participação em 2011 foi de 13,2% e 11,8%, respectivamente. A parcela destinada às demais regiões ficou praticamente estável durante o período analisado. Esses dados mostram que houve uma mudança sutil na orientação das exportações alemãs, no sentido de mercados mais dinâmicos.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Como suas vendas externas cresceram a uma taxa próxima à média mundial e a composição da pauta se manteve praticamente estável no período, a Alemanha logrou manter – e até ampliar discretamente – seu </w:t>
      </w:r>
      <w:r w:rsidRPr="00051B3E">
        <w:rPr>
          <w:rFonts w:ascii="Times New Roman" w:hAnsi="Times New Roman" w:cs="Times New Roman"/>
          <w:i/>
          <w:snapToGrid w:val="0"/>
          <w:sz w:val="24"/>
          <w:szCs w:val="24"/>
        </w:rPr>
        <w:t>market-share</w:t>
      </w:r>
      <w:r w:rsidR="006827ED">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nas exportações mundiais dos setores em que é especialista. Em relação à participação da Alemanha nas exportações mundiais por setores, as mudanças ficaram por conta da ampliação de seu </w:t>
      </w:r>
      <w:r w:rsidRPr="00051B3E">
        <w:rPr>
          <w:rFonts w:ascii="Times New Roman" w:hAnsi="Times New Roman" w:cs="Times New Roman"/>
          <w:i/>
          <w:snapToGrid w:val="0"/>
          <w:sz w:val="24"/>
          <w:szCs w:val="24"/>
        </w:rPr>
        <w:t>market-share</w:t>
      </w:r>
      <w:r w:rsidR="006827ED">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nos bens de fornecedores especializados e intensivos em P&amp;D (aumento de 1,5 e 1,7 pontos percentuais, respectivamente) e na redução da sua participação no comércio mundial de produtos intensivos em recursos naturais.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lastRenderedPageBreak/>
        <w:t xml:space="preserve">Quanto ao </w:t>
      </w:r>
      <w:r w:rsidRPr="00051B3E">
        <w:rPr>
          <w:rFonts w:ascii="Times New Roman" w:hAnsi="Times New Roman" w:cs="Times New Roman"/>
          <w:i/>
          <w:snapToGrid w:val="0"/>
          <w:sz w:val="24"/>
          <w:szCs w:val="24"/>
        </w:rPr>
        <w:t>market-share</w:t>
      </w:r>
      <w:r w:rsidR="006D6C90">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da Alemanha nos mercados importadores, houve ganhos modestos nas regiões América do Norte, Ásia e Oceania. Nas demais regiões o país perdeu participação de mercado, principalmente na África, Outros Europeus e Oriente Médio, com perdas de respectivamente 2,2, 1,8 e 1,3 pontos percentuais. Os dados apresentados mostram que a Alemanha, além de ter ampliado suas exportações a uma taxa próxima da média mundial, </w:t>
      </w:r>
      <w:r w:rsidR="005F2586">
        <w:rPr>
          <w:rFonts w:ascii="Times New Roman" w:hAnsi="Times New Roman" w:cs="Times New Roman"/>
          <w:snapToGrid w:val="0"/>
          <w:sz w:val="24"/>
          <w:szCs w:val="24"/>
        </w:rPr>
        <w:t xml:space="preserve">conservou </w:t>
      </w:r>
      <w:r w:rsidRPr="00051B3E">
        <w:rPr>
          <w:rFonts w:ascii="Times New Roman" w:hAnsi="Times New Roman" w:cs="Times New Roman"/>
          <w:snapToGrid w:val="0"/>
          <w:sz w:val="24"/>
          <w:szCs w:val="24"/>
        </w:rPr>
        <w:t xml:space="preserve">sua posição no comércio internacional sem que precisasse modificar o perfil de suas vendas externas, tradicionalmente baseadas em bens de maior conteúdo tecnológico.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Entre os países selecionados, Estados Unidos foi o que apresentou a </w:t>
      </w:r>
      <w:r w:rsidR="00237400">
        <w:rPr>
          <w:rFonts w:ascii="Times New Roman" w:hAnsi="Times New Roman" w:cs="Times New Roman"/>
          <w:snapToGrid w:val="0"/>
          <w:sz w:val="24"/>
          <w:szCs w:val="24"/>
        </w:rPr>
        <w:t xml:space="preserve">segunda </w:t>
      </w:r>
      <w:r w:rsidRPr="00051B3E">
        <w:rPr>
          <w:rFonts w:ascii="Times New Roman" w:hAnsi="Times New Roman" w:cs="Times New Roman"/>
          <w:snapToGrid w:val="0"/>
          <w:sz w:val="24"/>
          <w:szCs w:val="24"/>
        </w:rPr>
        <w:t xml:space="preserve">menor taxa de crescimento das exportações entre 2000 e 2011, com uma média anual de 6%. No ano 2000 os principais setores da pauta de exportações estadunidense foram os de bens intensivos em P&amp;D (26,4%), fornecedores especializados (25,6%) e intensivos em economias de escala (20,4%), somando 72,3% do total. Em 2011 estes três setores continuaram na dianteira, mas seu somatório caiu para 58,4% e inverteu-se a ordem de importância dos mesmos na pauta: intensivos em economias de escala representaram 24,3% do total, fornecedores especializados responderam por 18% e intensivos em P&amp;D por 16,1%. Ao longo do período, houve redução na parcela na pauta correspondente a bens intensivos em trabalho e aumento da participação de produtos primários e intensivos em recursos naturais (a participação destes dois somada evoluiu de 16,1% para 27,2%), indicando algum alinhamento da composição da pauta estadunidense na direção dos setores que tiveram desempenho mais dinâmico no comércio mundial entre 2000 e 2011.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Movimento semelhante observou-se na distribuição dos destinos das exportações, com redução da importância relativa dos mercados da América do Norte e da União Europeia e aumento da participação das demais regiões. No entanto, deve-se frisar a América do Norte permanece como principal região de destino (32,4% de participação em 2011) e a União Europeia se sustentou na terceira posição ao longo de todo o período (e foi o destino de 18,2% das vendas no último ano). A Ásia se manteve na segunda posição e no último ano absorveu 25,9% das exportações estadunidenses. A América do Sul ganhou importância e sua parcela nas exportações dos Estados Unidos partiu de 4,7% para 7,7% entre 2000 e 2011. A variação na participação das demais regiões foi mais sutil.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A aplicação do modelo de CMS à variação das exportações dos Estados Unidos complementa estas observações e traz um dado adicional, referente à perda de competitividade das vendas externas desse país</w:t>
      </w:r>
      <w:r w:rsidR="00F07B63">
        <w:rPr>
          <w:rFonts w:ascii="Times New Roman" w:hAnsi="Times New Roman" w:cs="Times New Roman"/>
          <w:snapToGrid w:val="0"/>
          <w:sz w:val="24"/>
          <w:szCs w:val="24"/>
        </w:rPr>
        <w:t>, qual seja: o</w:t>
      </w:r>
      <w:r w:rsidRPr="00051B3E">
        <w:rPr>
          <w:rFonts w:ascii="Times New Roman" w:hAnsi="Times New Roman" w:cs="Times New Roman"/>
          <w:snapToGrid w:val="0"/>
          <w:sz w:val="24"/>
          <w:szCs w:val="24"/>
        </w:rPr>
        <w:t xml:space="preserve"> crescimento das</w:t>
      </w:r>
      <w:r w:rsidR="00F07B63">
        <w:rPr>
          <w:rFonts w:ascii="Times New Roman" w:hAnsi="Times New Roman" w:cs="Times New Roman"/>
          <w:snapToGrid w:val="0"/>
          <w:sz w:val="24"/>
          <w:szCs w:val="24"/>
        </w:rPr>
        <w:t xml:space="preserve"> suas</w:t>
      </w:r>
      <w:r w:rsidRPr="00051B3E">
        <w:rPr>
          <w:rFonts w:ascii="Times New Roman" w:hAnsi="Times New Roman" w:cs="Times New Roman"/>
          <w:snapToGrid w:val="0"/>
          <w:sz w:val="24"/>
          <w:szCs w:val="24"/>
        </w:rPr>
        <w:t xml:space="preserve"> exportações foi efeito mais que exclusivo da ampliação das trocas comerciais no mundo. Embora o país tenha conseguido direcionar suas vendas a destinos mais dinâmicos, não o fez com intensidade suficiente para que o efeito distribuição dos destinos fosse positivo. A composição da pauta, onde predominam bens de maior conteúdo tecnológico, também não colaborou com as exportações estadunidenses. Mas o que mais se destaca é a magnitude das perdas relativas ao efeito competitividade.</w:t>
      </w:r>
      <w:r w:rsidR="008F6BA6">
        <w:rPr>
          <w:rFonts w:ascii="Times New Roman" w:hAnsi="Times New Roman" w:cs="Times New Roman"/>
          <w:snapToGrid w:val="0"/>
          <w:sz w:val="24"/>
          <w:szCs w:val="24"/>
        </w:rPr>
        <w:t xml:space="preserve"> </w:t>
      </w:r>
      <w:r w:rsidRPr="00051B3E">
        <w:rPr>
          <w:rFonts w:ascii="Times New Roman" w:hAnsi="Times New Roman" w:cs="Times New Roman"/>
          <w:snapToGrid w:val="0"/>
          <w:sz w:val="24"/>
          <w:szCs w:val="24"/>
        </w:rPr>
        <w:t xml:space="preserve">Como resultado de seu mau desempenho comercial entre 2000 e 2011, os Estados Unidos perderam </w:t>
      </w:r>
      <w:r w:rsidRPr="00051B3E">
        <w:rPr>
          <w:rFonts w:ascii="Times New Roman" w:hAnsi="Times New Roman" w:cs="Times New Roman"/>
          <w:i/>
          <w:snapToGrid w:val="0"/>
          <w:sz w:val="24"/>
          <w:szCs w:val="24"/>
        </w:rPr>
        <w:t>market-share</w:t>
      </w:r>
      <w:r w:rsidRPr="00051B3E">
        <w:rPr>
          <w:rFonts w:ascii="Times New Roman" w:hAnsi="Times New Roman" w:cs="Times New Roman"/>
          <w:snapToGrid w:val="0"/>
          <w:sz w:val="24"/>
          <w:szCs w:val="24"/>
        </w:rPr>
        <w:t xml:space="preserve"> em todos os setores exportados, principalmente nos dois mais intensivos em tecnologia. </w:t>
      </w:r>
    </w:p>
    <w:p w:rsidR="00051B3E" w:rsidRPr="00051B3E" w:rsidRDefault="00415C2D" w:rsidP="00F83CD7">
      <w:pPr>
        <w:pStyle w:val="Ttulo3"/>
        <w:spacing w:line="240" w:lineRule="auto"/>
        <w:ind w:firstLine="708"/>
        <w:jc w:val="both"/>
        <w:rPr>
          <w:rFonts w:ascii="Times New Roman" w:hAnsi="Times New Roman" w:cs="Times New Roman"/>
          <w:snapToGrid w:val="0"/>
          <w:szCs w:val="24"/>
        </w:rPr>
      </w:pPr>
      <w:r>
        <w:rPr>
          <w:rFonts w:ascii="Times New Roman" w:hAnsi="Times New Roman" w:cs="Times New Roman"/>
          <w:snapToGrid w:val="0"/>
        </w:rPr>
        <w:lastRenderedPageBreak/>
        <w:t xml:space="preserve">O caso da Rússia se assemelha ao do Brasil. </w:t>
      </w:r>
      <w:r w:rsidR="00051B3E" w:rsidRPr="00051B3E">
        <w:rPr>
          <w:rFonts w:ascii="Times New Roman" w:hAnsi="Times New Roman" w:cs="Times New Roman"/>
          <w:snapToGrid w:val="0"/>
          <w:szCs w:val="24"/>
        </w:rPr>
        <w:t>Entre 2000 e 2011 as expo</w:t>
      </w:r>
      <w:r>
        <w:rPr>
          <w:rFonts w:ascii="Times New Roman" w:hAnsi="Times New Roman" w:cs="Times New Roman"/>
          <w:snapToGrid w:val="0"/>
          <w:szCs w:val="24"/>
        </w:rPr>
        <w:t xml:space="preserve">rtações russas </w:t>
      </w:r>
      <w:r w:rsidR="00051B3E" w:rsidRPr="00051B3E">
        <w:rPr>
          <w:rFonts w:ascii="Times New Roman" w:hAnsi="Times New Roman" w:cs="Times New Roman"/>
          <w:snapToGrid w:val="0"/>
          <w:szCs w:val="24"/>
        </w:rPr>
        <w:t xml:space="preserve">cresceram a uma taxa média de 15,5% ao ano, bastante superior à média mundial de 9,9%. </w:t>
      </w:r>
      <w:r>
        <w:rPr>
          <w:rFonts w:ascii="Times New Roman" w:hAnsi="Times New Roman" w:cs="Times New Roman"/>
          <w:snapToGrid w:val="0"/>
          <w:szCs w:val="24"/>
        </w:rPr>
        <w:t xml:space="preserve">Todavia, há uma distinção importante: suas </w:t>
      </w:r>
      <w:r w:rsidR="00051B3E" w:rsidRPr="00051B3E">
        <w:rPr>
          <w:rFonts w:ascii="Times New Roman" w:hAnsi="Times New Roman" w:cs="Times New Roman"/>
          <w:snapToGrid w:val="0"/>
          <w:szCs w:val="24"/>
        </w:rPr>
        <w:t>vendas externas são extremamente concentradas em produtos primários e intensivos em recursos naturais – a soma da participação desses dois setores no total exportado foi de 60,9% em 2000 e passou para 76,3% em 2011. Estes foram os setores mais dinâmicos nas exportações mundiais no período analisado e sua preponderância absoluta na composição da pauta russa reverteu-se em ganhos expressivos no comércio exterior</w:t>
      </w:r>
      <w:r w:rsidR="00051B3E" w:rsidRPr="00051B3E">
        <w:rPr>
          <w:rFonts w:ascii="Times New Roman" w:hAnsi="Times New Roman" w:cs="Times New Roman"/>
          <w:snapToGrid w:val="0"/>
          <w:szCs w:val="24"/>
          <w:vertAlign w:val="superscript"/>
        </w:rPr>
        <w:footnoteReference w:id="7"/>
      </w:r>
      <w:r w:rsidR="00051B3E" w:rsidRPr="00051B3E">
        <w:rPr>
          <w:rFonts w:ascii="Times New Roman" w:hAnsi="Times New Roman" w:cs="Times New Roman"/>
          <w:snapToGrid w:val="0"/>
          <w:szCs w:val="24"/>
        </w:rPr>
        <w:t xml:space="preserve">. O outro setor que tem algum destaque nas exportações russas é o de bens intensivos em economias de escala – mas sua parcela no total caiu de 19,1% para 10,2% entre 2000 e 2011. Os demais setores mantiveram participação pouco significativa ao longo do período.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No que tange aos destinos de suas vendas, o principal mercado regional da Rússia entre 2000 e 2011 foi a União Europeia, para onde o país direcionou 41% de suas vendas em 2000 e 44,4% em 2011. Dois mercados que também tiveram destaque foram Outros Europeus e Ásia, que no primeiro ano do período absorviam praticamente a mesma parcela das exportações russas – respectivamente 13,5% e 13%. Mas ao longo dos anos cresceu a relevância da Ásia, que atingiu 19,8% em 2011, enquanto a fatia destinada a Outros Europeus se manteve estável. As demais regiões tiveram peso menor entre os destinos das vendas russas, mas vale a pena observar que entre 2000 e 2011 houve redução na parcela direcionada à América Central e Caribe e à América do Norte.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Neste período, as exportações russas aumentaram em US$ 413,9 bilhões, com contribuição positiva do comércio mundial, composição da pauta, distribuição dos mercados e competitividade em quase todos os anos</w:t>
      </w:r>
      <w:r w:rsidR="00415C2D">
        <w:rPr>
          <w:rFonts w:ascii="Times New Roman" w:hAnsi="Times New Roman" w:cs="Times New Roman"/>
          <w:snapToGrid w:val="0"/>
          <w:sz w:val="24"/>
          <w:szCs w:val="24"/>
        </w:rPr>
        <w:t xml:space="preserve">. </w:t>
      </w:r>
      <w:r w:rsidRPr="00051B3E">
        <w:rPr>
          <w:rFonts w:ascii="Times New Roman" w:hAnsi="Times New Roman" w:cs="Times New Roman"/>
          <w:snapToGrid w:val="0"/>
          <w:sz w:val="24"/>
          <w:szCs w:val="24"/>
        </w:rPr>
        <w:t xml:space="preserve">Assim como se verificou para os países apresentados anteriormente, o efeito crescimento do comércio mundial foi o principal fator no aumento das vendas externas, mas no caso da Rússia fica evidente a importância da composição da pauta no resultado total. Os ganhos relacionados à composição da pauta se explicam pelo fato de as exportações da Rússia terem crescido no sentido dos setores mais dinâmicos do comércio mundial. A pauta, que já era concentrada em </w:t>
      </w:r>
      <w:r w:rsidRPr="00051B3E">
        <w:rPr>
          <w:rFonts w:ascii="Times New Roman" w:hAnsi="Times New Roman" w:cs="Times New Roman"/>
          <w:i/>
          <w:snapToGrid w:val="0"/>
          <w:sz w:val="24"/>
          <w:szCs w:val="24"/>
        </w:rPr>
        <w:t>commodities</w:t>
      </w:r>
      <w:r w:rsidRPr="00051B3E">
        <w:rPr>
          <w:rFonts w:ascii="Times New Roman" w:hAnsi="Times New Roman" w:cs="Times New Roman"/>
          <w:snapToGrid w:val="0"/>
          <w:sz w:val="24"/>
          <w:szCs w:val="24"/>
        </w:rPr>
        <w:t xml:space="preserve">, tornou-se ainda mais intensiva nesses bens ao longo do período.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Em relação ao componente distribuição dos mercados de destino, o resultado positivo decorre do maior direcionamento das exportações russas para a Ásia e a União Europeia. Observe-se que estas duas regiões importadoras foram as que mais contribuíram para o crescimento das exportações mundiais no período estudado – a primeira devido ao montante e ao dinamismo de suas importações e a segunda por ser o maior mercado importador regional do mundo. O outro elemento que merece consideração é o efeito competitividade, que teve participação de 6,8% no aumento das exportações russas. </w:t>
      </w:r>
      <w:r w:rsidR="00415C2D">
        <w:rPr>
          <w:rFonts w:ascii="Times New Roman" w:hAnsi="Times New Roman" w:cs="Times New Roman"/>
          <w:snapToGrid w:val="0"/>
          <w:sz w:val="24"/>
          <w:szCs w:val="24"/>
        </w:rPr>
        <w:t>Verificou-se</w:t>
      </w:r>
      <w:r w:rsidRPr="00051B3E">
        <w:rPr>
          <w:rFonts w:ascii="Times New Roman" w:hAnsi="Times New Roman" w:cs="Times New Roman"/>
          <w:snapToGrid w:val="0"/>
          <w:sz w:val="24"/>
          <w:szCs w:val="24"/>
        </w:rPr>
        <w:t xml:space="preserve"> forte expansão de seu </w:t>
      </w:r>
      <w:r w:rsidRPr="00051B3E">
        <w:rPr>
          <w:rFonts w:ascii="Times New Roman" w:hAnsi="Times New Roman" w:cs="Times New Roman"/>
          <w:i/>
          <w:snapToGrid w:val="0"/>
          <w:sz w:val="24"/>
          <w:szCs w:val="24"/>
        </w:rPr>
        <w:t>market-share</w:t>
      </w:r>
      <w:r w:rsidR="006D6C90">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nos setores de produtos primários e intensivos em recursos naturais, nos quais é especialista</w:t>
      </w:r>
      <w:r w:rsidR="00415C2D">
        <w:rPr>
          <w:rFonts w:ascii="Times New Roman" w:hAnsi="Times New Roman" w:cs="Times New Roman"/>
          <w:snapToGrid w:val="0"/>
          <w:sz w:val="24"/>
          <w:szCs w:val="24"/>
        </w:rPr>
        <w:t xml:space="preserve"> (gráfico A2, painel F)</w:t>
      </w:r>
      <w:r w:rsidRPr="00051B3E">
        <w:rPr>
          <w:rFonts w:ascii="Times New Roman" w:hAnsi="Times New Roman" w:cs="Times New Roman"/>
          <w:snapToGrid w:val="0"/>
          <w:sz w:val="24"/>
          <w:szCs w:val="24"/>
        </w:rPr>
        <w:t xml:space="preserve">. Nos demais setores, </w:t>
      </w:r>
      <w:r w:rsidR="001153C7">
        <w:rPr>
          <w:rFonts w:ascii="Times New Roman" w:hAnsi="Times New Roman" w:cs="Times New Roman"/>
          <w:snapToGrid w:val="0"/>
          <w:sz w:val="24"/>
          <w:szCs w:val="24"/>
        </w:rPr>
        <w:t>seu</w:t>
      </w:r>
      <w:r w:rsidRPr="00051B3E">
        <w:rPr>
          <w:rFonts w:ascii="Times New Roman" w:hAnsi="Times New Roman" w:cs="Times New Roman"/>
          <w:snapToGrid w:val="0"/>
          <w:sz w:val="24"/>
          <w:szCs w:val="24"/>
        </w:rPr>
        <w:t xml:space="preserve"> </w:t>
      </w:r>
      <w:r w:rsidRPr="00051B3E">
        <w:rPr>
          <w:rFonts w:ascii="Times New Roman" w:hAnsi="Times New Roman" w:cs="Times New Roman"/>
          <w:i/>
          <w:snapToGrid w:val="0"/>
          <w:sz w:val="24"/>
          <w:szCs w:val="24"/>
        </w:rPr>
        <w:t>market-share</w:t>
      </w:r>
      <w:r w:rsidR="006D6C90">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se manteve estável. Quanto ao </w:t>
      </w:r>
      <w:r w:rsidRPr="00051B3E">
        <w:rPr>
          <w:rFonts w:ascii="Times New Roman" w:hAnsi="Times New Roman" w:cs="Times New Roman"/>
          <w:i/>
          <w:snapToGrid w:val="0"/>
          <w:sz w:val="24"/>
          <w:szCs w:val="24"/>
        </w:rPr>
        <w:t>market-share</w:t>
      </w:r>
      <w:r w:rsidR="006D6C90">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por regiões, os maiores ganhos da Rússia se deram na União Europeia (2,1 pontos percentuais), Ásia (1,1 pontos percentuais) e Outros Europeus (aumento de 1 ponto percentual).</w:t>
      </w:r>
      <w:r w:rsidR="006D6C90">
        <w:rPr>
          <w:rFonts w:ascii="Times New Roman" w:hAnsi="Times New Roman" w:cs="Times New Roman"/>
          <w:snapToGrid w:val="0"/>
          <w:sz w:val="24"/>
          <w:szCs w:val="24"/>
        </w:rPr>
        <w:t xml:space="preserve"> </w:t>
      </w:r>
      <w:r w:rsidRPr="00051B3E">
        <w:rPr>
          <w:rFonts w:ascii="Times New Roman" w:hAnsi="Times New Roman" w:cs="Times New Roman"/>
          <w:snapToGrid w:val="0"/>
          <w:sz w:val="24"/>
          <w:szCs w:val="24"/>
        </w:rPr>
        <w:t xml:space="preserve">Nas exportações totais, a Rússia ampliou sua participação de 1,7% para 3% das exportações mundiais. </w:t>
      </w:r>
    </w:p>
    <w:p w:rsidR="00051B3E" w:rsidRPr="00051B3E" w:rsidRDefault="00415C2D" w:rsidP="00F83CD7">
      <w:pPr>
        <w:spacing w:after="0" w:line="240" w:lineRule="auto"/>
        <w:ind w:firstLine="85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As exportações da Coreia do Sul </w:t>
      </w:r>
      <w:r w:rsidR="00051B3E" w:rsidRPr="00051B3E">
        <w:rPr>
          <w:rFonts w:ascii="Times New Roman" w:hAnsi="Times New Roman" w:cs="Times New Roman"/>
          <w:snapToGrid w:val="0"/>
          <w:sz w:val="24"/>
          <w:szCs w:val="24"/>
        </w:rPr>
        <w:t xml:space="preserve">cresceram a uma taxa superior à média mundial, alcançando a marca de 11,2% ao ano em média. </w:t>
      </w:r>
      <w:r>
        <w:rPr>
          <w:rFonts w:ascii="Times New Roman" w:hAnsi="Times New Roman" w:cs="Times New Roman"/>
          <w:snapToGrid w:val="0"/>
          <w:sz w:val="24"/>
          <w:szCs w:val="24"/>
        </w:rPr>
        <w:t xml:space="preserve">Sua </w:t>
      </w:r>
      <w:r w:rsidR="00051B3E" w:rsidRPr="00051B3E">
        <w:rPr>
          <w:rFonts w:ascii="Times New Roman" w:hAnsi="Times New Roman" w:cs="Times New Roman"/>
          <w:snapToGrid w:val="0"/>
          <w:sz w:val="24"/>
          <w:szCs w:val="24"/>
        </w:rPr>
        <w:t xml:space="preserve">pauta de exportações caracteriza-se pela predominância dos setores mais intensivos em tecnologia, com destaque para os bens intensivos em economias de escala, que durante todo o período estiveram na primeira posição entre os seis setores analisados. A participação destes produtos na pauta sul-coreana evoluiu de 32% para 42,8% entre 2000 e 2011. No mesmo período, os setores de bens intensivos em P&amp;D e de fornecedores especializados perderam importância relativa na composição da pauta, mas mantiveram elevada participação – 20,9% e 15,8% no total exportado em 2011, respectivamente. Reduziu-se ainda a participação dos bens intensivos em trabalho (de 14,2% em 2000 para 4,2% em 2011) e aumentou a parcela das exportações composta por intensivos em recursos naturais (de 10,5% para 15,7% no mesmo período).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lastRenderedPageBreak/>
        <w:t>No que diz respeito aos destinos das vendas externas da Coreia do Sul, as principais mudanças ocorridas no período foram o aumento do direcionamento das exportações para a Ásia e a concomitante redução da participação dos países da América do Norte e da União Europeia no total exportado. A Ásia absorveu 56,5% das exportações da Coreia em 2011 (contra 47,1% no ano 2000), enquanto a América do Norte, que era o destino de 24,7% das vendas do país em 2000, respondeu por apenas 13,1% em 2011. No mesmo período a parcela da União Europeia caiu de 14,5% para 10,1%. Nos demais mercados houve mudanças menos significativas</w:t>
      </w:r>
      <w:r w:rsidR="006D6C90">
        <w:rPr>
          <w:rFonts w:ascii="Times New Roman" w:hAnsi="Times New Roman" w:cs="Times New Roman"/>
          <w:snapToGrid w:val="0"/>
          <w:sz w:val="24"/>
          <w:szCs w:val="24"/>
        </w:rPr>
        <w:t xml:space="preserve">. </w:t>
      </w:r>
      <w:r w:rsidRPr="00051B3E">
        <w:rPr>
          <w:rFonts w:ascii="Times New Roman" w:hAnsi="Times New Roman" w:cs="Times New Roman"/>
          <w:snapToGrid w:val="0"/>
          <w:sz w:val="24"/>
          <w:szCs w:val="24"/>
        </w:rPr>
        <w:t xml:space="preserve">A decomposição da variação das exportações da Coreia do Sul apresentada </w:t>
      </w:r>
      <w:r w:rsidR="00415C2D">
        <w:rPr>
          <w:rFonts w:ascii="Times New Roman" w:hAnsi="Times New Roman" w:cs="Times New Roman"/>
          <w:snapToGrid w:val="0"/>
          <w:sz w:val="24"/>
          <w:szCs w:val="24"/>
        </w:rPr>
        <w:t xml:space="preserve">no painel C (gráfico A1) mostra que </w:t>
      </w:r>
      <w:r w:rsidRPr="00051B3E">
        <w:rPr>
          <w:rFonts w:ascii="Times New Roman" w:hAnsi="Times New Roman" w:cs="Times New Roman"/>
          <w:snapToGrid w:val="0"/>
          <w:sz w:val="24"/>
          <w:szCs w:val="24"/>
        </w:rPr>
        <w:t xml:space="preserve">a pauta de exportações coreanas se manteve intensiva em bens relativamente pouco dinâmicos, de modo que, em termos setoriais, suas exportações cresceram em sentido contrário ao do crescimento do comércio mundial. Assim, a composição da pauta do país foi o único componente que contribuiu negativamente com a variação das exportações totais no período. As escolhas relativas à distribuição dos mercados de destinos foram mais bem-sucedidas, com uma maior concentração das vendas nos mercados asiáticos, e este elemento foi responsável por quase 10% do aumento das exportações da Coreia do Sul.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 xml:space="preserve">O efeito crescimento do comércio mundial foi mais uma vez dominante, mas o destaque, no caso da Coreia, é a participação de 11,7% do efeito competitividade na evolução das suas exportações. Este país conseguiu, mesmo em um cenário mais favorável às exportações de bens primários e intensivos em recursos naturais, sustentar e ampliar seu </w:t>
      </w:r>
      <w:r w:rsidRPr="00051B3E">
        <w:rPr>
          <w:rFonts w:ascii="Times New Roman" w:hAnsi="Times New Roman" w:cs="Times New Roman"/>
          <w:i/>
          <w:snapToGrid w:val="0"/>
          <w:sz w:val="24"/>
          <w:szCs w:val="24"/>
        </w:rPr>
        <w:t>market-share</w:t>
      </w:r>
      <w:r w:rsidRPr="00051B3E">
        <w:rPr>
          <w:rFonts w:ascii="Times New Roman" w:hAnsi="Times New Roman" w:cs="Times New Roman"/>
          <w:snapToGrid w:val="0"/>
          <w:sz w:val="24"/>
          <w:szCs w:val="24"/>
        </w:rPr>
        <w:t xml:space="preserve"> nas exportações mundiais de bens intensivos em economias de escala, de fornecedores especializados e intensivos em P&amp;D</w:t>
      </w:r>
      <w:r w:rsidR="00212881">
        <w:rPr>
          <w:rFonts w:ascii="Times New Roman" w:hAnsi="Times New Roman" w:cs="Times New Roman"/>
          <w:snapToGrid w:val="0"/>
          <w:sz w:val="24"/>
          <w:szCs w:val="24"/>
        </w:rPr>
        <w:t xml:space="preserve"> (painel C, gráfico A2). </w:t>
      </w:r>
      <w:r w:rsidRPr="00051B3E">
        <w:rPr>
          <w:rFonts w:ascii="Times New Roman" w:hAnsi="Times New Roman" w:cs="Times New Roman"/>
          <w:snapToGrid w:val="0"/>
          <w:sz w:val="24"/>
          <w:szCs w:val="24"/>
        </w:rPr>
        <w:t xml:space="preserve">O que se conclui desta análise é que o principal trunfo da Coreia do Sul foi conseguir aumentar o direcionamento das suas exportações para a Ásia e acompanhar o crescimento das importações dessa região, posicionando-se como fornecedor de bens intensivos em tecnologia.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Entre os sete países selecionados neste estudo, o Japão foi o que apresentou o pior desempenho no crescimento das exportações totais, com uma taxa média de crescimento anual das suas vendas externas de 5% ao ano entre 2000 e 2011. Ao longo desses anos a pauta de exportações do Japão se manteve intensiva em bens de maior conteúdo tecnológico. Os bens intensivos em economias de escala, de fornecedores especializados e intensivos em P&amp;D somavam 87,2% das exportações em 2000 e passaram para 84% da pauta em 2011. Durante este período, aumentou o peso do setor de intensivos em economias de escala (de 35,1% para 41,1%) e encolheu da participação dos outros dois. Mas o perfil geral da composição da pauta se preservou.</w:t>
      </w:r>
      <w:r w:rsidR="00900F36">
        <w:rPr>
          <w:rFonts w:ascii="Times New Roman" w:hAnsi="Times New Roman" w:cs="Times New Roman"/>
          <w:snapToGrid w:val="0"/>
          <w:sz w:val="24"/>
          <w:szCs w:val="24"/>
        </w:rPr>
        <w:t xml:space="preserve"> </w:t>
      </w:r>
      <w:r w:rsidRPr="00051B3E">
        <w:rPr>
          <w:rFonts w:ascii="Times New Roman" w:hAnsi="Times New Roman" w:cs="Times New Roman"/>
          <w:snapToGrid w:val="0"/>
          <w:sz w:val="24"/>
          <w:szCs w:val="24"/>
        </w:rPr>
        <w:t xml:space="preserve">Com relação aos destinos das exportações, houve mudanças semelhantes às que ocorreram na Coreia do Sul. A Ásia continuou sendo a principal região de destino das vendas do Japão, mas sua participação nas exportações do país aumentou de 41,2% para 56,1% entre 2000 e 2011, ao mesmo tempo em que diminuiu a relevância dos mercados da América do Norte e da União Europeia. </w:t>
      </w:r>
    </w:p>
    <w:p w:rsidR="00051B3E" w:rsidRPr="00051B3E" w:rsidRDefault="00051B3E" w:rsidP="00F83CD7">
      <w:pPr>
        <w:spacing w:after="0" w:line="240" w:lineRule="auto"/>
        <w:ind w:firstLine="851"/>
        <w:jc w:val="both"/>
        <w:rPr>
          <w:rFonts w:ascii="Times New Roman" w:hAnsi="Times New Roman" w:cs="Times New Roman"/>
          <w:snapToGrid w:val="0"/>
          <w:sz w:val="24"/>
          <w:szCs w:val="24"/>
        </w:rPr>
      </w:pPr>
      <w:r w:rsidRPr="00051B3E">
        <w:rPr>
          <w:rFonts w:ascii="Times New Roman" w:hAnsi="Times New Roman" w:cs="Times New Roman"/>
          <w:snapToGrid w:val="0"/>
          <w:sz w:val="24"/>
          <w:szCs w:val="24"/>
        </w:rPr>
        <w:t>Conforme se observa n</w:t>
      </w:r>
      <w:r w:rsidR="00212881">
        <w:rPr>
          <w:rFonts w:ascii="Times New Roman" w:hAnsi="Times New Roman" w:cs="Times New Roman"/>
          <w:snapToGrid w:val="0"/>
          <w:sz w:val="24"/>
          <w:szCs w:val="24"/>
        </w:rPr>
        <w:t xml:space="preserve">o gráfico A1 (painel E) </w:t>
      </w:r>
      <w:r w:rsidRPr="00051B3E">
        <w:rPr>
          <w:rFonts w:ascii="Times New Roman" w:hAnsi="Times New Roman" w:cs="Times New Roman"/>
          <w:snapToGrid w:val="0"/>
          <w:sz w:val="24"/>
          <w:szCs w:val="24"/>
        </w:rPr>
        <w:t>praticamente toda a variação das exportações japonesas entre 2000 e 2011 decorreu do crescimento do comércio mundial e que o efeito competitividade teve uma enorme participação negativa no resultado geral. Este quadro se confirma com a análise da evolução da participação de mercado do Japão nas exportações mundiais</w:t>
      </w:r>
      <w:r w:rsidR="00212881">
        <w:rPr>
          <w:rFonts w:ascii="Times New Roman" w:hAnsi="Times New Roman" w:cs="Times New Roman"/>
          <w:snapToGrid w:val="0"/>
          <w:sz w:val="24"/>
          <w:szCs w:val="24"/>
        </w:rPr>
        <w:t xml:space="preserve"> (gráfico A2, painel E): d</w:t>
      </w:r>
      <w:r w:rsidRPr="00051B3E">
        <w:rPr>
          <w:rFonts w:ascii="Times New Roman" w:hAnsi="Times New Roman" w:cs="Times New Roman"/>
          <w:snapToGrid w:val="0"/>
          <w:sz w:val="24"/>
          <w:szCs w:val="24"/>
        </w:rPr>
        <w:t xml:space="preserve">urante o período em estudo, o </w:t>
      </w:r>
      <w:r w:rsidR="00212881">
        <w:rPr>
          <w:rFonts w:ascii="Times New Roman" w:hAnsi="Times New Roman" w:cs="Times New Roman"/>
          <w:snapToGrid w:val="0"/>
          <w:sz w:val="24"/>
          <w:szCs w:val="24"/>
        </w:rPr>
        <w:t>país</w:t>
      </w:r>
      <w:r w:rsidRPr="00051B3E">
        <w:rPr>
          <w:rFonts w:ascii="Times New Roman" w:hAnsi="Times New Roman" w:cs="Times New Roman"/>
          <w:snapToGrid w:val="0"/>
          <w:sz w:val="24"/>
          <w:szCs w:val="24"/>
        </w:rPr>
        <w:t xml:space="preserve"> perdeu </w:t>
      </w:r>
      <w:r w:rsidRPr="00051B3E">
        <w:rPr>
          <w:rFonts w:ascii="Times New Roman" w:hAnsi="Times New Roman" w:cs="Times New Roman"/>
          <w:i/>
          <w:snapToGrid w:val="0"/>
          <w:sz w:val="24"/>
          <w:szCs w:val="24"/>
        </w:rPr>
        <w:t>market-share</w:t>
      </w:r>
      <w:r w:rsidR="00900F36">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em todos os setores exportados, principalmente naqueles em que sua pauta é mais concentrada – o país perdeu 3,6 pontos percentuais de participação nas exportações mundiais de bens intensivos em economias de escala, 4,2 pontos em fornecedores especializados e 5 pontos percentuais nos intensivos em P&amp;D. O país também registrou perda de participação em todas as regiões importadoras (exceto apenas em Outros Europeus, onde seu </w:t>
      </w:r>
      <w:r w:rsidRPr="00051B3E">
        <w:rPr>
          <w:rFonts w:ascii="Times New Roman" w:hAnsi="Times New Roman" w:cs="Times New Roman"/>
          <w:i/>
          <w:snapToGrid w:val="0"/>
          <w:sz w:val="24"/>
          <w:szCs w:val="24"/>
        </w:rPr>
        <w:t>market-share</w:t>
      </w:r>
      <w:r w:rsidR="00900F36">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ficou estável), o que resultou na redução de seu </w:t>
      </w:r>
      <w:r w:rsidRPr="00051B3E">
        <w:rPr>
          <w:rFonts w:ascii="Times New Roman" w:hAnsi="Times New Roman" w:cs="Times New Roman"/>
          <w:i/>
          <w:snapToGrid w:val="0"/>
          <w:sz w:val="24"/>
          <w:szCs w:val="24"/>
        </w:rPr>
        <w:t>market-share</w:t>
      </w:r>
      <w:r w:rsidR="00900F36">
        <w:rPr>
          <w:rFonts w:ascii="Times New Roman" w:hAnsi="Times New Roman" w:cs="Times New Roman"/>
          <w:i/>
          <w:snapToGrid w:val="0"/>
          <w:sz w:val="24"/>
          <w:szCs w:val="24"/>
        </w:rPr>
        <w:t xml:space="preserve"> </w:t>
      </w:r>
      <w:r w:rsidRPr="00051B3E">
        <w:rPr>
          <w:rFonts w:ascii="Times New Roman" w:hAnsi="Times New Roman" w:cs="Times New Roman"/>
          <w:snapToGrid w:val="0"/>
          <w:sz w:val="24"/>
          <w:szCs w:val="24"/>
        </w:rPr>
        <w:t xml:space="preserve">total nas exportações mundiais, que caiu de 7,9% em 2000 para 4,8% em 2011. </w:t>
      </w:r>
    </w:p>
    <w:p w:rsidR="00A05001" w:rsidRDefault="00A05001" w:rsidP="00F83CD7">
      <w:pPr>
        <w:spacing w:after="0" w:line="240" w:lineRule="auto"/>
        <w:jc w:val="both"/>
        <w:rPr>
          <w:rFonts w:ascii="Times New Roman" w:hAnsi="Times New Roman" w:cs="Times New Roman"/>
          <w:b/>
          <w:sz w:val="24"/>
          <w:szCs w:val="24"/>
        </w:rPr>
      </w:pPr>
    </w:p>
    <w:p w:rsidR="000C6824" w:rsidRPr="006A512A" w:rsidRDefault="00D245E7" w:rsidP="00F83C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0C6824" w:rsidRPr="006A512A">
        <w:rPr>
          <w:rFonts w:ascii="Times New Roman" w:hAnsi="Times New Roman" w:cs="Times New Roman"/>
          <w:b/>
          <w:sz w:val="24"/>
          <w:szCs w:val="24"/>
        </w:rPr>
        <w:t>. Considerações Finais</w:t>
      </w:r>
    </w:p>
    <w:p w:rsidR="00212881" w:rsidRPr="00212881" w:rsidRDefault="00212881" w:rsidP="00F83CD7">
      <w:pPr>
        <w:spacing w:after="0" w:line="240" w:lineRule="auto"/>
        <w:ind w:firstLine="851"/>
        <w:jc w:val="both"/>
        <w:rPr>
          <w:rFonts w:ascii="Times New Roman" w:hAnsi="Times New Roman" w:cs="Times New Roman"/>
          <w:sz w:val="24"/>
          <w:szCs w:val="24"/>
        </w:rPr>
      </w:pPr>
      <w:r w:rsidRPr="00212881">
        <w:rPr>
          <w:rFonts w:ascii="Times New Roman" w:hAnsi="Times New Roman" w:cs="Times New Roman"/>
          <w:sz w:val="24"/>
          <w:szCs w:val="24"/>
        </w:rPr>
        <w:t xml:space="preserve">A aplicação do modelo de </w:t>
      </w:r>
      <w:r w:rsidRPr="00212881">
        <w:rPr>
          <w:rFonts w:ascii="Times New Roman" w:hAnsi="Times New Roman" w:cs="Times New Roman"/>
          <w:i/>
          <w:sz w:val="24"/>
          <w:szCs w:val="24"/>
        </w:rPr>
        <w:t>Constant-Market-Share</w:t>
      </w:r>
      <w:r w:rsidR="00900F36">
        <w:rPr>
          <w:rFonts w:ascii="Times New Roman" w:hAnsi="Times New Roman" w:cs="Times New Roman"/>
          <w:i/>
          <w:sz w:val="24"/>
          <w:szCs w:val="24"/>
        </w:rPr>
        <w:t xml:space="preserve"> </w:t>
      </w:r>
      <w:r w:rsidRPr="00212881">
        <w:rPr>
          <w:rFonts w:ascii="Times New Roman" w:hAnsi="Times New Roman" w:cs="Times New Roman"/>
          <w:sz w:val="24"/>
          <w:szCs w:val="24"/>
        </w:rPr>
        <w:t>para aferir o desempenho exportador d</w:t>
      </w:r>
      <w:r w:rsidR="006827ED">
        <w:rPr>
          <w:rFonts w:ascii="Times New Roman" w:hAnsi="Times New Roman" w:cs="Times New Roman"/>
          <w:sz w:val="24"/>
          <w:szCs w:val="24"/>
        </w:rPr>
        <w:t xml:space="preserve">o Brasil, </w:t>
      </w:r>
      <w:r w:rsidRPr="00212881">
        <w:rPr>
          <w:rFonts w:ascii="Times New Roman" w:hAnsi="Times New Roman" w:cs="Times New Roman"/>
          <w:sz w:val="24"/>
          <w:szCs w:val="24"/>
        </w:rPr>
        <w:t>China, Estados Unidos, Alemanha, Rússia, Coreia do Sul</w:t>
      </w:r>
      <w:r w:rsidR="006827ED">
        <w:rPr>
          <w:rFonts w:ascii="Times New Roman" w:hAnsi="Times New Roman" w:cs="Times New Roman"/>
          <w:sz w:val="24"/>
          <w:szCs w:val="24"/>
        </w:rPr>
        <w:t xml:space="preserve"> e</w:t>
      </w:r>
      <w:r w:rsidRPr="00212881">
        <w:rPr>
          <w:rFonts w:ascii="Times New Roman" w:hAnsi="Times New Roman" w:cs="Times New Roman"/>
          <w:sz w:val="24"/>
          <w:szCs w:val="24"/>
        </w:rPr>
        <w:t xml:space="preserve"> Japão apresentou resultados consistentes com a dinâmica atual do comércio internacional</w:t>
      </w:r>
      <w:r w:rsidR="006827ED">
        <w:rPr>
          <w:rFonts w:ascii="Times New Roman" w:hAnsi="Times New Roman" w:cs="Times New Roman"/>
          <w:sz w:val="24"/>
          <w:szCs w:val="24"/>
        </w:rPr>
        <w:t xml:space="preserve">, onde </w:t>
      </w:r>
      <w:r w:rsidRPr="00212881">
        <w:rPr>
          <w:rFonts w:ascii="Times New Roman" w:hAnsi="Times New Roman" w:cs="Times New Roman"/>
          <w:sz w:val="24"/>
          <w:szCs w:val="24"/>
        </w:rPr>
        <w:t xml:space="preserve">prevaleceu o efeito crescimento do comércio mundial entre as causas do desempenho exportador. Mas os resultados para os demais componentes das exportações foram bastante variados. </w:t>
      </w:r>
    </w:p>
    <w:p w:rsidR="00212881" w:rsidRPr="00212881" w:rsidRDefault="00212881" w:rsidP="00F83CD7">
      <w:pPr>
        <w:spacing w:after="0" w:line="240" w:lineRule="auto"/>
        <w:ind w:firstLine="851"/>
        <w:jc w:val="both"/>
        <w:rPr>
          <w:rFonts w:ascii="Times New Roman" w:hAnsi="Times New Roman" w:cs="Times New Roman"/>
          <w:sz w:val="24"/>
          <w:szCs w:val="24"/>
        </w:rPr>
      </w:pPr>
      <w:r w:rsidRPr="00212881">
        <w:rPr>
          <w:rFonts w:ascii="Times New Roman" w:hAnsi="Times New Roman" w:cs="Times New Roman"/>
          <w:sz w:val="24"/>
          <w:szCs w:val="24"/>
        </w:rPr>
        <w:lastRenderedPageBreak/>
        <w:t xml:space="preserve">O efeito composição da pauta foi positivo apenas para os países cujas exportações cresceram no sentido dos bens primários e intensivos em recursos naturais que, entre os sete aqui analisados, foram apenas </w:t>
      </w:r>
      <w:r w:rsidR="006827ED">
        <w:rPr>
          <w:rFonts w:ascii="Times New Roman" w:hAnsi="Times New Roman" w:cs="Times New Roman"/>
          <w:sz w:val="24"/>
          <w:szCs w:val="24"/>
        </w:rPr>
        <w:t>Brasil e</w:t>
      </w:r>
      <w:r w:rsidRPr="00212881">
        <w:rPr>
          <w:rFonts w:ascii="Times New Roman" w:hAnsi="Times New Roman" w:cs="Times New Roman"/>
          <w:sz w:val="24"/>
          <w:szCs w:val="24"/>
        </w:rPr>
        <w:t xml:space="preserve"> Rússia. Estes dois países se beneficiaram do ciclo de alta dos preços das </w:t>
      </w:r>
      <w:r w:rsidRPr="00212881">
        <w:rPr>
          <w:rFonts w:ascii="Times New Roman" w:hAnsi="Times New Roman" w:cs="Times New Roman"/>
          <w:i/>
          <w:sz w:val="24"/>
          <w:szCs w:val="24"/>
        </w:rPr>
        <w:t>commodities</w:t>
      </w:r>
      <w:r w:rsidRPr="00212881">
        <w:rPr>
          <w:rFonts w:ascii="Times New Roman" w:hAnsi="Times New Roman" w:cs="Times New Roman"/>
          <w:sz w:val="24"/>
          <w:szCs w:val="24"/>
        </w:rPr>
        <w:t xml:space="preserve"> decorrente da demanda dos países asiáticos em desenvolvimento por esses bens.</w:t>
      </w:r>
      <w:r w:rsidR="006827ED">
        <w:rPr>
          <w:rFonts w:ascii="Times New Roman" w:hAnsi="Times New Roman" w:cs="Times New Roman"/>
          <w:sz w:val="24"/>
          <w:szCs w:val="24"/>
        </w:rPr>
        <w:t xml:space="preserve"> </w:t>
      </w:r>
      <w:r w:rsidRPr="00212881">
        <w:rPr>
          <w:rFonts w:ascii="Times New Roman" w:hAnsi="Times New Roman" w:cs="Times New Roman"/>
          <w:sz w:val="24"/>
          <w:szCs w:val="24"/>
        </w:rPr>
        <w:t xml:space="preserve">O resultado do efeito distribuição dos destinos foi positivo para os países que fizeram a opção de direcionar suas exportações para os mercados mais dinâmicos como África, Oriente Médio e, principalmente, Ásia ou que conseguiram ampliar significativamente seu </w:t>
      </w:r>
      <w:r w:rsidRPr="00212881">
        <w:rPr>
          <w:rFonts w:ascii="Times New Roman" w:hAnsi="Times New Roman" w:cs="Times New Roman"/>
          <w:i/>
          <w:sz w:val="24"/>
          <w:szCs w:val="24"/>
        </w:rPr>
        <w:t>market-share</w:t>
      </w:r>
      <w:r w:rsidRPr="00212881">
        <w:rPr>
          <w:rFonts w:ascii="Times New Roman" w:hAnsi="Times New Roman" w:cs="Times New Roman"/>
          <w:sz w:val="24"/>
          <w:szCs w:val="24"/>
        </w:rPr>
        <w:t xml:space="preserve"> no grande mercado importador da União Europeia. Já o efeito competitividade se revelou positivo somente na variação das exportações da China, Coreia do Sul, Rússia e Brasil. </w:t>
      </w:r>
    </w:p>
    <w:p w:rsidR="00212881" w:rsidRPr="00212881" w:rsidRDefault="00212881" w:rsidP="00F83CD7">
      <w:pPr>
        <w:spacing w:after="0" w:line="240" w:lineRule="auto"/>
        <w:ind w:firstLine="851"/>
        <w:jc w:val="both"/>
        <w:rPr>
          <w:rFonts w:ascii="Times New Roman" w:hAnsi="Times New Roman" w:cs="Times New Roman"/>
          <w:sz w:val="24"/>
          <w:szCs w:val="24"/>
        </w:rPr>
      </w:pPr>
      <w:r w:rsidRPr="00212881">
        <w:rPr>
          <w:rFonts w:ascii="Times New Roman" w:hAnsi="Times New Roman" w:cs="Times New Roman"/>
          <w:sz w:val="24"/>
          <w:szCs w:val="24"/>
        </w:rPr>
        <w:t xml:space="preserve">De maneira geral, o método de CMS se mostrou uma abordagem quantitativa </w:t>
      </w:r>
      <w:r>
        <w:rPr>
          <w:rFonts w:ascii="Times New Roman" w:hAnsi="Times New Roman" w:cs="Times New Roman"/>
          <w:sz w:val="24"/>
          <w:szCs w:val="24"/>
        </w:rPr>
        <w:t>eficiente</w:t>
      </w:r>
      <w:r w:rsidRPr="00212881">
        <w:rPr>
          <w:rFonts w:ascii="Times New Roman" w:hAnsi="Times New Roman" w:cs="Times New Roman"/>
          <w:sz w:val="24"/>
          <w:szCs w:val="24"/>
        </w:rPr>
        <w:t xml:space="preserve">, que </w:t>
      </w:r>
      <w:r w:rsidRPr="00A97A1E">
        <w:rPr>
          <w:rFonts w:ascii="Times New Roman" w:hAnsi="Times New Roman" w:cs="Times New Roman"/>
          <w:sz w:val="24"/>
          <w:szCs w:val="24"/>
        </w:rPr>
        <w:t>fornece um panorama descritivo detalhado dos padrões de comércio. Embora não explicite os fatores determinantes do efeito competitividade, o modelo de CMS é uma ferramenta exploratória de análise eficiente, pois ao delimitar a participação da competitividade no crescimento das exportações, proporciona um ponto de partida para uma análise mais acurada</w:t>
      </w:r>
      <w:r w:rsidR="00A97A1E" w:rsidRPr="00A97A1E">
        <w:rPr>
          <w:rFonts w:ascii="Times New Roman" w:hAnsi="Times New Roman" w:cs="Times New Roman"/>
          <w:sz w:val="24"/>
          <w:szCs w:val="24"/>
        </w:rPr>
        <w:t xml:space="preserve"> nos termos sugeridos por </w:t>
      </w:r>
      <w:r w:rsidR="00A97A1E" w:rsidRPr="00A97A1E">
        <w:rPr>
          <w:rFonts w:ascii="Times New Roman" w:hAnsi="Times New Roman" w:cs="Times New Roman"/>
          <w:snapToGrid w:val="0"/>
          <w:sz w:val="24"/>
          <w:szCs w:val="24"/>
        </w:rPr>
        <w:t>Ahmadi-Esfahani (2006)</w:t>
      </w:r>
      <w:r w:rsidRPr="00A97A1E">
        <w:rPr>
          <w:rFonts w:ascii="Times New Roman" w:hAnsi="Times New Roman" w:cs="Times New Roman"/>
          <w:sz w:val="24"/>
          <w:szCs w:val="24"/>
        </w:rPr>
        <w:t>.</w:t>
      </w:r>
      <w:r w:rsidRPr="00212881">
        <w:rPr>
          <w:rFonts w:ascii="Times New Roman" w:hAnsi="Times New Roman" w:cs="Times New Roman"/>
          <w:sz w:val="24"/>
          <w:szCs w:val="24"/>
        </w:rPr>
        <w:t xml:space="preserve"> </w:t>
      </w:r>
    </w:p>
    <w:p w:rsidR="00212881" w:rsidRPr="00212881" w:rsidRDefault="00212881" w:rsidP="00F83CD7">
      <w:pPr>
        <w:spacing w:after="0" w:line="240" w:lineRule="auto"/>
        <w:ind w:firstLine="851"/>
        <w:jc w:val="both"/>
        <w:rPr>
          <w:rFonts w:ascii="Times New Roman" w:hAnsi="Times New Roman" w:cs="Times New Roman"/>
          <w:sz w:val="24"/>
          <w:szCs w:val="24"/>
        </w:rPr>
      </w:pPr>
      <w:r w:rsidRPr="00212881">
        <w:rPr>
          <w:rFonts w:ascii="Times New Roman" w:hAnsi="Times New Roman" w:cs="Times New Roman"/>
          <w:sz w:val="24"/>
          <w:szCs w:val="24"/>
        </w:rPr>
        <w:t xml:space="preserve">Estas conclusões abrem caminho para algumas propostas de trabalhos futuros. Em primeiro lugar, parece interessante investigar os determinantes da competitividade da China, tendo em vista que este país apresentou o melhor resultado nesse componente, entre os sete analisados. Além disso, entre os países estudados, a China foi o único que passou por um nítido processo de diversificação da pauta de exportações e apresentou efeito competitividade positivo em todos os anos, o que indica que o país possui atributos competitivos de diversas ordens. </w:t>
      </w:r>
    </w:p>
    <w:p w:rsidR="00212881" w:rsidRPr="00212881" w:rsidRDefault="00212881" w:rsidP="00F83CD7">
      <w:pPr>
        <w:spacing w:after="0" w:line="240" w:lineRule="auto"/>
        <w:ind w:firstLine="851"/>
        <w:jc w:val="both"/>
        <w:rPr>
          <w:rFonts w:ascii="Times New Roman" w:hAnsi="Times New Roman" w:cs="Times New Roman"/>
          <w:snapToGrid w:val="0"/>
          <w:sz w:val="24"/>
          <w:szCs w:val="24"/>
        </w:rPr>
      </w:pPr>
      <w:r w:rsidRPr="00212881">
        <w:rPr>
          <w:rFonts w:ascii="Times New Roman" w:hAnsi="Times New Roman" w:cs="Times New Roman"/>
          <w:snapToGrid w:val="0"/>
          <w:sz w:val="24"/>
          <w:szCs w:val="24"/>
        </w:rPr>
        <w:t xml:space="preserve">Outro ponto de interesse nesse trabalho é que os resultados observados apontaram para uma correlação negativa entre um maior conteúdo tecnológico da pauta exportadora e o desempenho comercial. Isso deve em parte ao movimento conjuntural de crescimento da demanda internacional por </w:t>
      </w:r>
      <w:r w:rsidRPr="00212881">
        <w:rPr>
          <w:rFonts w:ascii="Times New Roman" w:hAnsi="Times New Roman" w:cs="Times New Roman"/>
          <w:i/>
          <w:snapToGrid w:val="0"/>
          <w:sz w:val="24"/>
          <w:szCs w:val="24"/>
        </w:rPr>
        <w:t xml:space="preserve">commodities </w:t>
      </w:r>
      <w:r w:rsidRPr="00212881">
        <w:rPr>
          <w:rFonts w:ascii="Times New Roman" w:hAnsi="Times New Roman" w:cs="Times New Roman"/>
          <w:snapToGrid w:val="0"/>
          <w:sz w:val="24"/>
          <w:szCs w:val="24"/>
        </w:rPr>
        <w:t xml:space="preserve">no período estudado. Mas também remete aos resultados do estudo de Fagerberg e Srholec (2004), que apontaram que os países menos avançados apresentam uma capacidade de adaptação às novas tecnologias superior à dos países desenvolvidos. Isso decorre do fato de os países menos desenvolvidos empregarem tecnologias elaboradas nos países desenvolvidos, sem precisarem arcar com o processo de descoberta de custos (Hausmann, Hwang e Rodrik, 2005) ou esperar o tempo de maturação do investimento em tecnologia. </w:t>
      </w:r>
    </w:p>
    <w:p w:rsidR="00212881" w:rsidRDefault="00212881" w:rsidP="00F83CD7">
      <w:pPr>
        <w:spacing w:after="0" w:line="240" w:lineRule="auto"/>
        <w:ind w:firstLine="851"/>
        <w:jc w:val="both"/>
        <w:rPr>
          <w:rFonts w:ascii="Times New Roman" w:hAnsi="Times New Roman" w:cs="Times New Roman"/>
          <w:snapToGrid w:val="0"/>
          <w:sz w:val="24"/>
          <w:szCs w:val="24"/>
        </w:rPr>
      </w:pPr>
      <w:r w:rsidRPr="00212881">
        <w:rPr>
          <w:rFonts w:ascii="Times New Roman" w:hAnsi="Times New Roman" w:cs="Times New Roman"/>
          <w:snapToGrid w:val="0"/>
          <w:sz w:val="24"/>
          <w:szCs w:val="24"/>
        </w:rPr>
        <w:t xml:space="preserve">Estas constatações conduzem a um questionamento importante sobre a dinâmica recente do comércio exterior. Visto que uma parte considerável da transferência de tecnologias é feita via investimento estrangeiro direto (IED), é possível que o deslocamento de multinacionais de países desenvolvidos (como Estados Unidos e Japão) para economias menos desenvolvidas (como China, Brasil e Coreia do Sul) esteja resultando também em uma “transferência de competitividade”. Esta hipótese aponta para um novo caminho no estudo da competitividade internacional, em que se dê maior atenção aos fluxos de IED como fatores determinantes do desempenho competitivo. Uma pesquisa desse tipo pode fornecer respostas acerca dos ganhos de competitividade da Coreia do Sul e da China frente às perdas registradas pelo Japão e das perdas de competitividade dos Estados Unidos. </w:t>
      </w:r>
    </w:p>
    <w:p w:rsidR="000C6824" w:rsidRPr="006A512A" w:rsidRDefault="006827ED" w:rsidP="00F83CD7">
      <w:pPr>
        <w:spacing w:after="0" w:line="240" w:lineRule="auto"/>
        <w:ind w:firstLine="851"/>
        <w:jc w:val="both"/>
        <w:rPr>
          <w:rFonts w:ascii="Times New Roman" w:hAnsi="Times New Roman" w:cs="Times New Roman"/>
          <w:sz w:val="24"/>
          <w:szCs w:val="24"/>
        </w:rPr>
      </w:pPr>
      <w:r>
        <w:rPr>
          <w:rFonts w:ascii="Times New Roman" w:hAnsi="Times New Roman" w:cs="Times New Roman"/>
          <w:snapToGrid w:val="0"/>
          <w:sz w:val="24"/>
          <w:szCs w:val="24"/>
        </w:rPr>
        <w:t xml:space="preserve">Para o caso específico do Brasil, os resultados apresentados vão ao encontro do debate em torno das vantagens e desvantagens da especialização ou da diversificação produtiva e de comércio internacional (Bresser-Perreira, 2010; Bacha e Bolle, 2013). Longe de resolver o debate, as evidências empíricas obtidas revelam que </w:t>
      </w:r>
      <w:r w:rsidRPr="006827ED">
        <w:rPr>
          <w:rFonts w:ascii="Times New Roman" w:hAnsi="Times New Roman" w:cs="Times New Roman"/>
          <w:snapToGrid w:val="0"/>
          <w:sz w:val="24"/>
          <w:szCs w:val="24"/>
        </w:rPr>
        <w:t xml:space="preserve">o bom desempenho exportador brasileiro </w:t>
      </w:r>
      <w:r>
        <w:rPr>
          <w:rFonts w:ascii="Times New Roman" w:hAnsi="Times New Roman" w:cs="Times New Roman"/>
          <w:snapToGrid w:val="0"/>
          <w:sz w:val="24"/>
          <w:szCs w:val="24"/>
        </w:rPr>
        <w:t>no período em tela</w:t>
      </w:r>
      <w:r w:rsidRPr="006827ED">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se </w:t>
      </w:r>
      <w:r w:rsidRPr="006827ED">
        <w:rPr>
          <w:rFonts w:ascii="Times New Roman" w:hAnsi="Times New Roman" w:cs="Times New Roman"/>
          <w:snapToGrid w:val="0"/>
          <w:sz w:val="24"/>
          <w:szCs w:val="24"/>
        </w:rPr>
        <w:t>deveu aos efeitos de expansão do mercado internacional com especialização setorial e regional nos segmentos que apresentaram maior dinamismo no período, a saber, a venda de recursos naturais e a diversificação de destinos com ênfase nos mercados emergentes.</w:t>
      </w:r>
    </w:p>
    <w:p w:rsidR="006827ED" w:rsidRDefault="006827ED" w:rsidP="00F83CD7">
      <w:pPr>
        <w:spacing w:after="0" w:line="240" w:lineRule="auto"/>
        <w:jc w:val="both"/>
        <w:rPr>
          <w:rFonts w:ascii="Times New Roman" w:hAnsi="Times New Roman" w:cs="Times New Roman"/>
          <w:b/>
          <w:sz w:val="24"/>
          <w:szCs w:val="24"/>
        </w:rPr>
      </w:pPr>
    </w:p>
    <w:p w:rsidR="000C6824" w:rsidRPr="006254A3" w:rsidRDefault="000C6824" w:rsidP="00F83CD7">
      <w:pPr>
        <w:spacing w:after="0" w:line="240" w:lineRule="auto"/>
        <w:jc w:val="both"/>
        <w:rPr>
          <w:rFonts w:ascii="Times New Roman" w:hAnsi="Times New Roman" w:cs="Times New Roman"/>
          <w:b/>
          <w:sz w:val="24"/>
          <w:szCs w:val="24"/>
          <w:lang w:val="en-US"/>
        </w:rPr>
      </w:pPr>
      <w:r w:rsidRPr="006254A3">
        <w:rPr>
          <w:rFonts w:ascii="Times New Roman" w:hAnsi="Times New Roman" w:cs="Times New Roman"/>
          <w:b/>
          <w:sz w:val="24"/>
          <w:szCs w:val="24"/>
          <w:lang w:val="en-US"/>
        </w:rPr>
        <w:t>6. Referências bibliográficas</w:t>
      </w:r>
    </w:p>
    <w:p w:rsidR="00E53072" w:rsidRPr="002316A5" w:rsidRDefault="00E53072" w:rsidP="00F83CD7">
      <w:pPr>
        <w:pStyle w:val="Lista"/>
        <w:jc w:val="both"/>
        <w:rPr>
          <w:sz w:val="24"/>
          <w:szCs w:val="24"/>
          <w:lang w:val="en-US"/>
        </w:rPr>
      </w:pPr>
      <w:r w:rsidRPr="00E53072">
        <w:rPr>
          <w:sz w:val="24"/>
          <w:szCs w:val="24"/>
          <w:lang w:val="en-GB"/>
        </w:rPr>
        <w:t xml:space="preserve">AHMADI-ESFAHANI, F. Z. Constant market shares analysis: uses, limitations and prospects. </w:t>
      </w:r>
      <w:r w:rsidRPr="002316A5">
        <w:rPr>
          <w:sz w:val="24"/>
          <w:szCs w:val="24"/>
          <w:lang w:val="en-US"/>
        </w:rPr>
        <w:t xml:space="preserve">The </w:t>
      </w:r>
      <w:r w:rsidRPr="002316A5">
        <w:rPr>
          <w:b/>
          <w:sz w:val="24"/>
          <w:szCs w:val="24"/>
          <w:lang w:val="en-US"/>
        </w:rPr>
        <w:t>Australian Journal of Agricultural and Resource Economics</w:t>
      </w:r>
      <w:r w:rsidRPr="002316A5">
        <w:rPr>
          <w:sz w:val="24"/>
          <w:szCs w:val="24"/>
          <w:lang w:val="en-US"/>
        </w:rPr>
        <w:t>, 50, p. 510-526, 2006.</w:t>
      </w:r>
    </w:p>
    <w:p w:rsidR="00E53072" w:rsidRDefault="00E53072" w:rsidP="00F83CD7">
      <w:pPr>
        <w:pStyle w:val="Lista"/>
        <w:jc w:val="both"/>
        <w:rPr>
          <w:sz w:val="24"/>
          <w:szCs w:val="24"/>
        </w:rPr>
      </w:pPr>
      <w:r>
        <w:rPr>
          <w:sz w:val="24"/>
          <w:szCs w:val="24"/>
        </w:rPr>
        <w:t>BACHA, E</w:t>
      </w:r>
      <w:r w:rsidRPr="008C5164">
        <w:rPr>
          <w:sz w:val="24"/>
          <w:szCs w:val="24"/>
        </w:rPr>
        <w:t>.; BOLLE, M. B.</w:t>
      </w:r>
      <w:r>
        <w:rPr>
          <w:sz w:val="24"/>
          <w:szCs w:val="24"/>
        </w:rPr>
        <w:t xml:space="preserve"> (orgs).</w:t>
      </w:r>
      <w:r w:rsidRPr="008C5164">
        <w:rPr>
          <w:sz w:val="24"/>
          <w:szCs w:val="24"/>
        </w:rPr>
        <w:t xml:space="preserve"> </w:t>
      </w:r>
      <w:r w:rsidRPr="008C5164">
        <w:rPr>
          <w:b/>
          <w:sz w:val="24"/>
          <w:szCs w:val="24"/>
        </w:rPr>
        <w:t>O Futuro da Indústria no Brasil</w:t>
      </w:r>
      <w:r>
        <w:rPr>
          <w:sz w:val="24"/>
          <w:szCs w:val="24"/>
        </w:rPr>
        <w:t>: desindustrialização em debate. Rio de Janeiro: Civilização Brasileira, 2013.</w:t>
      </w:r>
    </w:p>
    <w:p w:rsidR="00E53072" w:rsidRPr="00E53072" w:rsidRDefault="00E53072" w:rsidP="00F83CD7">
      <w:pPr>
        <w:pStyle w:val="Lista"/>
        <w:jc w:val="both"/>
        <w:rPr>
          <w:sz w:val="24"/>
          <w:szCs w:val="24"/>
        </w:rPr>
      </w:pPr>
      <w:r w:rsidRPr="00E53072">
        <w:rPr>
          <w:sz w:val="24"/>
          <w:szCs w:val="24"/>
        </w:rPr>
        <w:lastRenderedPageBreak/>
        <w:t>BERTOLLI, S.; MEDEIROS, N.H. Evolução da competitividade da indústria brasileira: uma análise a partir do movimento de reestruturação setorial nos anos 90. XXXXVIII Encontro S</w:t>
      </w:r>
      <w:r w:rsidR="00D049A9">
        <w:rPr>
          <w:sz w:val="24"/>
          <w:szCs w:val="24"/>
        </w:rPr>
        <w:t>OBER</w:t>
      </w:r>
      <w:r w:rsidRPr="00E53072">
        <w:rPr>
          <w:sz w:val="24"/>
          <w:szCs w:val="24"/>
        </w:rPr>
        <w:t xml:space="preserve">, 2003. Disponível em: http://www.aph.gov.au/library/pubs/rn/1995-96/96rn54.pdf Acesso em: 25 de fevereiro de 2012. </w:t>
      </w:r>
    </w:p>
    <w:p w:rsidR="00E53072" w:rsidRDefault="00E53072" w:rsidP="00F83CD7">
      <w:pPr>
        <w:pStyle w:val="Lista"/>
        <w:jc w:val="both"/>
        <w:rPr>
          <w:sz w:val="24"/>
          <w:szCs w:val="24"/>
        </w:rPr>
      </w:pPr>
      <w:r w:rsidRPr="00E53072">
        <w:rPr>
          <w:sz w:val="24"/>
          <w:szCs w:val="24"/>
        </w:rPr>
        <w:t>BRESSER-PEREIRA, L. C. (</w:t>
      </w:r>
      <w:r>
        <w:rPr>
          <w:sz w:val="24"/>
          <w:szCs w:val="24"/>
        </w:rPr>
        <w:t>org</w:t>
      </w:r>
      <w:r w:rsidRPr="00E53072">
        <w:rPr>
          <w:sz w:val="24"/>
          <w:szCs w:val="24"/>
        </w:rPr>
        <w:t xml:space="preserve">.). </w:t>
      </w:r>
      <w:r w:rsidRPr="00E53072">
        <w:rPr>
          <w:b/>
          <w:sz w:val="24"/>
          <w:szCs w:val="24"/>
        </w:rPr>
        <w:t>Doença holandesa e Indústria</w:t>
      </w:r>
      <w:r>
        <w:rPr>
          <w:sz w:val="24"/>
          <w:szCs w:val="24"/>
        </w:rPr>
        <w:t xml:space="preserve">. </w:t>
      </w:r>
      <w:r w:rsidRPr="00E53072">
        <w:rPr>
          <w:sz w:val="24"/>
          <w:szCs w:val="24"/>
        </w:rPr>
        <w:t>Rio de Janeiro, Editora FGV</w:t>
      </w:r>
      <w:r>
        <w:rPr>
          <w:sz w:val="24"/>
          <w:szCs w:val="24"/>
        </w:rPr>
        <w:t>, 2010</w:t>
      </w:r>
      <w:r w:rsidRPr="00E53072">
        <w:rPr>
          <w:sz w:val="24"/>
          <w:szCs w:val="24"/>
        </w:rPr>
        <w:t>.</w:t>
      </w:r>
    </w:p>
    <w:p w:rsidR="00E53072" w:rsidRPr="006254A3" w:rsidRDefault="00E53072" w:rsidP="00F83CD7">
      <w:pPr>
        <w:pStyle w:val="Lista"/>
        <w:jc w:val="both"/>
        <w:rPr>
          <w:sz w:val="24"/>
          <w:szCs w:val="24"/>
          <w:lang w:val="en-US"/>
        </w:rPr>
      </w:pPr>
      <w:r w:rsidRPr="00E53072">
        <w:rPr>
          <w:sz w:val="24"/>
          <w:szCs w:val="24"/>
        </w:rPr>
        <w:t xml:space="preserve">CARVALHO, F. M. A. de. </w:t>
      </w:r>
      <w:r w:rsidRPr="00E53072">
        <w:rPr>
          <w:sz w:val="24"/>
          <w:szCs w:val="24"/>
          <w:lang w:val="en-GB"/>
        </w:rPr>
        <w:t xml:space="preserve">Método “Constant Market Share” (CMS). </w:t>
      </w:r>
      <w:r w:rsidRPr="00E53072">
        <w:rPr>
          <w:sz w:val="24"/>
          <w:szCs w:val="24"/>
        </w:rPr>
        <w:t xml:space="preserve">In: SANTOS, M. L. dos, VIEIRA, W. da C. </w:t>
      </w:r>
      <w:r w:rsidRPr="00D049A9">
        <w:rPr>
          <w:b/>
          <w:sz w:val="24"/>
          <w:szCs w:val="24"/>
        </w:rPr>
        <w:t>Métodos Quantitativos em Economia</w:t>
      </w:r>
      <w:r w:rsidRPr="00E53072">
        <w:rPr>
          <w:sz w:val="24"/>
          <w:szCs w:val="24"/>
        </w:rPr>
        <w:t xml:space="preserve">. </w:t>
      </w:r>
      <w:r w:rsidRPr="006254A3">
        <w:rPr>
          <w:sz w:val="24"/>
          <w:szCs w:val="24"/>
          <w:lang w:val="en-US"/>
        </w:rPr>
        <w:t xml:space="preserve">Viçosa: UFV, 2004 cap. 8, p. 225-241. </w:t>
      </w:r>
    </w:p>
    <w:p w:rsidR="00E53072" w:rsidRPr="006254A3" w:rsidRDefault="00E53072" w:rsidP="00F83CD7">
      <w:pPr>
        <w:pStyle w:val="Lista"/>
        <w:jc w:val="both"/>
        <w:rPr>
          <w:sz w:val="24"/>
          <w:szCs w:val="24"/>
          <w:lang w:val="en-US"/>
        </w:rPr>
      </w:pPr>
      <w:r w:rsidRPr="00E53072">
        <w:rPr>
          <w:sz w:val="24"/>
          <w:szCs w:val="24"/>
          <w:lang w:val="en-GB"/>
        </w:rPr>
        <w:t xml:space="preserve">FAGERBERG, J., SRHOLEC, M. Structural changes in international trade: cause, impact and response. </w:t>
      </w:r>
      <w:r w:rsidRPr="006254A3">
        <w:rPr>
          <w:sz w:val="24"/>
          <w:szCs w:val="24"/>
          <w:lang w:val="en-US"/>
        </w:rPr>
        <w:t>Revue économique, 2004, vol. 55, p. 1071-1097.</w:t>
      </w:r>
    </w:p>
    <w:p w:rsidR="00E53072" w:rsidRPr="006254A3" w:rsidRDefault="00E53072" w:rsidP="00F83CD7">
      <w:pPr>
        <w:pStyle w:val="Lista"/>
        <w:jc w:val="both"/>
        <w:rPr>
          <w:sz w:val="24"/>
          <w:szCs w:val="24"/>
          <w:lang w:val="en-US"/>
        </w:rPr>
      </w:pPr>
      <w:r w:rsidRPr="00E53072">
        <w:rPr>
          <w:sz w:val="24"/>
          <w:szCs w:val="24"/>
          <w:lang w:val="en-GB"/>
        </w:rPr>
        <w:t xml:space="preserve">GARELLI, S. </w:t>
      </w:r>
      <w:r w:rsidRPr="006F5AA8">
        <w:rPr>
          <w:b/>
          <w:sz w:val="24"/>
          <w:szCs w:val="24"/>
          <w:lang w:val="en-GB"/>
        </w:rPr>
        <w:t>Competitiveness of nations</w:t>
      </w:r>
      <w:r w:rsidRPr="00E53072">
        <w:rPr>
          <w:sz w:val="24"/>
          <w:szCs w:val="24"/>
          <w:lang w:val="en-GB"/>
        </w:rPr>
        <w:t xml:space="preserve">: the fundamentals. International Institute for Management Development, 2002. </w:t>
      </w:r>
    </w:p>
    <w:p w:rsidR="00E53072" w:rsidRDefault="00E53072" w:rsidP="00F83CD7">
      <w:pPr>
        <w:pStyle w:val="Lista"/>
        <w:jc w:val="both"/>
        <w:rPr>
          <w:sz w:val="24"/>
          <w:szCs w:val="24"/>
        </w:rPr>
      </w:pPr>
      <w:r w:rsidRPr="00E53072">
        <w:rPr>
          <w:sz w:val="24"/>
          <w:szCs w:val="24"/>
        </w:rPr>
        <w:t>GUIMARÃES, E. P. Competitividade internacional: conceitos e medidas. Estudos em comércio exterior. Rio de Janeiro, vol. I, nº 3, p. 01-25, 1997.</w:t>
      </w:r>
    </w:p>
    <w:p w:rsidR="00237400" w:rsidRPr="00237400" w:rsidRDefault="00237400" w:rsidP="00F83CD7">
      <w:pPr>
        <w:pStyle w:val="Lista"/>
        <w:jc w:val="both"/>
        <w:rPr>
          <w:sz w:val="24"/>
          <w:szCs w:val="24"/>
        </w:rPr>
      </w:pPr>
      <w:r w:rsidRPr="006254A3">
        <w:rPr>
          <w:sz w:val="24"/>
          <w:szCs w:val="24"/>
        </w:rPr>
        <w:t xml:space="preserve">HAGUENAUER, L. Competitividade: conceitos e medidas. Uma resenha da bibliografia recente com ênfase no caso brasileiro. </w:t>
      </w:r>
      <w:r w:rsidRPr="006254A3">
        <w:rPr>
          <w:b/>
          <w:sz w:val="24"/>
          <w:szCs w:val="24"/>
        </w:rPr>
        <w:t>IE/UFRJ</w:t>
      </w:r>
      <w:r w:rsidRPr="006254A3">
        <w:rPr>
          <w:sz w:val="24"/>
          <w:szCs w:val="24"/>
        </w:rPr>
        <w:t xml:space="preserve"> </w:t>
      </w:r>
      <w:r w:rsidRPr="006254A3">
        <w:rPr>
          <w:b/>
          <w:sz w:val="24"/>
          <w:szCs w:val="24"/>
        </w:rPr>
        <w:t>Texto para discussão</w:t>
      </w:r>
      <w:r w:rsidRPr="006254A3">
        <w:rPr>
          <w:sz w:val="24"/>
          <w:szCs w:val="24"/>
        </w:rPr>
        <w:t>. Rio de Janeiro nº 211, 1989.</w:t>
      </w:r>
    </w:p>
    <w:p w:rsidR="00E53072" w:rsidRPr="00E53072" w:rsidRDefault="00E53072" w:rsidP="00F83CD7">
      <w:pPr>
        <w:pStyle w:val="Lista"/>
        <w:jc w:val="both"/>
        <w:rPr>
          <w:sz w:val="24"/>
          <w:szCs w:val="24"/>
          <w:lang w:val="en-GB"/>
        </w:rPr>
      </w:pPr>
      <w:r w:rsidRPr="00B14F74">
        <w:rPr>
          <w:sz w:val="24"/>
          <w:szCs w:val="24"/>
          <w:lang w:val="en-US"/>
        </w:rPr>
        <w:t xml:space="preserve">HAUSMANN, R.; HWANG, J.; RODRIK, D. What you export matters. </w:t>
      </w:r>
      <w:r w:rsidRPr="00E53072">
        <w:rPr>
          <w:sz w:val="24"/>
          <w:szCs w:val="24"/>
          <w:lang w:val="en-GB"/>
        </w:rPr>
        <w:t>NBER Working Paper Series. Cambridge, 2005, Working Paper 11905, p. 1-14.</w:t>
      </w:r>
    </w:p>
    <w:p w:rsidR="00E53072" w:rsidRPr="000545FC" w:rsidRDefault="00E53072" w:rsidP="00F83CD7">
      <w:pPr>
        <w:pStyle w:val="Lista"/>
        <w:jc w:val="both"/>
        <w:rPr>
          <w:sz w:val="24"/>
          <w:szCs w:val="24"/>
        </w:rPr>
      </w:pPr>
      <w:r w:rsidRPr="00E53072">
        <w:rPr>
          <w:sz w:val="24"/>
          <w:szCs w:val="24"/>
        </w:rPr>
        <w:t xml:space="preserve">HOLLAND, M.; XAVIER, C.L. Dinâmica e competitividade setorial das exportações brasileiras: uma análise de painel para o período recente. Anais do XXXII Encontro Nacional de Economia, No 058, </w:t>
      </w:r>
      <w:r w:rsidR="002316A5" w:rsidRPr="00E53072">
        <w:rPr>
          <w:sz w:val="24"/>
          <w:szCs w:val="24"/>
        </w:rPr>
        <w:t>Ingá</w:t>
      </w:r>
      <w:r w:rsidRPr="00E53072">
        <w:rPr>
          <w:sz w:val="24"/>
          <w:szCs w:val="24"/>
        </w:rPr>
        <w:t xml:space="preserve"> </w:t>
      </w:r>
      <w:r w:rsidR="002316A5" w:rsidRPr="00E53072">
        <w:rPr>
          <w:sz w:val="24"/>
          <w:szCs w:val="24"/>
        </w:rPr>
        <w:t>Niterói</w:t>
      </w:r>
      <w:r w:rsidRPr="00E53072">
        <w:rPr>
          <w:sz w:val="24"/>
          <w:szCs w:val="24"/>
        </w:rPr>
        <w:t xml:space="preserve">, Associação Nacional de Centros de Pós-Graduação em Economia – ANPEC. </w:t>
      </w:r>
      <w:r w:rsidRPr="000545FC">
        <w:rPr>
          <w:sz w:val="24"/>
          <w:szCs w:val="24"/>
        </w:rPr>
        <w:t xml:space="preserve">2004. </w:t>
      </w:r>
    </w:p>
    <w:p w:rsidR="00E53072" w:rsidRPr="006254A3" w:rsidRDefault="00E53072" w:rsidP="00F83CD7">
      <w:pPr>
        <w:pStyle w:val="Lista"/>
        <w:jc w:val="both"/>
        <w:rPr>
          <w:sz w:val="24"/>
          <w:szCs w:val="24"/>
          <w:lang w:val="en-US"/>
        </w:rPr>
      </w:pPr>
      <w:r w:rsidRPr="00E53072">
        <w:rPr>
          <w:sz w:val="24"/>
          <w:szCs w:val="24"/>
        </w:rPr>
        <w:t xml:space="preserve">IGLESIAS, R. M.; RIOS, S. P. Desempenho das exportações brasileiras no pós-boom exportador: características e determinantes. </w:t>
      </w:r>
      <w:r w:rsidRPr="006254A3">
        <w:rPr>
          <w:b/>
          <w:sz w:val="24"/>
          <w:szCs w:val="24"/>
          <w:lang w:val="en-US"/>
        </w:rPr>
        <w:t>Estudo Cindes</w:t>
      </w:r>
      <w:r w:rsidRPr="006254A3">
        <w:rPr>
          <w:sz w:val="24"/>
          <w:szCs w:val="24"/>
          <w:lang w:val="en-US"/>
        </w:rPr>
        <w:t xml:space="preserve">, set. 2010. Disponível em: &lt;www.cindesbrasil.org&gt;. </w:t>
      </w:r>
    </w:p>
    <w:p w:rsidR="00E53072" w:rsidRPr="00E53072" w:rsidRDefault="00E53072" w:rsidP="00F83CD7">
      <w:pPr>
        <w:pStyle w:val="Lista"/>
        <w:jc w:val="both"/>
        <w:rPr>
          <w:sz w:val="24"/>
          <w:szCs w:val="24"/>
          <w:lang w:val="en-GB"/>
        </w:rPr>
      </w:pPr>
      <w:r w:rsidRPr="00E53072">
        <w:rPr>
          <w:sz w:val="24"/>
          <w:szCs w:val="24"/>
          <w:lang w:val="en-GB"/>
        </w:rPr>
        <w:t>IMBS, J.; WACZIARG, R. Stages of diversification. The American Economic Review, vol. 93, nº 1, p. 63-83, 2003.</w:t>
      </w:r>
    </w:p>
    <w:p w:rsidR="00E53072" w:rsidRPr="00E53072" w:rsidRDefault="00E53072" w:rsidP="00F83CD7">
      <w:pPr>
        <w:pStyle w:val="Lista"/>
        <w:jc w:val="both"/>
        <w:rPr>
          <w:sz w:val="24"/>
          <w:szCs w:val="24"/>
          <w:lang w:val="en-GB"/>
        </w:rPr>
      </w:pPr>
      <w:r w:rsidRPr="00E53072">
        <w:rPr>
          <w:sz w:val="24"/>
          <w:szCs w:val="24"/>
          <w:lang w:val="en-GB"/>
        </w:rPr>
        <w:t>KRUGMAN, P. Making sense of the competitiveness debate. Oxford Review Economic Policy, vol. 12, nº 3, 1996.</w:t>
      </w:r>
    </w:p>
    <w:p w:rsidR="00E53072" w:rsidRDefault="00E53072" w:rsidP="00F83CD7">
      <w:pPr>
        <w:pStyle w:val="Lista"/>
        <w:jc w:val="both"/>
        <w:rPr>
          <w:sz w:val="24"/>
          <w:szCs w:val="24"/>
          <w:lang w:val="en-GB"/>
        </w:rPr>
      </w:pPr>
      <w:r w:rsidRPr="00E53072">
        <w:rPr>
          <w:sz w:val="24"/>
          <w:szCs w:val="24"/>
          <w:lang w:val="en-GB"/>
        </w:rPr>
        <w:t>KRUGMAN, P. Rethinking International Trade. Camb</w:t>
      </w:r>
      <w:r w:rsidR="00900F36">
        <w:rPr>
          <w:sz w:val="24"/>
          <w:szCs w:val="24"/>
          <w:lang w:val="en-GB"/>
        </w:rPr>
        <w:t>r</w:t>
      </w:r>
      <w:r w:rsidRPr="00E53072">
        <w:rPr>
          <w:sz w:val="24"/>
          <w:szCs w:val="24"/>
          <w:lang w:val="en-GB"/>
        </w:rPr>
        <w:t xml:space="preserve">idge: MIT Press, 1990. </w:t>
      </w:r>
    </w:p>
    <w:p w:rsidR="006F5AA8" w:rsidRPr="006254A3" w:rsidRDefault="006F5AA8" w:rsidP="00F83CD7">
      <w:pPr>
        <w:pStyle w:val="Lista"/>
        <w:jc w:val="both"/>
        <w:rPr>
          <w:sz w:val="24"/>
          <w:szCs w:val="24"/>
        </w:rPr>
      </w:pPr>
      <w:r w:rsidRPr="006F5AA8">
        <w:rPr>
          <w:sz w:val="24"/>
          <w:szCs w:val="24"/>
          <w:lang w:val="en-GB"/>
        </w:rPr>
        <w:t>KUPFER, D.; HASENCLEVER, L. (orgs.)</w:t>
      </w:r>
      <w:r>
        <w:rPr>
          <w:sz w:val="24"/>
          <w:szCs w:val="24"/>
          <w:lang w:val="en-GB"/>
        </w:rPr>
        <w:t xml:space="preserve"> </w:t>
      </w:r>
      <w:r w:rsidRPr="006F5AA8">
        <w:rPr>
          <w:b/>
          <w:sz w:val="24"/>
          <w:szCs w:val="24"/>
        </w:rPr>
        <w:t>Economia Industrial</w:t>
      </w:r>
      <w:r w:rsidRPr="006F5AA8">
        <w:rPr>
          <w:sz w:val="24"/>
          <w:szCs w:val="24"/>
        </w:rPr>
        <w:t>. Rio de Janeiro, Campus, 2013.</w:t>
      </w:r>
    </w:p>
    <w:p w:rsidR="00E53072" w:rsidRPr="00E53072" w:rsidRDefault="00E53072" w:rsidP="00F83CD7">
      <w:pPr>
        <w:pStyle w:val="Lista"/>
        <w:jc w:val="both"/>
        <w:rPr>
          <w:sz w:val="24"/>
          <w:szCs w:val="24"/>
          <w:lang w:val="en-GB"/>
        </w:rPr>
      </w:pPr>
      <w:r w:rsidRPr="00E53072">
        <w:rPr>
          <w:sz w:val="24"/>
          <w:szCs w:val="24"/>
          <w:lang w:val="en-GB"/>
        </w:rPr>
        <w:t xml:space="preserve">LEAMER, E.; STERN, R. Constant-Market-Share Analysis of Export Growth. In: LEAMER, E.; STERN, R. (Org.). Quantitative International Economics. Boston: Allyn and Bacon, 1970. cap. 7, p. 171-183. </w:t>
      </w:r>
    </w:p>
    <w:p w:rsidR="00E53072" w:rsidRPr="00E53072" w:rsidRDefault="00E53072" w:rsidP="00F83CD7">
      <w:pPr>
        <w:pStyle w:val="Lista"/>
        <w:jc w:val="both"/>
        <w:rPr>
          <w:sz w:val="24"/>
          <w:szCs w:val="24"/>
        </w:rPr>
      </w:pPr>
      <w:r w:rsidRPr="00E53072">
        <w:rPr>
          <w:sz w:val="24"/>
          <w:szCs w:val="24"/>
        </w:rPr>
        <w:t xml:space="preserve">MARKWALD, R.; RIBEIRO, F. </w:t>
      </w:r>
      <w:r w:rsidRPr="00E53072">
        <w:rPr>
          <w:b/>
          <w:sz w:val="24"/>
          <w:szCs w:val="24"/>
        </w:rPr>
        <w:t>Expansão das exportações</w:t>
      </w:r>
      <w:r w:rsidRPr="00E53072">
        <w:rPr>
          <w:sz w:val="24"/>
          <w:szCs w:val="24"/>
        </w:rPr>
        <w:t>: quais as alternativas. In: FÓRUM NACIONAL, XXII, Instituto Nacional de Altos Estudos, Rio de Janeiro, 2010.</w:t>
      </w:r>
    </w:p>
    <w:p w:rsidR="00E53072" w:rsidRPr="00E53072" w:rsidRDefault="00E53072" w:rsidP="00F83CD7">
      <w:pPr>
        <w:pStyle w:val="Lista"/>
        <w:jc w:val="both"/>
        <w:rPr>
          <w:sz w:val="24"/>
          <w:szCs w:val="24"/>
        </w:rPr>
      </w:pPr>
      <w:r w:rsidRPr="00E53072">
        <w:rPr>
          <w:sz w:val="24"/>
          <w:szCs w:val="24"/>
        </w:rPr>
        <w:t xml:space="preserve">PEREIRA, L. V.; SOUZA, A. L. S. de. Exportações brasileiras na primeira década do século XXI: desempenho e fontes de crescimento. In: BONELLI, R. (Org.). A agenda de competitividade do Brasil. Instituto brasileiro de economia. Rio de Janeiro: Editora FGV, 2011. cap 11, p. 323-378. </w:t>
      </w:r>
    </w:p>
    <w:p w:rsidR="00E53072" w:rsidRPr="00BE496E" w:rsidRDefault="00E53072" w:rsidP="00F83CD7">
      <w:pPr>
        <w:pStyle w:val="Lista"/>
        <w:jc w:val="both"/>
        <w:rPr>
          <w:sz w:val="24"/>
          <w:szCs w:val="24"/>
        </w:rPr>
      </w:pPr>
      <w:r w:rsidRPr="000545FC">
        <w:rPr>
          <w:sz w:val="24"/>
          <w:szCs w:val="24"/>
        </w:rPr>
        <w:t xml:space="preserve">PINHEIRO, A. C.; BONELLI, R. </w:t>
      </w:r>
      <w:r w:rsidRPr="000545FC">
        <w:rPr>
          <w:b/>
          <w:sz w:val="24"/>
          <w:szCs w:val="24"/>
        </w:rPr>
        <w:t>Comparative advantage or economic policy?</w:t>
      </w:r>
      <w:r w:rsidRPr="000545FC">
        <w:rPr>
          <w:sz w:val="24"/>
          <w:szCs w:val="24"/>
        </w:rPr>
        <w:t xml:space="preserve"> </w:t>
      </w:r>
      <w:r w:rsidRPr="00E53072">
        <w:rPr>
          <w:sz w:val="24"/>
          <w:szCs w:val="24"/>
          <w:lang w:val="en-GB"/>
        </w:rPr>
        <w:t xml:space="preserve">Stylized facts and reflections on Brazil’s insertion in the world economy – 1994-2005. </w:t>
      </w:r>
      <w:r w:rsidRPr="00E53072">
        <w:rPr>
          <w:sz w:val="24"/>
          <w:szCs w:val="24"/>
        </w:rPr>
        <w:t>Texto para Discussão, n. 1275a, Ipea, Rio de Janeiro, abr. 2007.</w:t>
      </w:r>
    </w:p>
    <w:p w:rsidR="00E53072" w:rsidRPr="00E53072" w:rsidRDefault="00E53072" w:rsidP="00F83CD7">
      <w:pPr>
        <w:pStyle w:val="Lista"/>
        <w:jc w:val="both"/>
        <w:rPr>
          <w:sz w:val="24"/>
          <w:szCs w:val="24"/>
        </w:rPr>
      </w:pPr>
      <w:r w:rsidRPr="00E53072">
        <w:rPr>
          <w:sz w:val="24"/>
          <w:szCs w:val="24"/>
        </w:rPr>
        <w:t xml:space="preserve">PINHEIRO, A. C.; BONELLI, R. Competitividade: significados, dimensões, aplicações. In: BONELLI, Regis (Org.). A agenda de competitividade do Brasil. Instituto brasileiro de economia. Rio de Janeiro: Editora FGV, 2011. cap 1, p. 41-59. </w:t>
      </w:r>
    </w:p>
    <w:p w:rsidR="00E53072" w:rsidRPr="00E53072" w:rsidRDefault="00E53072" w:rsidP="00F83CD7">
      <w:pPr>
        <w:pStyle w:val="Lista"/>
        <w:jc w:val="both"/>
        <w:rPr>
          <w:sz w:val="24"/>
          <w:szCs w:val="24"/>
          <w:lang w:val="en-GB"/>
        </w:rPr>
      </w:pPr>
      <w:r w:rsidRPr="00E53072">
        <w:rPr>
          <w:sz w:val="24"/>
          <w:szCs w:val="24"/>
        </w:rPr>
        <w:t xml:space="preserve">POSSAS, S. Concorrência e competitividade: notas sobre a estratégia e dinâmica seletiva na economia capitalista. </w:t>
      </w:r>
      <w:r w:rsidRPr="00E53072">
        <w:rPr>
          <w:sz w:val="24"/>
          <w:szCs w:val="24"/>
          <w:lang w:val="en-GB"/>
        </w:rPr>
        <w:t xml:space="preserve">São Paulo: Hucitec, 1999. </w:t>
      </w:r>
    </w:p>
    <w:p w:rsidR="00E53072" w:rsidRPr="00E53072" w:rsidRDefault="00E53072" w:rsidP="00F83CD7">
      <w:pPr>
        <w:pStyle w:val="Lista"/>
        <w:jc w:val="both"/>
        <w:rPr>
          <w:sz w:val="24"/>
          <w:szCs w:val="24"/>
          <w:lang w:val="en-GB"/>
        </w:rPr>
      </w:pPr>
      <w:r w:rsidRPr="00E53072">
        <w:rPr>
          <w:sz w:val="24"/>
          <w:szCs w:val="24"/>
          <w:lang w:val="en-GB"/>
        </w:rPr>
        <w:t>REIS, J. G.; FAROLE, T. Trade a</w:t>
      </w:r>
      <w:r w:rsidR="006F5AA8">
        <w:rPr>
          <w:sz w:val="24"/>
          <w:szCs w:val="24"/>
          <w:lang w:val="en-GB"/>
        </w:rPr>
        <w:t>n</w:t>
      </w:r>
      <w:r w:rsidRPr="00E53072">
        <w:rPr>
          <w:sz w:val="24"/>
          <w:szCs w:val="24"/>
          <w:lang w:val="en-GB"/>
        </w:rPr>
        <w:t>d the competitiveness agenda. Economic Premisse - The World Bank, nº 18,p. 1-5, 2010.</w:t>
      </w:r>
    </w:p>
    <w:p w:rsidR="00E53072" w:rsidRPr="00E53072" w:rsidRDefault="00E53072" w:rsidP="00F83CD7">
      <w:pPr>
        <w:pStyle w:val="Lista"/>
        <w:jc w:val="both"/>
        <w:rPr>
          <w:sz w:val="24"/>
          <w:szCs w:val="24"/>
        </w:rPr>
      </w:pPr>
      <w:r w:rsidRPr="00E53072">
        <w:rPr>
          <w:sz w:val="24"/>
          <w:szCs w:val="24"/>
          <w:lang w:val="en-GB"/>
        </w:rPr>
        <w:t xml:space="preserve">RICHARDSON, J. D. Constant-Market-Shares-Analysis of export growth. </w:t>
      </w:r>
      <w:r w:rsidRPr="006F5AA8">
        <w:rPr>
          <w:b/>
          <w:sz w:val="24"/>
          <w:szCs w:val="24"/>
        </w:rPr>
        <w:t>Journal of International Economics</w:t>
      </w:r>
      <w:r w:rsidRPr="00E53072">
        <w:rPr>
          <w:sz w:val="24"/>
          <w:szCs w:val="24"/>
        </w:rPr>
        <w:t>, Wisconsin, I, p. 227-239, 1971.</w:t>
      </w:r>
    </w:p>
    <w:p w:rsidR="00E53072" w:rsidRPr="006F5AA8" w:rsidRDefault="00E53072" w:rsidP="00F83CD7">
      <w:pPr>
        <w:pStyle w:val="Lista"/>
        <w:jc w:val="both"/>
        <w:rPr>
          <w:sz w:val="24"/>
          <w:szCs w:val="24"/>
          <w:lang w:val="en-GB"/>
        </w:rPr>
      </w:pPr>
      <w:r w:rsidRPr="00E53072">
        <w:rPr>
          <w:sz w:val="24"/>
          <w:szCs w:val="24"/>
        </w:rPr>
        <w:t xml:space="preserve">RODRIK, D. </w:t>
      </w:r>
      <w:r w:rsidRPr="006F5AA8">
        <w:rPr>
          <w:b/>
          <w:sz w:val="24"/>
          <w:szCs w:val="24"/>
        </w:rPr>
        <w:t>Políticas de diversificação econômica</w:t>
      </w:r>
      <w:r w:rsidRPr="00E53072">
        <w:rPr>
          <w:sz w:val="24"/>
          <w:szCs w:val="24"/>
        </w:rPr>
        <w:t xml:space="preserve">. In: CEPAL. Comissão Econômica para a América Latina e o Caribe. </w:t>
      </w:r>
      <w:r w:rsidRPr="006F5AA8">
        <w:rPr>
          <w:sz w:val="24"/>
          <w:szCs w:val="24"/>
          <w:lang w:val="en-GB"/>
        </w:rPr>
        <w:t xml:space="preserve">Revista CEPAL. jun. 2010. </w:t>
      </w:r>
    </w:p>
    <w:p w:rsidR="00E53072" w:rsidRPr="002316A5" w:rsidRDefault="00E53072" w:rsidP="00F83CD7">
      <w:pPr>
        <w:pStyle w:val="Lista"/>
        <w:jc w:val="both"/>
        <w:rPr>
          <w:sz w:val="24"/>
          <w:szCs w:val="24"/>
          <w:lang w:val="en-US"/>
        </w:rPr>
      </w:pPr>
      <w:r w:rsidRPr="00E53072">
        <w:rPr>
          <w:sz w:val="24"/>
          <w:szCs w:val="24"/>
          <w:lang w:val="en-GB"/>
        </w:rPr>
        <w:lastRenderedPageBreak/>
        <w:t xml:space="preserve">TYSZYNSKI, H. World trade in manufactured commodities, 1899-1950. </w:t>
      </w:r>
      <w:r w:rsidRPr="002316A5">
        <w:rPr>
          <w:b/>
          <w:sz w:val="24"/>
          <w:szCs w:val="24"/>
          <w:lang w:val="en-US"/>
        </w:rPr>
        <w:t>The Manchester School</w:t>
      </w:r>
      <w:r w:rsidRPr="002316A5">
        <w:rPr>
          <w:sz w:val="24"/>
          <w:szCs w:val="24"/>
          <w:lang w:val="en-US"/>
        </w:rPr>
        <w:t xml:space="preserve">, v. 19, ed. 3, p. 272-304, set. 1951. </w:t>
      </w:r>
    </w:p>
    <w:p w:rsidR="00176CF8" w:rsidRPr="00176CF8" w:rsidRDefault="00176CF8" w:rsidP="00F83CD7">
      <w:pPr>
        <w:pStyle w:val="Lista"/>
        <w:jc w:val="both"/>
        <w:rPr>
          <w:sz w:val="24"/>
          <w:szCs w:val="24"/>
          <w:lang w:val="en-GB"/>
        </w:rPr>
      </w:pPr>
      <w:r w:rsidRPr="00176CF8">
        <w:rPr>
          <w:sz w:val="24"/>
          <w:szCs w:val="24"/>
          <w:lang w:val="en-GB"/>
        </w:rPr>
        <w:t>UNIDO. Competitive Industrial Performance Report 2012/2013. Vienna: United Nations Industrial Development Organization, 2013.</w:t>
      </w:r>
    </w:p>
    <w:p w:rsidR="009749E6" w:rsidRPr="006254A3" w:rsidRDefault="009749E6" w:rsidP="00F83CD7">
      <w:pPr>
        <w:pStyle w:val="Referencias"/>
        <w:spacing w:after="0" w:line="240" w:lineRule="auto"/>
        <w:rPr>
          <w:rFonts w:ascii="Times New Roman" w:hAnsi="Times New Roman"/>
          <w:sz w:val="24"/>
          <w:lang w:val="pt-BR"/>
        </w:rPr>
      </w:pPr>
      <w:r>
        <w:rPr>
          <w:rFonts w:ascii="Times New Roman" w:hAnsi="Times New Roman"/>
          <w:sz w:val="24"/>
        </w:rPr>
        <w:t xml:space="preserve">WTO. </w:t>
      </w:r>
      <w:r w:rsidRPr="009749E6">
        <w:rPr>
          <w:rFonts w:ascii="Times New Roman" w:hAnsi="Times New Roman"/>
          <w:b/>
          <w:sz w:val="24"/>
        </w:rPr>
        <w:t>A Practical Guide to Trade Policy Analysis</w:t>
      </w:r>
      <w:r>
        <w:rPr>
          <w:rFonts w:ascii="Times New Roman" w:hAnsi="Times New Roman"/>
          <w:sz w:val="24"/>
        </w:rPr>
        <w:t xml:space="preserve">. </w:t>
      </w:r>
      <w:r w:rsidRPr="006254A3">
        <w:rPr>
          <w:rFonts w:ascii="Times New Roman" w:hAnsi="Times New Roman"/>
          <w:sz w:val="24"/>
          <w:lang w:val="pt-BR"/>
        </w:rPr>
        <w:t>World Trade Organization, 201</w:t>
      </w:r>
      <w:r w:rsidR="007F4B56" w:rsidRPr="006254A3">
        <w:rPr>
          <w:rFonts w:ascii="Times New Roman" w:hAnsi="Times New Roman"/>
          <w:sz w:val="24"/>
          <w:lang w:val="pt-BR"/>
        </w:rPr>
        <w:t>2</w:t>
      </w:r>
      <w:r w:rsidRPr="006254A3">
        <w:rPr>
          <w:rFonts w:ascii="Times New Roman" w:hAnsi="Times New Roman"/>
          <w:sz w:val="24"/>
          <w:lang w:val="pt-BR"/>
        </w:rPr>
        <w:t>.</w:t>
      </w:r>
    </w:p>
    <w:p w:rsidR="009749E6" w:rsidRPr="00E53072" w:rsidRDefault="009749E6" w:rsidP="00F83CD7">
      <w:pPr>
        <w:pStyle w:val="Lista"/>
        <w:jc w:val="both"/>
        <w:rPr>
          <w:sz w:val="24"/>
          <w:szCs w:val="24"/>
        </w:rPr>
      </w:pPr>
    </w:p>
    <w:p w:rsidR="00176CF8" w:rsidRDefault="00176CF8" w:rsidP="00F83CD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0C6824" w:rsidRPr="003475D7" w:rsidRDefault="000C6824" w:rsidP="00F83CD7">
      <w:pPr>
        <w:spacing w:after="0" w:line="240" w:lineRule="auto"/>
        <w:jc w:val="center"/>
        <w:rPr>
          <w:rFonts w:ascii="Times New Roman" w:hAnsi="Times New Roman" w:cs="Times New Roman"/>
          <w:b/>
          <w:sz w:val="24"/>
          <w:szCs w:val="24"/>
        </w:rPr>
      </w:pPr>
      <w:r w:rsidRPr="003475D7">
        <w:rPr>
          <w:rFonts w:ascii="Times New Roman" w:hAnsi="Times New Roman" w:cs="Times New Roman"/>
          <w:b/>
          <w:sz w:val="24"/>
          <w:szCs w:val="24"/>
        </w:rPr>
        <w:lastRenderedPageBreak/>
        <w:t>Anexo</w:t>
      </w:r>
    </w:p>
    <w:p w:rsidR="00051B3E" w:rsidRPr="00051B3E" w:rsidRDefault="00051B3E" w:rsidP="00F83CD7">
      <w:pPr>
        <w:spacing w:after="0" w:line="240" w:lineRule="auto"/>
        <w:jc w:val="center"/>
        <w:rPr>
          <w:rFonts w:ascii="Times New Roman" w:hAnsi="Times New Roman" w:cs="Times New Roman"/>
          <w:b/>
        </w:rPr>
      </w:pPr>
      <w:r w:rsidRPr="00051B3E">
        <w:rPr>
          <w:rFonts w:ascii="Times New Roman" w:hAnsi="Times New Roman" w:cs="Times New Roman"/>
          <w:b/>
        </w:rPr>
        <w:t>A1. Participação das fontes do crescimento em economias selecionadas – acumulado 2001-2011</w:t>
      </w:r>
    </w:p>
    <w:p w:rsidR="000C6824" w:rsidRPr="006A512A" w:rsidRDefault="000C6824" w:rsidP="00F83CD7">
      <w:pPr>
        <w:spacing w:after="0" w:line="240" w:lineRule="auto"/>
        <w:jc w:val="both"/>
        <w:rPr>
          <w:rFonts w:ascii="Times New Roman" w:hAnsi="Times New Roman" w:cs="Times New Roman"/>
          <w:sz w:val="24"/>
          <w:szCs w:val="24"/>
        </w:rPr>
      </w:pPr>
    </w:p>
    <w:p w:rsidR="000C6824" w:rsidRPr="006A512A" w:rsidRDefault="008805F7" w:rsidP="00F83CD7">
      <w:pPr>
        <w:spacing w:after="0" w:line="240" w:lineRule="auto"/>
        <w:jc w:val="center"/>
        <w:rPr>
          <w:rFonts w:ascii="Times New Roman" w:hAnsi="Times New Roman" w:cs="Times New Roman"/>
          <w:sz w:val="24"/>
          <w:szCs w:val="24"/>
        </w:rPr>
      </w:pPr>
      <w:r w:rsidRPr="006A512A">
        <w:rPr>
          <w:rFonts w:ascii="Times New Roman" w:hAnsi="Times New Roman" w:cs="Times New Roman"/>
          <w:noProof/>
          <w:sz w:val="24"/>
          <w:szCs w:val="24"/>
          <w:lang w:eastAsia="pt-BR"/>
        </w:rPr>
        <w:drawing>
          <wp:inline distT="0" distB="0" distL="0" distR="0" wp14:anchorId="5AE5E543" wp14:editId="40991BD9">
            <wp:extent cx="5870360" cy="630579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5265" cy="6311066"/>
                    </a:xfrm>
                    <a:prstGeom prst="rect">
                      <a:avLst/>
                    </a:prstGeom>
                    <a:noFill/>
                    <a:ln>
                      <a:noFill/>
                    </a:ln>
                  </pic:spPr>
                </pic:pic>
              </a:graphicData>
            </a:graphic>
          </wp:inline>
        </w:drawing>
      </w:r>
    </w:p>
    <w:p w:rsidR="000C6824" w:rsidRPr="006A512A" w:rsidRDefault="000C6824" w:rsidP="00F83CD7">
      <w:pPr>
        <w:spacing w:after="0" w:line="240" w:lineRule="auto"/>
        <w:jc w:val="both"/>
        <w:rPr>
          <w:rFonts w:ascii="Times New Roman" w:hAnsi="Times New Roman" w:cs="Times New Roman"/>
          <w:sz w:val="24"/>
          <w:szCs w:val="24"/>
        </w:rPr>
      </w:pPr>
    </w:p>
    <w:p w:rsidR="00051B3E" w:rsidRPr="00051B3E" w:rsidRDefault="00051B3E" w:rsidP="00F83CD7">
      <w:pPr>
        <w:spacing w:after="0" w:line="240" w:lineRule="auto"/>
        <w:jc w:val="center"/>
        <w:rPr>
          <w:rFonts w:ascii="Times New Roman" w:hAnsi="Times New Roman" w:cs="Times New Roman"/>
          <w:snapToGrid w:val="0"/>
          <w:sz w:val="18"/>
          <w:szCs w:val="18"/>
        </w:rPr>
      </w:pPr>
      <w:r w:rsidRPr="00051B3E">
        <w:rPr>
          <w:rFonts w:ascii="Times New Roman" w:hAnsi="Times New Roman" w:cs="Times New Roman"/>
          <w:snapToGrid w:val="0"/>
          <w:sz w:val="18"/>
          <w:szCs w:val="18"/>
        </w:rPr>
        <w:t>Fonte de dados brutos: UN Comtrade.</w:t>
      </w:r>
    </w:p>
    <w:p w:rsidR="00176CF8" w:rsidRDefault="00176CF8" w:rsidP="00F83CD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36D48" w:rsidRDefault="00051B3E" w:rsidP="00F83CD7">
      <w:pPr>
        <w:spacing w:after="0" w:line="240" w:lineRule="auto"/>
        <w:jc w:val="center"/>
        <w:rPr>
          <w:rFonts w:ascii="Times New Roman" w:hAnsi="Times New Roman" w:cs="Times New Roman"/>
          <w:b/>
        </w:rPr>
      </w:pPr>
      <w:r w:rsidRPr="00051B3E">
        <w:rPr>
          <w:rFonts w:ascii="Times New Roman" w:hAnsi="Times New Roman" w:cs="Times New Roman"/>
          <w:b/>
          <w:sz w:val="24"/>
          <w:szCs w:val="24"/>
        </w:rPr>
        <w:lastRenderedPageBreak/>
        <w:t xml:space="preserve">A2. </w:t>
      </w:r>
      <w:r w:rsidRPr="00051B3E">
        <w:rPr>
          <w:rFonts w:ascii="Times New Roman" w:hAnsi="Times New Roman" w:cs="Times New Roman"/>
          <w:b/>
        </w:rPr>
        <w:t xml:space="preserve">Evolução do </w:t>
      </w:r>
      <w:r w:rsidRPr="003475D7">
        <w:rPr>
          <w:rFonts w:ascii="Times New Roman" w:hAnsi="Times New Roman" w:cs="Times New Roman"/>
          <w:b/>
          <w:i/>
        </w:rPr>
        <w:t>Market-Share</w:t>
      </w:r>
      <w:r w:rsidRPr="00051B3E">
        <w:rPr>
          <w:rFonts w:ascii="Times New Roman" w:hAnsi="Times New Roman" w:cs="Times New Roman"/>
          <w:b/>
        </w:rPr>
        <w:t xml:space="preserve"> setorial nas economias selecionadas, 2000-2011</w:t>
      </w:r>
      <w:r w:rsidR="003475D7">
        <w:rPr>
          <w:rFonts w:ascii="Times New Roman" w:hAnsi="Times New Roman" w:cs="Times New Roman"/>
          <w:b/>
        </w:rPr>
        <w:t>(%).</w:t>
      </w:r>
    </w:p>
    <w:p w:rsidR="003475D7" w:rsidRPr="00051B3E" w:rsidRDefault="003475D7" w:rsidP="00F83CD7">
      <w:pPr>
        <w:spacing w:after="0" w:line="240" w:lineRule="auto"/>
        <w:jc w:val="center"/>
        <w:rPr>
          <w:rFonts w:ascii="Times New Roman" w:hAnsi="Times New Roman" w:cs="Times New Roman"/>
          <w:b/>
          <w:sz w:val="24"/>
          <w:szCs w:val="24"/>
        </w:rPr>
      </w:pPr>
    </w:p>
    <w:p w:rsidR="00636D48" w:rsidRPr="006A512A" w:rsidRDefault="00CD45EF" w:rsidP="00F83CD7">
      <w:pPr>
        <w:spacing w:after="0" w:line="240" w:lineRule="auto"/>
        <w:jc w:val="both"/>
        <w:rPr>
          <w:rFonts w:ascii="Times New Roman" w:hAnsi="Times New Roman" w:cs="Times New Roman"/>
          <w:sz w:val="24"/>
          <w:szCs w:val="24"/>
        </w:rPr>
      </w:pPr>
      <w:r w:rsidRPr="006A512A">
        <w:rPr>
          <w:rFonts w:ascii="Times New Roman" w:hAnsi="Times New Roman" w:cs="Times New Roman"/>
          <w:noProof/>
          <w:sz w:val="24"/>
          <w:szCs w:val="24"/>
          <w:lang w:eastAsia="pt-BR"/>
        </w:rPr>
        <w:drawing>
          <wp:inline distT="0" distB="0" distL="0" distR="0" wp14:anchorId="4CCE2BDF" wp14:editId="1C75F443">
            <wp:extent cx="6299835" cy="791387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9835" cy="7913872"/>
                    </a:xfrm>
                    <a:prstGeom prst="rect">
                      <a:avLst/>
                    </a:prstGeom>
                    <a:noFill/>
                    <a:ln>
                      <a:noFill/>
                    </a:ln>
                  </pic:spPr>
                </pic:pic>
              </a:graphicData>
            </a:graphic>
          </wp:inline>
        </w:drawing>
      </w:r>
    </w:p>
    <w:p w:rsidR="00CD45EF" w:rsidRDefault="00CD45EF" w:rsidP="00F83CD7">
      <w:pPr>
        <w:spacing w:after="0" w:line="240" w:lineRule="auto"/>
        <w:jc w:val="both"/>
        <w:rPr>
          <w:rFonts w:ascii="Times New Roman" w:hAnsi="Times New Roman" w:cs="Times New Roman"/>
          <w:sz w:val="24"/>
          <w:szCs w:val="24"/>
        </w:rPr>
      </w:pPr>
    </w:p>
    <w:p w:rsidR="00051B3E" w:rsidRPr="00051B3E" w:rsidRDefault="00051B3E" w:rsidP="00F83CD7">
      <w:pPr>
        <w:spacing w:after="0" w:line="240" w:lineRule="auto"/>
        <w:jc w:val="center"/>
        <w:rPr>
          <w:rFonts w:ascii="Times New Roman" w:hAnsi="Times New Roman" w:cs="Times New Roman"/>
          <w:snapToGrid w:val="0"/>
          <w:sz w:val="18"/>
          <w:szCs w:val="18"/>
        </w:rPr>
      </w:pPr>
      <w:r w:rsidRPr="00051B3E">
        <w:rPr>
          <w:rFonts w:ascii="Times New Roman" w:hAnsi="Times New Roman" w:cs="Times New Roman"/>
          <w:snapToGrid w:val="0"/>
          <w:sz w:val="18"/>
          <w:szCs w:val="18"/>
        </w:rPr>
        <w:t>Fonte de dados brutos: UN Comtrade.</w:t>
      </w:r>
    </w:p>
    <w:sectPr w:rsidR="00051B3E" w:rsidRPr="00051B3E" w:rsidSect="000C6824">
      <w:footerReference w:type="default" r:id="rId12"/>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0C" w:rsidRDefault="00F8460C" w:rsidP="00636D48">
      <w:pPr>
        <w:spacing w:after="0" w:line="240" w:lineRule="auto"/>
      </w:pPr>
      <w:r>
        <w:separator/>
      </w:r>
    </w:p>
  </w:endnote>
  <w:endnote w:type="continuationSeparator" w:id="0">
    <w:p w:rsidR="00F8460C" w:rsidRDefault="00F8460C" w:rsidP="0063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376843"/>
      <w:docPartObj>
        <w:docPartGallery w:val="Page Numbers (Bottom of Page)"/>
        <w:docPartUnique/>
      </w:docPartObj>
    </w:sdtPr>
    <w:sdtEndPr/>
    <w:sdtContent>
      <w:p w:rsidR="002316A5" w:rsidRDefault="002316A5">
        <w:pPr>
          <w:pStyle w:val="Rodap"/>
          <w:jc w:val="right"/>
        </w:pPr>
        <w:r w:rsidRPr="00636D48">
          <w:rPr>
            <w:rFonts w:ascii="Times New Roman" w:hAnsi="Times New Roman" w:cs="Times New Roman"/>
            <w:sz w:val="18"/>
            <w:szCs w:val="18"/>
          </w:rPr>
          <w:fldChar w:fldCharType="begin"/>
        </w:r>
        <w:r w:rsidRPr="00636D48">
          <w:rPr>
            <w:rFonts w:ascii="Times New Roman" w:hAnsi="Times New Roman" w:cs="Times New Roman"/>
            <w:sz w:val="18"/>
            <w:szCs w:val="18"/>
          </w:rPr>
          <w:instrText>PAGE   \* MERGEFORMAT</w:instrText>
        </w:r>
        <w:r w:rsidRPr="00636D48">
          <w:rPr>
            <w:rFonts w:ascii="Times New Roman" w:hAnsi="Times New Roman" w:cs="Times New Roman"/>
            <w:sz w:val="18"/>
            <w:szCs w:val="18"/>
          </w:rPr>
          <w:fldChar w:fldCharType="separate"/>
        </w:r>
        <w:r w:rsidR="00F03A12">
          <w:rPr>
            <w:rFonts w:ascii="Times New Roman" w:hAnsi="Times New Roman" w:cs="Times New Roman"/>
            <w:noProof/>
            <w:sz w:val="18"/>
            <w:szCs w:val="18"/>
          </w:rPr>
          <w:t>5</w:t>
        </w:r>
        <w:r w:rsidRPr="00636D48">
          <w:rPr>
            <w:rFonts w:ascii="Times New Roman" w:hAnsi="Times New Roman" w:cs="Times New Roman"/>
            <w:sz w:val="18"/>
            <w:szCs w:val="18"/>
          </w:rPr>
          <w:fldChar w:fldCharType="end"/>
        </w:r>
      </w:p>
    </w:sdtContent>
  </w:sdt>
  <w:p w:rsidR="002316A5" w:rsidRDefault="002316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0C" w:rsidRDefault="00F8460C" w:rsidP="00636D48">
      <w:pPr>
        <w:spacing w:after="0" w:line="240" w:lineRule="auto"/>
      </w:pPr>
      <w:r>
        <w:separator/>
      </w:r>
    </w:p>
  </w:footnote>
  <w:footnote w:type="continuationSeparator" w:id="0">
    <w:p w:rsidR="00F8460C" w:rsidRDefault="00F8460C" w:rsidP="00636D48">
      <w:pPr>
        <w:spacing w:after="0" w:line="240" w:lineRule="auto"/>
      </w:pPr>
      <w:r>
        <w:continuationSeparator/>
      </w:r>
    </w:p>
  </w:footnote>
  <w:footnote w:id="1">
    <w:p w:rsidR="002316A5" w:rsidRPr="0032087C" w:rsidRDefault="002316A5" w:rsidP="000B3F95">
      <w:pPr>
        <w:pStyle w:val="Textodenotaderodap"/>
        <w:rPr>
          <w:rFonts w:ascii="Times New Roman" w:hAnsi="Times New Roman" w:cs="Times New Roman"/>
        </w:rPr>
      </w:pPr>
      <w:r w:rsidRPr="0032087C">
        <w:rPr>
          <w:rStyle w:val="Refdenotaderodap"/>
          <w:rFonts w:ascii="Times New Roman" w:hAnsi="Times New Roman" w:cs="Times New Roman"/>
        </w:rPr>
        <w:footnoteRef/>
      </w:r>
      <w:r w:rsidRPr="0032087C">
        <w:rPr>
          <w:rFonts w:ascii="Times New Roman" w:hAnsi="Times New Roman" w:cs="Times New Roman"/>
        </w:rPr>
        <w:t xml:space="preserve"> Richardson (1971) afirma que a medida ideal para calcular as participações de mercado</w:t>
      </w:r>
      <w:r>
        <w:rPr>
          <w:rFonts w:ascii="Times New Roman" w:hAnsi="Times New Roman" w:cs="Times New Roman"/>
        </w:rPr>
        <w:t xml:space="preserve"> </w:t>
      </w:r>
      <w:r w:rsidRPr="0032087C">
        <w:rPr>
          <w:rFonts w:ascii="Times New Roman" w:hAnsi="Times New Roman" w:cs="Times New Roman"/>
        </w:rPr>
        <w:t xml:space="preserve">é o </w:t>
      </w:r>
      <w:r w:rsidRPr="0032087C">
        <w:rPr>
          <w:rFonts w:ascii="Times New Roman" w:hAnsi="Times New Roman" w:cs="Times New Roman"/>
          <w:i/>
        </w:rPr>
        <w:t>quantum</w:t>
      </w:r>
      <w:r w:rsidRPr="0032087C">
        <w:rPr>
          <w:rFonts w:ascii="Times New Roman" w:hAnsi="Times New Roman" w:cs="Times New Roman"/>
        </w:rPr>
        <w:t xml:space="preserve"> exportado, mas que esta opção não é viável devido à indisponibilidade de dados confiáveis de quantidade das exportações. </w:t>
      </w:r>
    </w:p>
  </w:footnote>
  <w:footnote w:id="2">
    <w:p w:rsidR="002316A5" w:rsidRPr="0032087C" w:rsidRDefault="002316A5" w:rsidP="000B3F95">
      <w:pPr>
        <w:pStyle w:val="Textodenotaderodap"/>
        <w:rPr>
          <w:rFonts w:ascii="Times New Roman" w:hAnsi="Times New Roman" w:cs="Times New Roman"/>
        </w:rPr>
      </w:pPr>
      <w:r w:rsidRPr="0032087C">
        <w:rPr>
          <w:rStyle w:val="Refdenotaderodap"/>
          <w:rFonts w:ascii="Times New Roman" w:hAnsi="Times New Roman" w:cs="Times New Roman"/>
        </w:rPr>
        <w:footnoteRef/>
      </w:r>
      <w:r w:rsidRPr="0032087C">
        <w:rPr>
          <w:rFonts w:ascii="Times New Roman" w:hAnsi="Times New Roman" w:cs="Times New Roman"/>
        </w:rPr>
        <w:t xml:space="preserve"> Muito embora a composição da pauta possa sofrer influência da política industrial do país. </w:t>
      </w:r>
    </w:p>
  </w:footnote>
  <w:footnote w:id="3">
    <w:p w:rsidR="002316A5" w:rsidRPr="00BA41F9" w:rsidRDefault="002316A5" w:rsidP="006A512A">
      <w:pPr>
        <w:pStyle w:val="Textodenotaderodap"/>
        <w:rPr>
          <w:rFonts w:ascii="Times New Roman" w:hAnsi="Times New Roman" w:cs="Times New Roman"/>
        </w:rPr>
      </w:pPr>
      <w:r w:rsidRPr="00BA41F9">
        <w:rPr>
          <w:rStyle w:val="Refdenotaderodap"/>
          <w:rFonts w:ascii="Times New Roman" w:hAnsi="Times New Roman" w:cs="Times New Roman"/>
        </w:rPr>
        <w:footnoteRef/>
      </w:r>
      <w:r w:rsidRPr="00BA41F9">
        <w:rPr>
          <w:rFonts w:ascii="Times New Roman" w:hAnsi="Times New Roman" w:cs="Times New Roman"/>
        </w:rPr>
        <w:t xml:space="preserve"> Essa metodologia foi elaborada por Pavitt (1984)</w:t>
      </w:r>
      <w:r>
        <w:rPr>
          <w:rFonts w:ascii="Times New Roman" w:hAnsi="Times New Roman" w:cs="Times New Roman"/>
        </w:rPr>
        <w:t xml:space="preserve"> </w:t>
      </w:r>
      <w:r w:rsidRPr="00BA41F9">
        <w:rPr>
          <w:rFonts w:ascii="Times New Roman" w:hAnsi="Times New Roman" w:cs="Times New Roman"/>
        </w:rPr>
        <w:t xml:space="preserve">e ampliada por Holland e Xavier (2004). </w:t>
      </w:r>
    </w:p>
  </w:footnote>
  <w:footnote w:id="4">
    <w:p w:rsidR="002316A5" w:rsidRPr="00BA41F9" w:rsidRDefault="002316A5" w:rsidP="002E4BBC">
      <w:pPr>
        <w:pStyle w:val="Textodenotaderodap"/>
        <w:rPr>
          <w:rFonts w:ascii="Times New Roman" w:hAnsi="Times New Roman" w:cs="Times New Roman"/>
        </w:rPr>
      </w:pPr>
      <w:r w:rsidRPr="00BA41F9">
        <w:rPr>
          <w:rStyle w:val="Refdenotaderodap"/>
          <w:rFonts w:ascii="Times New Roman" w:hAnsi="Times New Roman" w:cs="Times New Roman"/>
        </w:rPr>
        <w:footnoteRef/>
      </w:r>
      <w:r w:rsidRPr="00BA41F9">
        <w:rPr>
          <w:rFonts w:ascii="Times New Roman" w:hAnsi="Times New Roman" w:cs="Times New Roman"/>
        </w:rPr>
        <w:t xml:space="preserve"> A partir deste ponto do estudo, as exportações mundiais por destino serão tratadas como importações das regiões e as exportações mundiais por setor serão referidas como importações mundiais de bens do setor, sempre que o uso destas denominações favorecer a interpretação. </w:t>
      </w:r>
    </w:p>
  </w:footnote>
  <w:footnote w:id="5">
    <w:p w:rsidR="002316A5" w:rsidRPr="00BA41F9" w:rsidRDefault="002316A5" w:rsidP="00BA41F9">
      <w:pPr>
        <w:pStyle w:val="Textodenotaderodap"/>
        <w:spacing w:after="0"/>
        <w:rPr>
          <w:rFonts w:ascii="Times New Roman" w:hAnsi="Times New Roman" w:cs="Times New Roman"/>
        </w:rPr>
      </w:pPr>
      <w:r w:rsidRPr="00BA41F9">
        <w:rPr>
          <w:rStyle w:val="Refdenotaderodap"/>
          <w:rFonts w:ascii="Times New Roman" w:hAnsi="Times New Roman" w:cs="Times New Roman"/>
        </w:rPr>
        <w:footnoteRef/>
      </w:r>
      <w:r w:rsidRPr="00BA41F9">
        <w:rPr>
          <w:rFonts w:ascii="Times New Roman" w:hAnsi="Times New Roman" w:cs="Times New Roman"/>
        </w:rPr>
        <w:t xml:space="preserve"> No mesmo período, o preço das </w:t>
      </w:r>
      <w:r w:rsidRPr="00BA41F9">
        <w:rPr>
          <w:rFonts w:ascii="Times New Roman" w:hAnsi="Times New Roman" w:cs="Times New Roman"/>
          <w:i/>
        </w:rPr>
        <w:t>commodities</w:t>
      </w:r>
      <w:r w:rsidRPr="00BA41F9">
        <w:rPr>
          <w:rFonts w:ascii="Times New Roman" w:hAnsi="Times New Roman" w:cs="Times New Roman"/>
        </w:rPr>
        <w:t xml:space="preserve"> agrícolas cresceu 56%, o dos metais aumentaram 266,4% e o preço do petróleo subiu 268,4%. Dados de índices de preços das </w:t>
      </w:r>
      <w:r w:rsidRPr="00BA41F9">
        <w:rPr>
          <w:rFonts w:ascii="Times New Roman" w:hAnsi="Times New Roman" w:cs="Times New Roman"/>
          <w:i/>
        </w:rPr>
        <w:t xml:space="preserve">commodities </w:t>
      </w:r>
      <w:r w:rsidRPr="00BA41F9">
        <w:rPr>
          <w:rFonts w:ascii="Times New Roman" w:hAnsi="Times New Roman" w:cs="Times New Roman"/>
        </w:rPr>
        <w:t xml:space="preserve">do World Economic Outlook Database, FMI. </w:t>
      </w:r>
    </w:p>
  </w:footnote>
  <w:footnote w:id="6">
    <w:p w:rsidR="002316A5" w:rsidRPr="005B6BFF" w:rsidRDefault="002316A5" w:rsidP="00BA41F9">
      <w:pPr>
        <w:pStyle w:val="Textodenotaderodap"/>
        <w:spacing w:after="0"/>
      </w:pPr>
      <w:r w:rsidRPr="00BA41F9">
        <w:rPr>
          <w:rStyle w:val="Refdenotaderodap"/>
          <w:rFonts w:ascii="Times New Roman" w:hAnsi="Times New Roman" w:cs="Times New Roman"/>
        </w:rPr>
        <w:footnoteRef/>
      </w:r>
      <w:r w:rsidRPr="00BA41F9">
        <w:rPr>
          <w:rFonts w:ascii="Times New Roman" w:hAnsi="Times New Roman" w:cs="Times New Roman"/>
        </w:rPr>
        <w:t xml:space="preserve"> Parte da importância desse setor se deve ao crescente comércio intrafirmas, resultante do aumento dos fluxos de IED.</w:t>
      </w:r>
    </w:p>
  </w:footnote>
  <w:footnote w:id="7">
    <w:p w:rsidR="002316A5" w:rsidRPr="00415C2D" w:rsidRDefault="002316A5" w:rsidP="00051B3E">
      <w:pPr>
        <w:pStyle w:val="Textodenotaderodap"/>
        <w:rPr>
          <w:rFonts w:ascii="Times New Roman" w:hAnsi="Times New Roman" w:cs="Times New Roman"/>
        </w:rPr>
      </w:pPr>
      <w:r w:rsidRPr="00415C2D">
        <w:rPr>
          <w:rStyle w:val="Refdenotaderodap"/>
          <w:rFonts w:ascii="Times New Roman" w:hAnsi="Times New Roman" w:cs="Times New Roman"/>
        </w:rPr>
        <w:footnoteRef/>
      </w:r>
      <w:r w:rsidRPr="00415C2D">
        <w:rPr>
          <w:rFonts w:ascii="Times New Roman" w:hAnsi="Times New Roman" w:cs="Times New Roman"/>
        </w:rPr>
        <w:t xml:space="preserve"> Vale ressaltar que neste estudo a evolução das exportações dos países é medida em dólares correntes. Assim, as economias cuja pauta de exportações é intensiva em </w:t>
      </w:r>
      <w:r w:rsidRPr="00415C2D">
        <w:rPr>
          <w:rFonts w:ascii="Times New Roman" w:hAnsi="Times New Roman" w:cs="Times New Roman"/>
          <w:i/>
        </w:rPr>
        <w:t xml:space="preserve">commodities </w:t>
      </w:r>
      <w:r w:rsidRPr="00415C2D">
        <w:rPr>
          <w:rFonts w:ascii="Times New Roman" w:hAnsi="Times New Roman" w:cs="Times New Roman"/>
        </w:rPr>
        <w:t xml:space="preserve">foram evidentemente favorecidas pelo ciclo de alta dos preços internacionais das mesmas.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9B6"/>
    <w:multiLevelType w:val="hybridMultilevel"/>
    <w:tmpl w:val="99E0C2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1416B1"/>
    <w:multiLevelType w:val="hybridMultilevel"/>
    <w:tmpl w:val="80A0FC40"/>
    <w:lvl w:ilvl="0" w:tplc="04160001">
      <w:start w:val="1"/>
      <w:numFmt w:val="bullet"/>
      <w:lvlText w:val=""/>
      <w:lvlJc w:val="left"/>
      <w:pPr>
        <w:ind w:left="202" w:hanging="360"/>
      </w:pPr>
      <w:rPr>
        <w:rFonts w:ascii="Symbol" w:hAnsi="Symbol" w:hint="default"/>
      </w:rPr>
    </w:lvl>
    <w:lvl w:ilvl="1" w:tplc="04160003" w:tentative="1">
      <w:start w:val="1"/>
      <w:numFmt w:val="bullet"/>
      <w:lvlText w:val="o"/>
      <w:lvlJc w:val="left"/>
      <w:pPr>
        <w:ind w:left="922" w:hanging="360"/>
      </w:pPr>
      <w:rPr>
        <w:rFonts w:ascii="Courier New" w:hAnsi="Courier New" w:cs="Courier New" w:hint="default"/>
      </w:rPr>
    </w:lvl>
    <w:lvl w:ilvl="2" w:tplc="04160005" w:tentative="1">
      <w:start w:val="1"/>
      <w:numFmt w:val="bullet"/>
      <w:lvlText w:val=""/>
      <w:lvlJc w:val="left"/>
      <w:pPr>
        <w:ind w:left="1642" w:hanging="360"/>
      </w:pPr>
      <w:rPr>
        <w:rFonts w:ascii="Wingdings" w:hAnsi="Wingdings" w:hint="default"/>
      </w:rPr>
    </w:lvl>
    <w:lvl w:ilvl="3" w:tplc="04160001" w:tentative="1">
      <w:start w:val="1"/>
      <w:numFmt w:val="bullet"/>
      <w:lvlText w:val=""/>
      <w:lvlJc w:val="left"/>
      <w:pPr>
        <w:ind w:left="2362" w:hanging="360"/>
      </w:pPr>
      <w:rPr>
        <w:rFonts w:ascii="Symbol" w:hAnsi="Symbol" w:hint="default"/>
      </w:rPr>
    </w:lvl>
    <w:lvl w:ilvl="4" w:tplc="04160003" w:tentative="1">
      <w:start w:val="1"/>
      <w:numFmt w:val="bullet"/>
      <w:lvlText w:val="o"/>
      <w:lvlJc w:val="left"/>
      <w:pPr>
        <w:ind w:left="3082" w:hanging="360"/>
      </w:pPr>
      <w:rPr>
        <w:rFonts w:ascii="Courier New" w:hAnsi="Courier New" w:cs="Courier New" w:hint="default"/>
      </w:rPr>
    </w:lvl>
    <w:lvl w:ilvl="5" w:tplc="04160005" w:tentative="1">
      <w:start w:val="1"/>
      <w:numFmt w:val="bullet"/>
      <w:lvlText w:val=""/>
      <w:lvlJc w:val="left"/>
      <w:pPr>
        <w:ind w:left="3802" w:hanging="360"/>
      </w:pPr>
      <w:rPr>
        <w:rFonts w:ascii="Wingdings" w:hAnsi="Wingdings" w:hint="default"/>
      </w:rPr>
    </w:lvl>
    <w:lvl w:ilvl="6" w:tplc="04160001" w:tentative="1">
      <w:start w:val="1"/>
      <w:numFmt w:val="bullet"/>
      <w:lvlText w:val=""/>
      <w:lvlJc w:val="left"/>
      <w:pPr>
        <w:ind w:left="4522" w:hanging="360"/>
      </w:pPr>
      <w:rPr>
        <w:rFonts w:ascii="Symbol" w:hAnsi="Symbol" w:hint="default"/>
      </w:rPr>
    </w:lvl>
    <w:lvl w:ilvl="7" w:tplc="04160003" w:tentative="1">
      <w:start w:val="1"/>
      <w:numFmt w:val="bullet"/>
      <w:lvlText w:val="o"/>
      <w:lvlJc w:val="left"/>
      <w:pPr>
        <w:ind w:left="5242" w:hanging="360"/>
      </w:pPr>
      <w:rPr>
        <w:rFonts w:ascii="Courier New" w:hAnsi="Courier New" w:cs="Courier New" w:hint="default"/>
      </w:rPr>
    </w:lvl>
    <w:lvl w:ilvl="8" w:tplc="04160005" w:tentative="1">
      <w:start w:val="1"/>
      <w:numFmt w:val="bullet"/>
      <w:lvlText w:val=""/>
      <w:lvlJc w:val="left"/>
      <w:pPr>
        <w:ind w:left="5962" w:hanging="360"/>
      </w:pPr>
      <w:rPr>
        <w:rFonts w:ascii="Wingdings" w:hAnsi="Wingdings" w:hint="default"/>
      </w:rPr>
    </w:lvl>
  </w:abstractNum>
  <w:abstractNum w:abstractNumId="2">
    <w:nsid w:val="150B0A03"/>
    <w:multiLevelType w:val="hybridMultilevel"/>
    <w:tmpl w:val="9FF89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CE535F2"/>
    <w:multiLevelType w:val="multilevel"/>
    <w:tmpl w:val="7E307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39F46F3"/>
    <w:multiLevelType w:val="multilevel"/>
    <w:tmpl w:val="BBAADC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626D8B"/>
    <w:multiLevelType w:val="multilevel"/>
    <w:tmpl w:val="8B861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38111A"/>
    <w:multiLevelType w:val="hybridMultilevel"/>
    <w:tmpl w:val="E1E6F5E8"/>
    <w:lvl w:ilvl="0" w:tplc="C772D5AC">
      <w:start w:val="1"/>
      <w:numFmt w:val="lowerRoman"/>
      <w:lvlText w:val="(%1)"/>
      <w:lvlJc w:val="left"/>
      <w:pPr>
        <w:ind w:left="2089" w:hanging="720"/>
      </w:pPr>
      <w:rPr>
        <w:rFonts w:hint="default"/>
      </w:rPr>
    </w:lvl>
    <w:lvl w:ilvl="1" w:tplc="04160019" w:tentative="1">
      <w:start w:val="1"/>
      <w:numFmt w:val="lowerLetter"/>
      <w:lvlText w:val="%2."/>
      <w:lvlJc w:val="left"/>
      <w:pPr>
        <w:ind w:left="2449" w:hanging="360"/>
      </w:pPr>
    </w:lvl>
    <w:lvl w:ilvl="2" w:tplc="0416001B" w:tentative="1">
      <w:start w:val="1"/>
      <w:numFmt w:val="lowerRoman"/>
      <w:lvlText w:val="%3."/>
      <w:lvlJc w:val="right"/>
      <w:pPr>
        <w:ind w:left="3169" w:hanging="180"/>
      </w:pPr>
    </w:lvl>
    <w:lvl w:ilvl="3" w:tplc="0416000F" w:tentative="1">
      <w:start w:val="1"/>
      <w:numFmt w:val="decimal"/>
      <w:lvlText w:val="%4."/>
      <w:lvlJc w:val="left"/>
      <w:pPr>
        <w:ind w:left="3889" w:hanging="360"/>
      </w:pPr>
    </w:lvl>
    <w:lvl w:ilvl="4" w:tplc="04160019" w:tentative="1">
      <w:start w:val="1"/>
      <w:numFmt w:val="lowerLetter"/>
      <w:lvlText w:val="%5."/>
      <w:lvlJc w:val="left"/>
      <w:pPr>
        <w:ind w:left="4609" w:hanging="360"/>
      </w:pPr>
    </w:lvl>
    <w:lvl w:ilvl="5" w:tplc="0416001B" w:tentative="1">
      <w:start w:val="1"/>
      <w:numFmt w:val="lowerRoman"/>
      <w:lvlText w:val="%6."/>
      <w:lvlJc w:val="right"/>
      <w:pPr>
        <w:ind w:left="5329" w:hanging="180"/>
      </w:pPr>
    </w:lvl>
    <w:lvl w:ilvl="6" w:tplc="0416000F" w:tentative="1">
      <w:start w:val="1"/>
      <w:numFmt w:val="decimal"/>
      <w:lvlText w:val="%7."/>
      <w:lvlJc w:val="left"/>
      <w:pPr>
        <w:ind w:left="6049" w:hanging="360"/>
      </w:pPr>
    </w:lvl>
    <w:lvl w:ilvl="7" w:tplc="04160019" w:tentative="1">
      <w:start w:val="1"/>
      <w:numFmt w:val="lowerLetter"/>
      <w:lvlText w:val="%8."/>
      <w:lvlJc w:val="left"/>
      <w:pPr>
        <w:ind w:left="6769" w:hanging="360"/>
      </w:pPr>
    </w:lvl>
    <w:lvl w:ilvl="8" w:tplc="0416001B" w:tentative="1">
      <w:start w:val="1"/>
      <w:numFmt w:val="lowerRoman"/>
      <w:lvlText w:val="%9."/>
      <w:lvlJc w:val="right"/>
      <w:pPr>
        <w:ind w:left="7489" w:hanging="180"/>
      </w:pPr>
    </w:lvl>
  </w:abstractNum>
  <w:abstractNum w:abstractNumId="7">
    <w:nsid w:val="2C766212"/>
    <w:multiLevelType w:val="hybridMultilevel"/>
    <w:tmpl w:val="E8582BD8"/>
    <w:lvl w:ilvl="0" w:tplc="67D28118">
      <w:start w:val="2"/>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DE86378"/>
    <w:multiLevelType w:val="hybridMultilevel"/>
    <w:tmpl w:val="7BB683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7BE32CA"/>
    <w:multiLevelType w:val="multilevel"/>
    <w:tmpl w:val="BBAADC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86132BD"/>
    <w:multiLevelType w:val="hybridMultilevel"/>
    <w:tmpl w:val="EC18D7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485E53"/>
    <w:multiLevelType w:val="hybridMultilevel"/>
    <w:tmpl w:val="C57E00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ECF65BD"/>
    <w:multiLevelType w:val="hybridMultilevel"/>
    <w:tmpl w:val="5F4A32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790CD0"/>
    <w:multiLevelType w:val="hybridMultilevel"/>
    <w:tmpl w:val="106E978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B8D4DFF"/>
    <w:multiLevelType w:val="hybridMultilevel"/>
    <w:tmpl w:val="F69E9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1C614AD"/>
    <w:multiLevelType w:val="hybridMultilevel"/>
    <w:tmpl w:val="AF8AE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B8E4179"/>
    <w:multiLevelType w:val="hybridMultilevel"/>
    <w:tmpl w:val="2468F6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13"/>
  </w:num>
  <w:num w:numId="5">
    <w:abstractNumId w:val="16"/>
  </w:num>
  <w:num w:numId="6">
    <w:abstractNumId w:val="10"/>
  </w:num>
  <w:num w:numId="7">
    <w:abstractNumId w:val="3"/>
  </w:num>
  <w:num w:numId="8">
    <w:abstractNumId w:val="7"/>
  </w:num>
  <w:num w:numId="9">
    <w:abstractNumId w:val="2"/>
  </w:num>
  <w:num w:numId="10">
    <w:abstractNumId w:val="0"/>
  </w:num>
  <w:num w:numId="11">
    <w:abstractNumId w:val="5"/>
  </w:num>
  <w:num w:numId="12">
    <w:abstractNumId w:val="4"/>
  </w:num>
  <w:num w:numId="13">
    <w:abstractNumId w:val="9"/>
  </w:num>
  <w:num w:numId="14">
    <w:abstractNumId w:val="15"/>
  </w:num>
  <w:num w:numId="15">
    <w:abstractNumId w:val="1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24"/>
    <w:rsid w:val="00016727"/>
    <w:rsid w:val="00022700"/>
    <w:rsid w:val="00051B3E"/>
    <w:rsid w:val="000545FC"/>
    <w:rsid w:val="000608AC"/>
    <w:rsid w:val="00064B82"/>
    <w:rsid w:val="000745AE"/>
    <w:rsid w:val="000B3F95"/>
    <w:rsid w:val="000C2FFD"/>
    <w:rsid w:val="000C6824"/>
    <w:rsid w:val="001153C7"/>
    <w:rsid w:val="00176CF8"/>
    <w:rsid w:val="00194B32"/>
    <w:rsid w:val="00194F30"/>
    <w:rsid w:val="001A12BE"/>
    <w:rsid w:val="001A2261"/>
    <w:rsid w:val="00212881"/>
    <w:rsid w:val="002316A5"/>
    <w:rsid w:val="00237400"/>
    <w:rsid w:val="00254531"/>
    <w:rsid w:val="00261F1C"/>
    <w:rsid w:val="00290283"/>
    <w:rsid w:val="002E4BBC"/>
    <w:rsid w:val="0032087C"/>
    <w:rsid w:val="003475D7"/>
    <w:rsid w:val="003713A5"/>
    <w:rsid w:val="003A52AE"/>
    <w:rsid w:val="003D4BDE"/>
    <w:rsid w:val="00402C26"/>
    <w:rsid w:val="00404CB8"/>
    <w:rsid w:val="00415C2D"/>
    <w:rsid w:val="004C1E61"/>
    <w:rsid w:val="00581856"/>
    <w:rsid w:val="005B2D73"/>
    <w:rsid w:val="005F2586"/>
    <w:rsid w:val="006254A3"/>
    <w:rsid w:val="00626208"/>
    <w:rsid w:val="00636D48"/>
    <w:rsid w:val="00656223"/>
    <w:rsid w:val="006827ED"/>
    <w:rsid w:val="006A23EB"/>
    <w:rsid w:val="006A512A"/>
    <w:rsid w:val="006D6C90"/>
    <w:rsid w:val="006F4F3B"/>
    <w:rsid w:val="006F5AA8"/>
    <w:rsid w:val="00740977"/>
    <w:rsid w:val="00766C20"/>
    <w:rsid w:val="007D307F"/>
    <w:rsid w:val="007F4B56"/>
    <w:rsid w:val="008406C7"/>
    <w:rsid w:val="008805F7"/>
    <w:rsid w:val="0089664D"/>
    <w:rsid w:val="008B0BBE"/>
    <w:rsid w:val="008F6BA6"/>
    <w:rsid w:val="00900F36"/>
    <w:rsid w:val="00923177"/>
    <w:rsid w:val="00924C3E"/>
    <w:rsid w:val="0093077A"/>
    <w:rsid w:val="0093108B"/>
    <w:rsid w:val="00945E6A"/>
    <w:rsid w:val="009466BB"/>
    <w:rsid w:val="009749E6"/>
    <w:rsid w:val="009B5D08"/>
    <w:rsid w:val="00A05001"/>
    <w:rsid w:val="00A35B4F"/>
    <w:rsid w:val="00A862D6"/>
    <w:rsid w:val="00A91624"/>
    <w:rsid w:val="00A97A1E"/>
    <w:rsid w:val="00AB7B1F"/>
    <w:rsid w:val="00B0047B"/>
    <w:rsid w:val="00B14F74"/>
    <w:rsid w:val="00B21C86"/>
    <w:rsid w:val="00BA41F9"/>
    <w:rsid w:val="00BA6936"/>
    <w:rsid w:val="00BE496E"/>
    <w:rsid w:val="00BE57C8"/>
    <w:rsid w:val="00C26FD2"/>
    <w:rsid w:val="00C61530"/>
    <w:rsid w:val="00C80CAC"/>
    <w:rsid w:val="00CD45EF"/>
    <w:rsid w:val="00CF4C8E"/>
    <w:rsid w:val="00D049A9"/>
    <w:rsid w:val="00D15849"/>
    <w:rsid w:val="00D245E7"/>
    <w:rsid w:val="00D552A0"/>
    <w:rsid w:val="00D60762"/>
    <w:rsid w:val="00D975E4"/>
    <w:rsid w:val="00DA1871"/>
    <w:rsid w:val="00DA1BAF"/>
    <w:rsid w:val="00E05D07"/>
    <w:rsid w:val="00E3623D"/>
    <w:rsid w:val="00E53072"/>
    <w:rsid w:val="00E64228"/>
    <w:rsid w:val="00E87DD8"/>
    <w:rsid w:val="00EA55EF"/>
    <w:rsid w:val="00EF01FC"/>
    <w:rsid w:val="00F03A12"/>
    <w:rsid w:val="00F07B63"/>
    <w:rsid w:val="00F83CD7"/>
    <w:rsid w:val="00F8460C"/>
    <w:rsid w:val="00F906FA"/>
    <w:rsid w:val="00F95406"/>
    <w:rsid w:val="00FF38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A512A"/>
    <w:pPr>
      <w:keepNext/>
      <w:keepLines/>
      <w:spacing w:after="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6A512A"/>
    <w:pPr>
      <w:keepNext/>
      <w:keepLines/>
      <w:spacing w:after="0"/>
      <w:jc w:val="both"/>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unhideWhenUsed/>
    <w:qFormat/>
    <w:rsid w:val="006A512A"/>
    <w:pPr>
      <w:keepNext/>
      <w:keepLines/>
      <w:spacing w:after="0"/>
      <w:outlineLvl w:val="2"/>
    </w:pPr>
    <w:rPr>
      <w:rFonts w:ascii="Arial" w:eastAsiaTheme="majorEastAsia" w:hAnsi="Arial" w:cstheme="majorBidi"/>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0C6824"/>
    <w:rPr>
      <w:rFonts w:cs="Times New Roman"/>
      <w:color w:val="0000FF"/>
      <w:u w:val="single"/>
    </w:rPr>
  </w:style>
  <w:style w:type="paragraph" w:styleId="Textodebalo">
    <w:name w:val="Balloon Text"/>
    <w:basedOn w:val="Normal"/>
    <w:link w:val="TextodebaloChar"/>
    <w:uiPriority w:val="99"/>
    <w:semiHidden/>
    <w:unhideWhenUsed/>
    <w:rsid w:val="008805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05F7"/>
    <w:rPr>
      <w:rFonts w:ascii="Tahoma" w:hAnsi="Tahoma" w:cs="Tahoma"/>
      <w:sz w:val="16"/>
      <w:szCs w:val="16"/>
    </w:rPr>
  </w:style>
  <w:style w:type="paragraph" w:styleId="Cabealho">
    <w:name w:val="header"/>
    <w:basedOn w:val="Normal"/>
    <w:link w:val="CabealhoChar"/>
    <w:uiPriority w:val="99"/>
    <w:unhideWhenUsed/>
    <w:rsid w:val="00636D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6D48"/>
  </w:style>
  <w:style w:type="paragraph" w:styleId="Rodap">
    <w:name w:val="footer"/>
    <w:basedOn w:val="Normal"/>
    <w:link w:val="RodapChar"/>
    <w:uiPriority w:val="99"/>
    <w:unhideWhenUsed/>
    <w:rsid w:val="00636D48"/>
    <w:pPr>
      <w:tabs>
        <w:tab w:val="center" w:pos="4252"/>
        <w:tab w:val="right" w:pos="8504"/>
      </w:tabs>
      <w:spacing w:after="0" w:line="240" w:lineRule="auto"/>
    </w:pPr>
  </w:style>
  <w:style w:type="character" w:customStyle="1" w:styleId="RodapChar">
    <w:name w:val="Rodapé Char"/>
    <w:basedOn w:val="Fontepargpadro"/>
    <w:link w:val="Rodap"/>
    <w:uiPriority w:val="99"/>
    <w:rsid w:val="00636D48"/>
  </w:style>
  <w:style w:type="paragraph" w:styleId="Textodenotaderodap">
    <w:name w:val="footnote text"/>
    <w:basedOn w:val="Normal"/>
    <w:link w:val="TextodenotaderodapChar"/>
    <w:uiPriority w:val="99"/>
    <w:semiHidden/>
    <w:unhideWhenUsed/>
    <w:rsid w:val="006A512A"/>
    <w:pPr>
      <w:spacing w:after="120" w:line="24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6A512A"/>
    <w:rPr>
      <w:rFonts w:ascii="Arial" w:hAnsi="Arial"/>
      <w:sz w:val="20"/>
      <w:szCs w:val="20"/>
    </w:rPr>
  </w:style>
  <w:style w:type="character" w:styleId="Refdenotaderodap">
    <w:name w:val="footnote reference"/>
    <w:basedOn w:val="Fontepargpadro"/>
    <w:uiPriority w:val="99"/>
    <w:semiHidden/>
    <w:unhideWhenUsed/>
    <w:rsid w:val="006A512A"/>
    <w:rPr>
      <w:vertAlign w:val="superscript"/>
    </w:rPr>
  </w:style>
  <w:style w:type="character" w:customStyle="1" w:styleId="Ttulo1Char">
    <w:name w:val="Título 1 Char"/>
    <w:basedOn w:val="Fontepargpadro"/>
    <w:link w:val="Ttulo1"/>
    <w:uiPriority w:val="9"/>
    <w:rsid w:val="006A512A"/>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6A512A"/>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6A512A"/>
    <w:rPr>
      <w:rFonts w:ascii="Arial" w:eastAsiaTheme="majorEastAsia" w:hAnsi="Arial" w:cstheme="majorBidi"/>
      <w:bCs/>
      <w:sz w:val="24"/>
    </w:rPr>
  </w:style>
  <w:style w:type="paragraph" w:styleId="PargrafodaLista">
    <w:name w:val="List Paragraph"/>
    <w:basedOn w:val="Normal"/>
    <w:qFormat/>
    <w:rsid w:val="006A512A"/>
    <w:pPr>
      <w:ind w:left="720"/>
      <w:contextualSpacing/>
    </w:pPr>
  </w:style>
  <w:style w:type="character" w:styleId="Refdecomentrio">
    <w:name w:val="annotation reference"/>
    <w:basedOn w:val="Fontepargpadro"/>
    <w:uiPriority w:val="99"/>
    <w:semiHidden/>
    <w:unhideWhenUsed/>
    <w:rsid w:val="006A512A"/>
    <w:rPr>
      <w:sz w:val="16"/>
      <w:szCs w:val="16"/>
    </w:rPr>
  </w:style>
  <w:style w:type="paragraph" w:styleId="Textodecomentrio">
    <w:name w:val="annotation text"/>
    <w:basedOn w:val="Normal"/>
    <w:link w:val="TextodecomentrioChar"/>
    <w:uiPriority w:val="99"/>
    <w:semiHidden/>
    <w:unhideWhenUsed/>
    <w:rsid w:val="006A51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A512A"/>
    <w:rPr>
      <w:sz w:val="20"/>
      <w:szCs w:val="20"/>
    </w:rPr>
  </w:style>
  <w:style w:type="paragraph" w:styleId="Assuntodocomentrio">
    <w:name w:val="annotation subject"/>
    <w:basedOn w:val="Textodecomentrio"/>
    <w:next w:val="Textodecomentrio"/>
    <w:link w:val="AssuntodocomentrioChar"/>
    <w:uiPriority w:val="99"/>
    <w:semiHidden/>
    <w:unhideWhenUsed/>
    <w:rsid w:val="006A512A"/>
    <w:rPr>
      <w:b/>
      <w:bCs/>
    </w:rPr>
  </w:style>
  <w:style w:type="character" w:customStyle="1" w:styleId="AssuntodocomentrioChar">
    <w:name w:val="Assunto do comentário Char"/>
    <w:basedOn w:val="TextodecomentrioChar"/>
    <w:link w:val="Assuntodocomentrio"/>
    <w:uiPriority w:val="99"/>
    <w:semiHidden/>
    <w:rsid w:val="006A512A"/>
    <w:rPr>
      <w:b/>
      <w:bCs/>
      <w:sz w:val="20"/>
      <w:szCs w:val="20"/>
    </w:rPr>
  </w:style>
  <w:style w:type="paragraph" w:styleId="CabealhodoSumrio">
    <w:name w:val="TOC Heading"/>
    <w:basedOn w:val="Ttulo1"/>
    <w:next w:val="Normal"/>
    <w:uiPriority w:val="39"/>
    <w:unhideWhenUsed/>
    <w:qFormat/>
    <w:rsid w:val="006A512A"/>
    <w:pPr>
      <w:outlineLvl w:val="9"/>
    </w:pPr>
    <w:rPr>
      <w:lang w:eastAsia="pt-BR"/>
    </w:rPr>
  </w:style>
  <w:style w:type="paragraph" w:customStyle="1" w:styleId="TCC-Capa">
    <w:name w:val="TCC-Capa"/>
    <w:basedOn w:val="Normal"/>
    <w:rsid w:val="006A512A"/>
    <w:pPr>
      <w:spacing w:after="0" w:line="480" w:lineRule="auto"/>
      <w:jc w:val="center"/>
    </w:pPr>
    <w:rPr>
      <w:rFonts w:ascii="Times New Roman" w:eastAsia="Times New Roman" w:hAnsi="Times New Roman" w:cs="Times New Roman"/>
      <w:sz w:val="24"/>
      <w:szCs w:val="20"/>
      <w:lang w:eastAsia="pt-BR"/>
    </w:rPr>
  </w:style>
  <w:style w:type="character" w:customStyle="1" w:styleId="TextodenotadefimChar">
    <w:name w:val="Texto de nota de fim Char"/>
    <w:basedOn w:val="Fontepargpadro"/>
    <w:link w:val="Textodenotadefim"/>
    <w:uiPriority w:val="99"/>
    <w:semiHidden/>
    <w:rsid w:val="006A512A"/>
    <w:rPr>
      <w:rFonts w:ascii="Arial" w:hAnsi="Arial" w:cs="Arial"/>
      <w:snapToGrid w:val="0"/>
      <w:sz w:val="20"/>
      <w:szCs w:val="20"/>
    </w:rPr>
  </w:style>
  <w:style w:type="paragraph" w:styleId="Textodenotadefim">
    <w:name w:val="endnote text"/>
    <w:basedOn w:val="Normal"/>
    <w:link w:val="TextodenotadefimChar"/>
    <w:uiPriority w:val="99"/>
    <w:semiHidden/>
    <w:unhideWhenUsed/>
    <w:rsid w:val="006A512A"/>
    <w:pPr>
      <w:spacing w:after="0" w:line="240" w:lineRule="auto"/>
      <w:ind w:firstLine="851"/>
    </w:pPr>
    <w:rPr>
      <w:rFonts w:ascii="Arial" w:hAnsi="Arial" w:cs="Arial"/>
      <w:snapToGrid w:val="0"/>
      <w:sz w:val="20"/>
      <w:szCs w:val="20"/>
    </w:rPr>
  </w:style>
  <w:style w:type="character" w:customStyle="1" w:styleId="TextodenotadefimChar1">
    <w:name w:val="Texto de nota de fim Char1"/>
    <w:basedOn w:val="Fontepargpadro"/>
    <w:uiPriority w:val="99"/>
    <w:semiHidden/>
    <w:rsid w:val="006A512A"/>
    <w:rPr>
      <w:sz w:val="20"/>
      <w:szCs w:val="20"/>
    </w:rPr>
  </w:style>
  <w:style w:type="paragraph" w:styleId="Recuodecorpodetexto2">
    <w:name w:val="Body Text Indent 2"/>
    <w:basedOn w:val="Normal"/>
    <w:link w:val="Recuodecorpodetexto2Char"/>
    <w:rsid w:val="006A512A"/>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6A512A"/>
    <w:rPr>
      <w:rFonts w:ascii="Times New Roman" w:eastAsia="Times New Roman" w:hAnsi="Times New Roman" w:cs="Times New Roman"/>
      <w:sz w:val="24"/>
      <w:szCs w:val="20"/>
      <w:lang w:eastAsia="pt-BR"/>
    </w:rPr>
  </w:style>
  <w:style w:type="numbering" w:customStyle="1" w:styleId="Semlista1">
    <w:name w:val="Sem lista1"/>
    <w:next w:val="Semlista"/>
    <w:uiPriority w:val="99"/>
    <w:semiHidden/>
    <w:unhideWhenUsed/>
    <w:rsid w:val="006A512A"/>
  </w:style>
  <w:style w:type="character" w:styleId="Refdenotadefim">
    <w:name w:val="endnote reference"/>
    <w:basedOn w:val="Fontepargpadro"/>
    <w:uiPriority w:val="99"/>
    <w:semiHidden/>
    <w:unhideWhenUsed/>
    <w:rsid w:val="006A512A"/>
    <w:rPr>
      <w:vertAlign w:val="superscript"/>
    </w:rPr>
  </w:style>
  <w:style w:type="paragraph" w:styleId="Legenda">
    <w:name w:val="caption"/>
    <w:basedOn w:val="Normal"/>
    <w:next w:val="Normal"/>
    <w:uiPriority w:val="35"/>
    <w:unhideWhenUsed/>
    <w:qFormat/>
    <w:rsid w:val="006A512A"/>
    <w:pPr>
      <w:spacing w:line="240" w:lineRule="auto"/>
    </w:pPr>
    <w:rPr>
      <w:rFonts w:ascii="Arial" w:hAnsi="Arial"/>
      <w:bCs/>
      <w:sz w:val="24"/>
      <w:szCs w:val="18"/>
    </w:rPr>
  </w:style>
  <w:style w:type="paragraph" w:styleId="ndicedeilustraes">
    <w:name w:val="table of figures"/>
    <w:basedOn w:val="Normal"/>
    <w:next w:val="Normal"/>
    <w:uiPriority w:val="99"/>
    <w:unhideWhenUsed/>
    <w:rsid w:val="006A512A"/>
    <w:pPr>
      <w:spacing w:after="0" w:line="360" w:lineRule="auto"/>
    </w:pPr>
    <w:rPr>
      <w:rFonts w:ascii="Arial" w:hAnsi="Arial"/>
      <w:sz w:val="24"/>
    </w:rPr>
  </w:style>
  <w:style w:type="paragraph" w:customStyle="1" w:styleId="TCC-C5">
    <w:name w:val="TCC-C5"/>
    <w:basedOn w:val="Normal"/>
    <w:rsid w:val="006A512A"/>
    <w:pPr>
      <w:spacing w:after="120" w:line="360" w:lineRule="auto"/>
      <w:ind w:firstLine="709"/>
      <w:jc w:val="both"/>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6A51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6A512A"/>
    <w:pPr>
      <w:spacing w:after="100"/>
    </w:pPr>
  </w:style>
  <w:style w:type="paragraph" w:styleId="Sumrio2">
    <w:name w:val="toc 2"/>
    <w:basedOn w:val="Normal"/>
    <w:next w:val="Normal"/>
    <w:autoRedefine/>
    <w:uiPriority w:val="39"/>
    <w:unhideWhenUsed/>
    <w:rsid w:val="006A512A"/>
    <w:pPr>
      <w:spacing w:after="100"/>
      <w:ind w:left="220"/>
    </w:pPr>
  </w:style>
  <w:style w:type="paragraph" w:styleId="Sumrio3">
    <w:name w:val="toc 3"/>
    <w:basedOn w:val="Normal"/>
    <w:next w:val="Normal"/>
    <w:autoRedefine/>
    <w:uiPriority w:val="39"/>
    <w:unhideWhenUsed/>
    <w:rsid w:val="006A512A"/>
    <w:pPr>
      <w:spacing w:after="100"/>
      <w:ind w:left="440"/>
    </w:pPr>
  </w:style>
  <w:style w:type="paragraph" w:styleId="Lista">
    <w:name w:val="List"/>
    <w:basedOn w:val="Normal"/>
    <w:semiHidden/>
    <w:rsid w:val="00E53072"/>
    <w:pPr>
      <w:spacing w:after="0" w:line="240" w:lineRule="auto"/>
      <w:ind w:left="283" w:hanging="283"/>
    </w:pPr>
    <w:rPr>
      <w:rFonts w:ascii="Times New Roman" w:eastAsia="SimSun" w:hAnsi="Times New Roman" w:cs="Times New Roman"/>
      <w:sz w:val="20"/>
      <w:szCs w:val="20"/>
      <w:lang w:eastAsia="pt-BR"/>
    </w:rPr>
  </w:style>
  <w:style w:type="paragraph" w:customStyle="1" w:styleId="Referencias">
    <w:name w:val="Referencias"/>
    <w:basedOn w:val="Normal"/>
    <w:uiPriority w:val="99"/>
    <w:rsid w:val="009749E6"/>
    <w:pPr>
      <w:spacing w:after="120" w:line="360" w:lineRule="auto"/>
      <w:ind w:left="709" w:hanging="709"/>
      <w:jc w:val="both"/>
    </w:pPr>
    <w:rPr>
      <w:rFonts w:ascii="Arial" w:eastAsia="SimSun" w:hAnsi="Arial" w:cs="Times New Roman"/>
      <w:color w:val="00000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A512A"/>
    <w:pPr>
      <w:keepNext/>
      <w:keepLines/>
      <w:spacing w:after="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6A512A"/>
    <w:pPr>
      <w:keepNext/>
      <w:keepLines/>
      <w:spacing w:after="0"/>
      <w:jc w:val="both"/>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unhideWhenUsed/>
    <w:qFormat/>
    <w:rsid w:val="006A512A"/>
    <w:pPr>
      <w:keepNext/>
      <w:keepLines/>
      <w:spacing w:after="0"/>
      <w:outlineLvl w:val="2"/>
    </w:pPr>
    <w:rPr>
      <w:rFonts w:ascii="Arial" w:eastAsiaTheme="majorEastAsia" w:hAnsi="Arial" w:cstheme="majorBidi"/>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0C6824"/>
    <w:rPr>
      <w:rFonts w:cs="Times New Roman"/>
      <w:color w:val="0000FF"/>
      <w:u w:val="single"/>
    </w:rPr>
  </w:style>
  <w:style w:type="paragraph" w:styleId="Textodebalo">
    <w:name w:val="Balloon Text"/>
    <w:basedOn w:val="Normal"/>
    <w:link w:val="TextodebaloChar"/>
    <w:uiPriority w:val="99"/>
    <w:semiHidden/>
    <w:unhideWhenUsed/>
    <w:rsid w:val="008805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05F7"/>
    <w:rPr>
      <w:rFonts w:ascii="Tahoma" w:hAnsi="Tahoma" w:cs="Tahoma"/>
      <w:sz w:val="16"/>
      <w:szCs w:val="16"/>
    </w:rPr>
  </w:style>
  <w:style w:type="paragraph" w:styleId="Cabealho">
    <w:name w:val="header"/>
    <w:basedOn w:val="Normal"/>
    <w:link w:val="CabealhoChar"/>
    <w:uiPriority w:val="99"/>
    <w:unhideWhenUsed/>
    <w:rsid w:val="00636D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6D48"/>
  </w:style>
  <w:style w:type="paragraph" w:styleId="Rodap">
    <w:name w:val="footer"/>
    <w:basedOn w:val="Normal"/>
    <w:link w:val="RodapChar"/>
    <w:uiPriority w:val="99"/>
    <w:unhideWhenUsed/>
    <w:rsid w:val="00636D48"/>
    <w:pPr>
      <w:tabs>
        <w:tab w:val="center" w:pos="4252"/>
        <w:tab w:val="right" w:pos="8504"/>
      </w:tabs>
      <w:spacing w:after="0" w:line="240" w:lineRule="auto"/>
    </w:pPr>
  </w:style>
  <w:style w:type="character" w:customStyle="1" w:styleId="RodapChar">
    <w:name w:val="Rodapé Char"/>
    <w:basedOn w:val="Fontepargpadro"/>
    <w:link w:val="Rodap"/>
    <w:uiPriority w:val="99"/>
    <w:rsid w:val="00636D48"/>
  </w:style>
  <w:style w:type="paragraph" w:styleId="Textodenotaderodap">
    <w:name w:val="footnote text"/>
    <w:basedOn w:val="Normal"/>
    <w:link w:val="TextodenotaderodapChar"/>
    <w:uiPriority w:val="99"/>
    <w:semiHidden/>
    <w:unhideWhenUsed/>
    <w:rsid w:val="006A512A"/>
    <w:pPr>
      <w:spacing w:after="120" w:line="24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6A512A"/>
    <w:rPr>
      <w:rFonts w:ascii="Arial" w:hAnsi="Arial"/>
      <w:sz w:val="20"/>
      <w:szCs w:val="20"/>
    </w:rPr>
  </w:style>
  <w:style w:type="character" w:styleId="Refdenotaderodap">
    <w:name w:val="footnote reference"/>
    <w:basedOn w:val="Fontepargpadro"/>
    <w:uiPriority w:val="99"/>
    <w:semiHidden/>
    <w:unhideWhenUsed/>
    <w:rsid w:val="006A512A"/>
    <w:rPr>
      <w:vertAlign w:val="superscript"/>
    </w:rPr>
  </w:style>
  <w:style w:type="character" w:customStyle="1" w:styleId="Ttulo1Char">
    <w:name w:val="Título 1 Char"/>
    <w:basedOn w:val="Fontepargpadro"/>
    <w:link w:val="Ttulo1"/>
    <w:uiPriority w:val="9"/>
    <w:rsid w:val="006A512A"/>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6A512A"/>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6A512A"/>
    <w:rPr>
      <w:rFonts w:ascii="Arial" w:eastAsiaTheme="majorEastAsia" w:hAnsi="Arial" w:cstheme="majorBidi"/>
      <w:bCs/>
      <w:sz w:val="24"/>
    </w:rPr>
  </w:style>
  <w:style w:type="paragraph" w:styleId="PargrafodaLista">
    <w:name w:val="List Paragraph"/>
    <w:basedOn w:val="Normal"/>
    <w:qFormat/>
    <w:rsid w:val="006A512A"/>
    <w:pPr>
      <w:ind w:left="720"/>
      <w:contextualSpacing/>
    </w:pPr>
  </w:style>
  <w:style w:type="character" w:styleId="Refdecomentrio">
    <w:name w:val="annotation reference"/>
    <w:basedOn w:val="Fontepargpadro"/>
    <w:uiPriority w:val="99"/>
    <w:semiHidden/>
    <w:unhideWhenUsed/>
    <w:rsid w:val="006A512A"/>
    <w:rPr>
      <w:sz w:val="16"/>
      <w:szCs w:val="16"/>
    </w:rPr>
  </w:style>
  <w:style w:type="paragraph" w:styleId="Textodecomentrio">
    <w:name w:val="annotation text"/>
    <w:basedOn w:val="Normal"/>
    <w:link w:val="TextodecomentrioChar"/>
    <w:uiPriority w:val="99"/>
    <w:semiHidden/>
    <w:unhideWhenUsed/>
    <w:rsid w:val="006A51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A512A"/>
    <w:rPr>
      <w:sz w:val="20"/>
      <w:szCs w:val="20"/>
    </w:rPr>
  </w:style>
  <w:style w:type="paragraph" w:styleId="Assuntodocomentrio">
    <w:name w:val="annotation subject"/>
    <w:basedOn w:val="Textodecomentrio"/>
    <w:next w:val="Textodecomentrio"/>
    <w:link w:val="AssuntodocomentrioChar"/>
    <w:uiPriority w:val="99"/>
    <w:semiHidden/>
    <w:unhideWhenUsed/>
    <w:rsid w:val="006A512A"/>
    <w:rPr>
      <w:b/>
      <w:bCs/>
    </w:rPr>
  </w:style>
  <w:style w:type="character" w:customStyle="1" w:styleId="AssuntodocomentrioChar">
    <w:name w:val="Assunto do comentário Char"/>
    <w:basedOn w:val="TextodecomentrioChar"/>
    <w:link w:val="Assuntodocomentrio"/>
    <w:uiPriority w:val="99"/>
    <w:semiHidden/>
    <w:rsid w:val="006A512A"/>
    <w:rPr>
      <w:b/>
      <w:bCs/>
      <w:sz w:val="20"/>
      <w:szCs w:val="20"/>
    </w:rPr>
  </w:style>
  <w:style w:type="paragraph" w:styleId="CabealhodoSumrio">
    <w:name w:val="TOC Heading"/>
    <w:basedOn w:val="Ttulo1"/>
    <w:next w:val="Normal"/>
    <w:uiPriority w:val="39"/>
    <w:unhideWhenUsed/>
    <w:qFormat/>
    <w:rsid w:val="006A512A"/>
    <w:pPr>
      <w:outlineLvl w:val="9"/>
    </w:pPr>
    <w:rPr>
      <w:lang w:eastAsia="pt-BR"/>
    </w:rPr>
  </w:style>
  <w:style w:type="paragraph" w:customStyle="1" w:styleId="TCC-Capa">
    <w:name w:val="TCC-Capa"/>
    <w:basedOn w:val="Normal"/>
    <w:rsid w:val="006A512A"/>
    <w:pPr>
      <w:spacing w:after="0" w:line="480" w:lineRule="auto"/>
      <w:jc w:val="center"/>
    </w:pPr>
    <w:rPr>
      <w:rFonts w:ascii="Times New Roman" w:eastAsia="Times New Roman" w:hAnsi="Times New Roman" w:cs="Times New Roman"/>
      <w:sz w:val="24"/>
      <w:szCs w:val="20"/>
      <w:lang w:eastAsia="pt-BR"/>
    </w:rPr>
  </w:style>
  <w:style w:type="character" w:customStyle="1" w:styleId="TextodenotadefimChar">
    <w:name w:val="Texto de nota de fim Char"/>
    <w:basedOn w:val="Fontepargpadro"/>
    <w:link w:val="Textodenotadefim"/>
    <w:uiPriority w:val="99"/>
    <w:semiHidden/>
    <w:rsid w:val="006A512A"/>
    <w:rPr>
      <w:rFonts w:ascii="Arial" w:hAnsi="Arial" w:cs="Arial"/>
      <w:snapToGrid w:val="0"/>
      <w:sz w:val="20"/>
      <w:szCs w:val="20"/>
    </w:rPr>
  </w:style>
  <w:style w:type="paragraph" w:styleId="Textodenotadefim">
    <w:name w:val="endnote text"/>
    <w:basedOn w:val="Normal"/>
    <w:link w:val="TextodenotadefimChar"/>
    <w:uiPriority w:val="99"/>
    <w:semiHidden/>
    <w:unhideWhenUsed/>
    <w:rsid w:val="006A512A"/>
    <w:pPr>
      <w:spacing w:after="0" w:line="240" w:lineRule="auto"/>
      <w:ind w:firstLine="851"/>
    </w:pPr>
    <w:rPr>
      <w:rFonts w:ascii="Arial" w:hAnsi="Arial" w:cs="Arial"/>
      <w:snapToGrid w:val="0"/>
      <w:sz w:val="20"/>
      <w:szCs w:val="20"/>
    </w:rPr>
  </w:style>
  <w:style w:type="character" w:customStyle="1" w:styleId="TextodenotadefimChar1">
    <w:name w:val="Texto de nota de fim Char1"/>
    <w:basedOn w:val="Fontepargpadro"/>
    <w:uiPriority w:val="99"/>
    <w:semiHidden/>
    <w:rsid w:val="006A512A"/>
    <w:rPr>
      <w:sz w:val="20"/>
      <w:szCs w:val="20"/>
    </w:rPr>
  </w:style>
  <w:style w:type="paragraph" w:styleId="Recuodecorpodetexto2">
    <w:name w:val="Body Text Indent 2"/>
    <w:basedOn w:val="Normal"/>
    <w:link w:val="Recuodecorpodetexto2Char"/>
    <w:rsid w:val="006A512A"/>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6A512A"/>
    <w:rPr>
      <w:rFonts w:ascii="Times New Roman" w:eastAsia="Times New Roman" w:hAnsi="Times New Roman" w:cs="Times New Roman"/>
      <w:sz w:val="24"/>
      <w:szCs w:val="20"/>
      <w:lang w:eastAsia="pt-BR"/>
    </w:rPr>
  </w:style>
  <w:style w:type="numbering" w:customStyle="1" w:styleId="Semlista1">
    <w:name w:val="Sem lista1"/>
    <w:next w:val="Semlista"/>
    <w:uiPriority w:val="99"/>
    <w:semiHidden/>
    <w:unhideWhenUsed/>
    <w:rsid w:val="006A512A"/>
  </w:style>
  <w:style w:type="character" w:styleId="Refdenotadefim">
    <w:name w:val="endnote reference"/>
    <w:basedOn w:val="Fontepargpadro"/>
    <w:uiPriority w:val="99"/>
    <w:semiHidden/>
    <w:unhideWhenUsed/>
    <w:rsid w:val="006A512A"/>
    <w:rPr>
      <w:vertAlign w:val="superscript"/>
    </w:rPr>
  </w:style>
  <w:style w:type="paragraph" w:styleId="Legenda">
    <w:name w:val="caption"/>
    <w:basedOn w:val="Normal"/>
    <w:next w:val="Normal"/>
    <w:uiPriority w:val="35"/>
    <w:unhideWhenUsed/>
    <w:qFormat/>
    <w:rsid w:val="006A512A"/>
    <w:pPr>
      <w:spacing w:line="240" w:lineRule="auto"/>
    </w:pPr>
    <w:rPr>
      <w:rFonts w:ascii="Arial" w:hAnsi="Arial"/>
      <w:bCs/>
      <w:sz w:val="24"/>
      <w:szCs w:val="18"/>
    </w:rPr>
  </w:style>
  <w:style w:type="paragraph" w:styleId="ndicedeilustraes">
    <w:name w:val="table of figures"/>
    <w:basedOn w:val="Normal"/>
    <w:next w:val="Normal"/>
    <w:uiPriority w:val="99"/>
    <w:unhideWhenUsed/>
    <w:rsid w:val="006A512A"/>
    <w:pPr>
      <w:spacing w:after="0" w:line="360" w:lineRule="auto"/>
    </w:pPr>
    <w:rPr>
      <w:rFonts w:ascii="Arial" w:hAnsi="Arial"/>
      <w:sz w:val="24"/>
    </w:rPr>
  </w:style>
  <w:style w:type="paragraph" w:customStyle="1" w:styleId="TCC-C5">
    <w:name w:val="TCC-C5"/>
    <w:basedOn w:val="Normal"/>
    <w:rsid w:val="006A512A"/>
    <w:pPr>
      <w:spacing w:after="120" w:line="360" w:lineRule="auto"/>
      <w:ind w:firstLine="709"/>
      <w:jc w:val="both"/>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6A51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6A512A"/>
    <w:pPr>
      <w:spacing w:after="100"/>
    </w:pPr>
  </w:style>
  <w:style w:type="paragraph" w:styleId="Sumrio2">
    <w:name w:val="toc 2"/>
    <w:basedOn w:val="Normal"/>
    <w:next w:val="Normal"/>
    <w:autoRedefine/>
    <w:uiPriority w:val="39"/>
    <w:unhideWhenUsed/>
    <w:rsid w:val="006A512A"/>
    <w:pPr>
      <w:spacing w:after="100"/>
      <w:ind w:left="220"/>
    </w:pPr>
  </w:style>
  <w:style w:type="paragraph" w:styleId="Sumrio3">
    <w:name w:val="toc 3"/>
    <w:basedOn w:val="Normal"/>
    <w:next w:val="Normal"/>
    <w:autoRedefine/>
    <w:uiPriority w:val="39"/>
    <w:unhideWhenUsed/>
    <w:rsid w:val="006A512A"/>
    <w:pPr>
      <w:spacing w:after="100"/>
      <w:ind w:left="440"/>
    </w:pPr>
  </w:style>
  <w:style w:type="paragraph" w:styleId="Lista">
    <w:name w:val="List"/>
    <w:basedOn w:val="Normal"/>
    <w:semiHidden/>
    <w:rsid w:val="00E53072"/>
    <w:pPr>
      <w:spacing w:after="0" w:line="240" w:lineRule="auto"/>
      <w:ind w:left="283" w:hanging="283"/>
    </w:pPr>
    <w:rPr>
      <w:rFonts w:ascii="Times New Roman" w:eastAsia="SimSun" w:hAnsi="Times New Roman" w:cs="Times New Roman"/>
      <w:sz w:val="20"/>
      <w:szCs w:val="20"/>
      <w:lang w:eastAsia="pt-BR"/>
    </w:rPr>
  </w:style>
  <w:style w:type="paragraph" w:customStyle="1" w:styleId="Referencias">
    <w:name w:val="Referencias"/>
    <w:basedOn w:val="Normal"/>
    <w:uiPriority w:val="99"/>
    <w:rsid w:val="009749E6"/>
    <w:pPr>
      <w:spacing w:after="120" w:line="360" w:lineRule="auto"/>
      <w:ind w:left="709" w:hanging="709"/>
      <w:jc w:val="both"/>
    </w:pPr>
    <w:rPr>
      <w:rFonts w:ascii="Arial" w:eastAsia="SimSun" w:hAnsi="Arial" w:cs="Times New Roman"/>
      <w:color w:val="00000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9E13-5C2B-4438-B99A-F638DDB4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10974</Words>
  <Characters>59261</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Cunha</dc:creator>
  <cp:lastModifiedBy>Instituto de Economia</cp:lastModifiedBy>
  <cp:revision>2</cp:revision>
  <dcterms:created xsi:type="dcterms:W3CDTF">2013-12-17T17:07:00Z</dcterms:created>
  <dcterms:modified xsi:type="dcterms:W3CDTF">2013-12-17T17:07:00Z</dcterms:modified>
</cp:coreProperties>
</file>