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23663" w14:textId="2F7D8B01" w:rsidR="00C4718B" w:rsidRDefault="00C4718B" w:rsidP="00A00A5E">
      <w:pPr>
        <w:spacing w:after="0" w:line="240" w:lineRule="auto"/>
        <w:jc w:val="center"/>
        <w:rPr>
          <w:rFonts w:ascii="Times New Roman" w:hAnsi="Times New Roman" w:cs="Times New Roman"/>
          <w:b/>
          <w:sz w:val="24"/>
          <w:szCs w:val="24"/>
        </w:rPr>
      </w:pPr>
      <w:bookmarkStart w:id="0" w:name="_GoBack"/>
      <w:bookmarkEnd w:id="0"/>
      <w:r w:rsidRPr="00223D52">
        <w:rPr>
          <w:rFonts w:ascii="Times New Roman" w:hAnsi="Times New Roman" w:cs="Times New Roman"/>
          <w:b/>
          <w:sz w:val="24"/>
          <w:szCs w:val="24"/>
        </w:rPr>
        <w:t xml:space="preserve">Repasse </w:t>
      </w:r>
      <w:r w:rsidR="00223D52" w:rsidRPr="00223D52">
        <w:rPr>
          <w:rFonts w:ascii="Times New Roman" w:hAnsi="Times New Roman" w:cs="Times New Roman"/>
          <w:b/>
          <w:sz w:val="24"/>
          <w:szCs w:val="24"/>
        </w:rPr>
        <w:t>Cambial na Indústria de Transformação Brasileira</w:t>
      </w:r>
      <w:r w:rsidR="00223D52" w:rsidRPr="00052F58">
        <w:rPr>
          <w:rFonts w:ascii="Times New Roman" w:hAnsi="Times New Roman" w:cs="Times New Roman"/>
          <w:b/>
          <w:sz w:val="24"/>
          <w:szCs w:val="24"/>
        </w:rPr>
        <w:t xml:space="preserve"> </w:t>
      </w:r>
    </w:p>
    <w:p w14:paraId="5F153D71" w14:textId="77777777" w:rsidR="000B1E0C" w:rsidRPr="005A7BB1" w:rsidRDefault="000B1E0C" w:rsidP="00537FC1">
      <w:pPr>
        <w:spacing w:after="0" w:line="240" w:lineRule="auto"/>
        <w:rPr>
          <w:rFonts w:ascii="Times New Roman" w:hAnsi="Times New Roman" w:cs="Times New Roman"/>
          <w:sz w:val="24"/>
          <w:szCs w:val="24"/>
        </w:rPr>
      </w:pPr>
    </w:p>
    <w:p w14:paraId="6CC973F0" w14:textId="77777777" w:rsidR="000B1E0C" w:rsidRPr="005845DD" w:rsidRDefault="000B1E0C" w:rsidP="00A00A5E">
      <w:pPr>
        <w:spacing w:after="0" w:line="240" w:lineRule="auto"/>
        <w:jc w:val="center"/>
        <w:rPr>
          <w:rFonts w:ascii="Times New Roman" w:hAnsi="Times New Roman" w:cs="Times New Roman"/>
          <w:sz w:val="24"/>
          <w:szCs w:val="24"/>
        </w:rPr>
      </w:pPr>
      <w:r w:rsidRPr="00052F58">
        <w:rPr>
          <w:rFonts w:ascii="Times New Roman" w:hAnsi="Times New Roman" w:cs="Times New Roman"/>
          <w:sz w:val="24"/>
          <w:szCs w:val="24"/>
        </w:rPr>
        <w:t xml:space="preserve">Sérgio </w:t>
      </w:r>
      <w:proofErr w:type="spellStart"/>
      <w:r w:rsidRPr="00052F58">
        <w:rPr>
          <w:rFonts w:ascii="Times New Roman" w:hAnsi="Times New Roman" w:cs="Times New Roman"/>
          <w:sz w:val="24"/>
          <w:szCs w:val="24"/>
        </w:rPr>
        <w:t>Kannebley</w:t>
      </w:r>
      <w:proofErr w:type="spellEnd"/>
      <w:r w:rsidRPr="00052F58">
        <w:rPr>
          <w:rFonts w:ascii="Times New Roman" w:hAnsi="Times New Roman" w:cs="Times New Roman"/>
          <w:sz w:val="24"/>
          <w:szCs w:val="24"/>
        </w:rPr>
        <w:t xml:space="preserve"> Júnior</w:t>
      </w:r>
      <w:r>
        <w:rPr>
          <w:rFonts w:ascii="Times New Roman" w:hAnsi="Times New Roman" w:cs="Times New Roman"/>
          <w:sz w:val="24"/>
          <w:szCs w:val="24"/>
        </w:rPr>
        <w:t xml:space="preserve"> </w:t>
      </w:r>
      <w:r>
        <w:rPr>
          <w:rStyle w:val="Refdenotaderodap"/>
          <w:rFonts w:ascii="Times New Roman" w:hAnsi="Times New Roman" w:cs="Times New Roman"/>
          <w:sz w:val="24"/>
          <w:szCs w:val="24"/>
        </w:rPr>
        <w:footnoteReference w:id="1"/>
      </w:r>
    </w:p>
    <w:p w14:paraId="6EAF9777" w14:textId="1CF46DF1" w:rsidR="005845DD" w:rsidRPr="005845DD" w:rsidRDefault="00C4718B" w:rsidP="00A00A5E">
      <w:pPr>
        <w:spacing w:after="0" w:line="240" w:lineRule="auto"/>
        <w:jc w:val="center"/>
        <w:rPr>
          <w:rFonts w:ascii="Times New Roman" w:hAnsi="Times New Roman" w:cs="Times New Roman"/>
          <w:sz w:val="24"/>
          <w:szCs w:val="24"/>
        </w:rPr>
      </w:pPr>
      <w:r w:rsidRPr="00052F58">
        <w:rPr>
          <w:rFonts w:ascii="Times New Roman" w:hAnsi="Times New Roman" w:cs="Times New Roman"/>
          <w:sz w:val="24"/>
          <w:szCs w:val="24"/>
        </w:rPr>
        <w:t>Guilherme Henrique Albertin dos Reis</w:t>
      </w:r>
      <w:r>
        <w:rPr>
          <w:rStyle w:val="Refdenotaderodap"/>
          <w:rFonts w:ascii="Times New Roman" w:hAnsi="Times New Roman" w:cs="Times New Roman"/>
          <w:sz w:val="24"/>
          <w:szCs w:val="24"/>
        </w:rPr>
        <w:footnoteReference w:id="2"/>
      </w:r>
    </w:p>
    <w:p w14:paraId="6152948F" w14:textId="682A7C88" w:rsidR="005845DD" w:rsidRPr="00052F58" w:rsidRDefault="00C4718B" w:rsidP="00A00A5E">
      <w:pPr>
        <w:spacing w:after="0" w:line="240" w:lineRule="auto"/>
        <w:jc w:val="center"/>
        <w:rPr>
          <w:rFonts w:ascii="Times New Roman" w:hAnsi="Times New Roman" w:cs="Times New Roman"/>
          <w:sz w:val="24"/>
          <w:szCs w:val="24"/>
        </w:rPr>
      </w:pPr>
      <w:proofErr w:type="spellStart"/>
      <w:r w:rsidRPr="00052F58">
        <w:rPr>
          <w:rFonts w:ascii="Times New Roman" w:hAnsi="Times New Roman" w:cs="Times New Roman"/>
          <w:sz w:val="24"/>
          <w:szCs w:val="24"/>
        </w:rPr>
        <w:t>Rudinei</w:t>
      </w:r>
      <w:proofErr w:type="spellEnd"/>
      <w:r w:rsidRPr="00052F58">
        <w:rPr>
          <w:rFonts w:ascii="Times New Roman" w:hAnsi="Times New Roman" w:cs="Times New Roman"/>
          <w:sz w:val="24"/>
          <w:szCs w:val="24"/>
        </w:rPr>
        <w:t xml:space="preserve"> </w:t>
      </w:r>
      <w:proofErr w:type="spellStart"/>
      <w:r w:rsidRPr="00052F58">
        <w:rPr>
          <w:rFonts w:ascii="Times New Roman" w:hAnsi="Times New Roman" w:cs="Times New Roman"/>
          <w:sz w:val="24"/>
          <w:szCs w:val="24"/>
        </w:rPr>
        <w:t>Toneto</w:t>
      </w:r>
      <w:proofErr w:type="spellEnd"/>
      <w:r w:rsidRPr="00052F58">
        <w:rPr>
          <w:rFonts w:ascii="Times New Roman" w:hAnsi="Times New Roman" w:cs="Times New Roman"/>
          <w:sz w:val="24"/>
          <w:szCs w:val="24"/>
        </w:rPr>
        <w:t xml:space="preserve"> Junior</w:t>
      </w:r>
      <w:r>
        <w:rPr>
          <w:rStyle w:val="Refdenotaderodap"/>
          <w:rFonts w:ascii="Times New Roman" w:hAnsi="Times New Roman" w:cs="Times New Roman"/>
          <w:sz w:val="24"/>
          <w:szCs w:val="24"/>
        </w:rPr>
        <w:t xml:space="preserve"> </w:t>
      </w:r>
      <w:r>
        <w:rPr>
          <w:rStyle w:val="Refdenotaderodap"/>
          <w:rFonts w:ascii="Times New Roman" w:hAnsi="Times New Roman" w:cs="Times New Roman"/>
          <w:sz w:val="24"/>
          <w:szCs w:val="24"/>
        </w:rPr>
        <w:footnoteReference w:id="3"/>
      </w:r>
    </w:p>
    <w:p w14:paraId="58162583" w14:textId="77777777" w:rsidR="00AC5177" w:rsidRPr="00052F58" w:rsidRDefault="00AC5177" w:rsidP="00A00A5E">
      <w:pPr>
        <w:spacing w:after="0" w:line="240" w:lineRule="auto"/>
        <w:jc w:val="center"/>
        <w:rPr>
          <w:rFonts w:ascii="Times New Roman" w:hAnsi="Times New Roman" w:cs="Times New Roman"/>
          <w:b/>
          <w:sz w:val="24"/>
          <w:szCs w:val="24"/>
        </w:rPr>
      </w:pPr>
    </w:p>
    <w:p w14:paraId="1871B73C" w14:textId="77777777" w:rsidR="00537FC1" w:rsidRDefault="00537FC1" w:rsidP="00A00A5E">
      <w:pPr>
        <w:pStyle w:val="Default"/>
        <w:jc w:val="both"/>
        <w:rPr>
          <w:rFonts w:ascii="Times New Roman" w:hAnsi="Times New Roman" w:cs="Times New Roman"/>
          <w:b/>
          <w:bCs/>
        </w:rPr>
      </w:pPr>
      <w:r>
        <w:rPr>
          <w:rFonts w:ascii="Times New Roman" w:hAnsi="Times New Roman" w:cs="Times New Roman"/>
          <w:b/>
          <w:bCs/>
        </w:rPr>
        <w:t>Resumo</w:t>
      </w:r>
    </w:p>
    <w:p w14:paraId="3201849C" w14:textId="59548315" w:rsidR="00C4718B" w:rsidRDefault="00BC7F22" w:rsidP="00A00A5E">
      <w:pPr>
        <w:pStyle w:val="Default"/>
        <w:jc w:val="both"/>
        <w:rPr>
          <w:rFonts w:ascii="Times New Roman" w:hAnsi="Times New Roman" w:cs="Times New Roman"/>
        </w:rPr>
      </w:pPr>
      <w:r>
        <w:rPr>
          <w:rFonts w:ascii="Times New Roman" w:hAnsi="Times New Roman" w:cs="Times New Roman"/>
        </w:rPr>
        <w:t>A mensuração do</w:t>
      </w:r>
      <w:r w:rsidRPr="00B82422">
        <w:rPr>
          <w:rFonts w:ascii="Times New Roman" w:hAnsi="Times New Roman" w:cs="Times New Roman"/>
        </w:rPr>
        <w:t xml:space="preserve"> efeito das variações cambiais para os preço</w:t>
      </w:r>
      <w:r>
        <w:rPr>
          <w:rFonts w:ascii="Times New Roman" w:hAnsi="Times New Roman" w:cs="Times New Roman"/>
        </w:rPr>
        <w:t>s</w:t>
      </w:r>
      <w:r w:rsidRPr="00B82422">
        <w:rPr>
          <w:rFonts w:ascii="Times New Roman" w:hAnsi="Times New Roman" w:cs="Times New Roman"/>
        </w:rPr>
        <w:t xml:space="preserve"> </w:t>
      </w:r>
      <w:r>
        <w:rPr>
          <w:rFonts w:ascii="Times New Roman" w:hAnsi="Times New Roman" w:cs="Times New Roman"/>
        </w:rPr>
        <w:t xml:space="preserve">é o objetivo da literatura de repasse cambial, sendo este tema de interesse </w:t>
      </w:r>
      <w:r w:rsidRPr="00B82422">
        <w:rPr>
          <w:rFonts w:ascii="Times New Roman" w:hAnsi="Times New Roman" w:cs="Times New Roman"/>
        </w:rPr>
        <w:t xml:space="preserve">tanto acadêmico quanto </w:t>
      </w:r>
      <w:r>
        <w:rPr>
          <w:rFonts w:ascii="Times New Roman" w:hAnsi="Times New Roman" w:cs="Times New Roman"/>
        </w:rPr>
        <w:t>do</w:t>
      </w:r>
      <w:r w:rsidRPr="00B82422">
        <w:rPr>
          <w:rFonts w:ascii="Times New Roman" w:hAnsi="Times New Roman" w:cs="Times New Roman"/>
        </w:rPr>
        <w:t>s formuladores de política econômica. Este trabalho produz estimativas do repasse cambial para os preços de importação e para os preços no atacado da produção dos diferentes setores da indústria de transformação</w:t>
      </w:r>
      <w:r>
        <w:rPr>
          <w:rFonts w:ascii="Times New Roman" w:hAnsi="Times New Roman" w:cs="Times New Roman"/>
        </w:rPr>
        <w:t xml:space="preserve"> brasileira em um</w:t>
      </w:r>
      <w:r w:rsidRPr="00B82422">
        <w:rPr>
          <w:rFonts w:ascii="Times New Roman" w:hAnsi="Times New Roman" w:cs="Times New Roman"/>
        </w:rPr>
        <w:t xml:space="preserve"> contexto de equações simultâneas</w:t>
      </w:r>
      <w:r>
        <w:rPr>
          <w:rFonts w:ascii="Times New Roman" w:hAnsi="Times New Roman" w:cs="Times New Roman"/>
        </w:rPr>
        <w:t xml:space="preserve">. Os resultados aqui obtidos indicam a superioridade da estimação em sistema, demonstrada por meio de sua adequação à teoria, bem como pelos valores obtidos. O grau de repasse cambial médio aos preços de importação foi de 0,633, enquanto aos preços ao atacado o grau de repasse cambial estimado foi de 0,181. Os resultados setoriais demonstram também que os setores com maior repasse cambial são </w:t>
      </w:r>
      <w:r w:rsidR="0005456D">
        <w:rPr>
          <w:rFonts w:ascii="Times New Roman" w:hAnsi="Times New Roman" w:cs="Times New Roman"/>
        </w:rPr>
        <w:t>aqueles</w:t>
      </w:r>
      <w:r>
        <w:rPr>
          <w:rFonts w:ascii="Times New Roman" w:hAnsi="Times New Roman" w:cs="Times New Roman"/>
        </w:rPr>
        <w:t xml:space="preserve"> produtores de bens de capital e de bens intermediários.</w:t>
      </w:r>
    </w:p>
    <w:p w14:paraId="07A3DC98" w14:textId="77777777" w:rsidR="00BC7F22" w:rsidRDefault="00BC7F22" w:rsidP="00A00A5E">
      <w:pPr>
        <w:pStyle w:val="Default"/>
        <w:jc w:val="both"/>
        <w:rPr>
          <w:rFonts w:ascii="Times New Roman" w:hAnsi="Times New Roman" w:cs="Times New Roman"/>
        </w:rPr>
      </w:pPr>
    </w:p>
    <w:p w14:paraId="7F49351A" w14:textId="52DC6A6E" w:rsidR="00C4718B" w:rsidRDefault="00537FC1" w:rsidP="00A00A5E">
      <w:pPr>
        <w:pStyle w:val="Default"/>
        <w:rPr>
          <w:rFonts w:ascii="Times New Roman" w:hAnsi="Times New Roman" w:cs="Times New Roman"/>
        </w:rPr>
      </w:pPr>
      <w:r>
        <w:rPr>
          <w:rFonts w:ascii="Times New Roman" w:hAnsi="Times New Roman" w:cs="Times New Roman"/>
          <w:b/>
          <w:bCs/>
        </w:rPr>
        <w:t>Palavras-chave</w:t>
      </w:r>
      <w:r w:rsidR="00C4718B" w:rsidRPr="00B82422">
        <w:rPr>
          <w:rFonts w:ascii="Times New Roman" w:hAnsi="Times New Roman" w:cs="Times New Roman"/>
          <w:b/>
          <w:bCs/>
        </w:rPr>
        <w:t xml:space="preserve">: </w:t>
      </w:r>
      <w:r w:rsidR="00C4718B" w:rsidRPr="00B82422">
        <w:rPr>
          <w:rFonts w:ascii="Times New Roman" w:hAnsi="Times New Roman" w:cs="Times New Roman"/>
        </w:rPr>
        <w:t>taxa de câmbio; repas</w:t>
      </w:r>
      <w:r w:rsidR="00C4718B">
        <w:rPr>
          <w:rFonts w:ascii="Times New Roman" w:hAnsi="Times New Roman" w:cs="Times New Roman"/>
        </w:rPr>
        <w:t xml:space="preserve">se cambial; preços industriais </w:t>
      </w:r>
    </w:p>
    <w:p w14:paraId="79D2A8C3" w14:textId="77777777" w:rsidR="00BC7F22" w:rsidRPr="00537FC1" w:rsidRDefault="00BC7F22" w:rsidP="00A00A5E">
      <w:pPr>
        <w:pStyle w:val="Default"/>
        <w:jc w:val="both"/>
        <w:rPr>
          <w:rFonts w:ascii="Times New Roman" w:hAnsi="Times New Roman" w:cs="Times New Roman"/>
        </w:rPr>
      </w:pPr>
    </w:p>
    <w:p w14:paraId="16BD358B" w14:textId="77777777" w:rsidR="00537FC1" w:rsidRDefault="00537FC1" w:rsidP="00A00A5E">
      <w:pPr>
        <w:pStyle w:val="Default"/>
        <w:jc w:val="both"/>
        <w:rPr>
          <w:rFonts w:ascii="Times New Roman" w:hAnsi="Times New Roman" w:cs="Times New Roman"/>
          <w:b/>
          <w:bCs/>
          <w:lang w:val="en-US"/>
        </w:rPr>
      </w:pPr>
      <w:r>
        <w:rPr>
          <w:rFonts w:ascii="Times New Roman" w:hAnsi="Times New Roman" w:cs="Times New Roman"/>
          <w:b/>
          <w:bCs/>
          <w:lang w:val="en-US"/>
        </w:rPr>
        <w:t>Abstract</w:t>
      </w:r>
    </w:p>
    <w:p w14:paraId="3A2BC4A9" w14:textId="574653E9" w:rsidR="00537FC1" w:rsidRPr="00537FC1" w:rsidRDefault="00537FC1" w:rsidP="00537FC1">
      <w:pPr>
        <w:spacing w:after="0" w:line="240" w:lineRule="auto"/>
        <w:rPr>
          <w:rFonts w:ascii="Times New Roman" w:hAnsi="Times New Roman" w:cs="Times New Roman"/>
          <w:b/>
          <w:sz w:val="24"/>
          <w:szCs w:val="24"/>
          <w:lang w:val="en-US"/>
        </w:rPr>
      </w:pPr>
      <w:r w:rsidRPr="00BC7F22">
        <w:rPr>
          <w:rFonts w:ascii="Times New Roman" w:hAnsi="Times New Roman" w:cs="Times New Roman"/>
          <w:b/>
          <w:sz w:val="24"/>
          <w:szCs w:val="24"/>
          <w:lang w:val="en-US"/>
        </w:rPr>
        <w:t xml:space="preserve">Exchange </w:t>
      </w:r>
      <w:r>
        <w:rPr>
          <w:rFonts w:ascii="Times New Roman" w:hAnsi="Times New Roman" w:cs="Times New Roman"/>
          <w:b/>
          <w:sz w:val="24"/>
          <w:szCs w:val="24"/>
          <w:lang w:val="en-US"/>
        </w:rPr>
        <w:t>Rate Pass-T</w:t>
      </w:r>
      <w:r w:rsidRPr="00BC7F22">
        <w:rPr>
          <w:rFonts w:ascii="Times New Roman" w:hAnsi="Times New Roman" w:cs="Times New Roman"/>
          <w:b/>
          <w:sz w:val="24"/>
          <w:szCs w:val="24"/>
          <w:lang w:val="en-US"/>
        </w:rPr>
        <w:t>hrough in Brazilian</w:t>
      </w:r>
      <w:r>
        <w:rPr>
          <w:rFonts w:ascii="Times New Roman" w:hAnsi="Times New Roman" w:cs="Times New Roman"/>
          <w:b/>
          <w:sz w:val="24"/>
          <w:szCs w:val="24"/>
          <w:lang w:val="en-US"/>
        </w:rPr>
        <w:t xml:space="preserve"> Manufacturing I</w:t>
      </w:r>
      <w:r w:rsidRPr="00BC7F22">
        <w:rPr>
          <w:rFonts w:ascii="Times New Roman" w:hAnsi="Times New Roman" w:cs="Times New Roman"/>
          <w:b/>
          <w:sz w:val="24"/>
          <w:szCs w:val="24"/>
          <w:lang w:val="en-US"/>
        </w:rPr>
        <w:t>ndustry</w:t>
      </w:r>
    </w:p>
    <w:p w14:paraId="0199C259" w14:textId="05C38E03" w:rsidR="00C4718B" w:rsidRDefault="00BC7F22" w:rsidP="00A00A5E">
      <w:pPr>
        <w:pStyle w:val="Default"/>
        <w:jc w:val="both"/>
        <w:rPr>
          <w:rStyle w:val="hps"/>
          <w:lang w:val="en"/>
        </w:rPr>
      </w:pPr>
      <w:r w:rsidRPr="00195A16">
        <w:rPr>
          <w:rFonts w:ascii="Times New Roman" w:hAnsi="Times New Roman" w:cs="Times New Roman"/>
          <w:lang w:val="en-US"/>
        </w:rPr>
        <w:t xml:space="preserve">The measurement of the effect of exchange rate changes to prices is the goal of the exchange rate pass-through literature, being this topic in the interest both academic as for the policy makers. This paper produces estimates of exchange rate pass-through to import prices and wholesale prices of the different sectors of the Brazilian manufacturing industry. </w:t>
      </w:r>
      <w:r w:rsidRPr="00195A16">
        <w:rPr>
          <w:rStyle w:val="hps"/>
          <w:rFonts w:ascii="Times New Roman" w:hAnsi="Times New Roman" w:cs="Times New Roman"/>
          <w:lang w:val="en"/>
        </w:rPr>
        <w:t>The results</w:t>
      </w:r>
      <w:r w:rsidRPr="00195A16">
        <w:rPr>
          <w:rFonts w:ascii="Times New Roman" w:hAnsi="Times New Roman" w:cs="Times New Roman"/>
          <w:lang w:val="en"/>
        </w:rPr>
        <w:t xml:space="preserve"> </w:t>
      </w:r>
      <w:r w:rsidRPr="00195A16">
        <w:rPr>
          <w:rStyle w:val="hps"/>
          <w:rFonts w:ascii="Times New Roman" w:hAnsi="Times New Roman" w:cs="Times New Roman"/>
          <w:lang w:val="en"/>
        </w:rPr>
        <w:t>here indicate</w:t>
      </w:r>
      <w:r w:rsidRPr="00195A16">
        <w:rPr>
          <w:rFonts w:ascii="Times New Roman" w:hAnsi="Times New Roman" w:cs="Times New Roman"/>
          <w:lang w:val="en"/>
        </w:rPr>
        <w:t xml:space="preserve"> </w:t>
      </w:r>
      <w:r w:rsidRPr="00195A16">
        <w:rPr>
          <w:rStyle w:val="hps"/>
          <w:rFonts w:ascii="Times New Roman" w:hAnsi="Times New Roman" w:cs="Times New Roman"/>
          <w:lang w:val="en"/>
        </w:rPr>
        <w:t>the superiority of</w:t>
      </w:r>
      <w:r w:rsidRPr="00195A16">
        <w:rPr>
          <w:rFonts w:ascii="Times New Roman" w:hAnsi="Times New Roman" w:cs="Times New Roman"/>
          <w:lang w:val="en"/>
        </w:rPr>
        <w:t xml:space="preserve"> </w:t>
      </w:r>
      <w:r w:rsidRPr="00195A16">
        <w:rPr>
          <w:rStyle w:val="hps"/>
          <w:rFonts w:ascii="Times New Roman" w:hAnsi="Times New Roman" w:cs="Times New Roman"/>
          <w:lang w:val="en"/>
        </w:rPr>
        <w:t>estimation in</w:t>
      </w:r>
      <w:r w:rsidRPr="00195A16">
        <w:rPr>
          <w:rFonts w:ascii="Times New Roman" w:hAnsi="Times New Roman" w:cs="Times New Roman"/>
          <w:lang w:val="en"/>
        </w:rPr>
        <w:t xml:space="preserve"> </w:t>
      </w:r>
      <w:r w:rsidRPr="00195A16">
        <w:rPr>
          <w:rStyle w:val="hps"/>
          <w:rFonts w:ascii="Times New Roman" w:hAnsi="Times New Roman" w:cs="Times New Roman"/>
          <w:lang w:val="en"/>
        </w:rPr>
        <w:t>system</w:t>
      </w:r>
      <w:r w:rsidRPr="00195A16">
        <w:rPr>
          <w:rFonts w:ascii="Times New Roman" w:hAnsi="Times New Roman" w:cs="Times New Roman"/>
          <w:lang w:val="en"/>
        </w:rPr>
        <w:t xml:space="preserve">, </w:t>
      </w:r>
      <w:r w:rsidRPr="00195A16">
        <w:rPr>
          <w:rStyle w:val="hps"/>
          <w:rFonts w:ascii="Times New Roman" w:hAnsi="Times New Roman" w:cs="Times New Roman"/>
          <w:lang w:val="en"/>
        </w:rPr>
        <w:t>demonstrated by</w:t>
      </w:r>
      <w:r w:rsidRPr="00195A16">
        <w:rPr>
          <w:rFonts w:ascii="Times New Roman" w:hAnsi="Times New Roman" w:cs="Times New Roman"/>
          <w:lang w:val="en"/>
        </w:rPr>
        <w:t xml:space="preserve"> </w:t>
      </w:r>
      <w:r w:rsidRPr="00195A16">
        <w:rPr>
          <w:rStyle w:val="hps"/>
          <w:rFonts w:ascii="Times New Roman" w:hAnsi="Times New Roman" w:cs="Times New Roman"/>
          <w:lang w:val="en"/>
        </w:rPr>
        <w:t>its suitability</w:t>
      </w:r>
      <w:r w:rsidRPr="00195A16">
        <w:rPr>
          <w:rFonts w:ascii="Times New Roman" w:hAnsi="Times New Roman" w:cs="Times New Roman"/>
          <w:lang w:val="en"/>
        </w:rPr>
        <w:t xml:space="preserve"> </w:t>
      </w:r>
      <w:r w:rsidRPr="00195A16">
        <w:rPr>
          <w:rStyle w:val="hps"/>
          <w:rFonts w:ascii="Times New Roman" w:hAnsi="Times New Roman" w:cs="Times New Roman"/>
          <w:lang w:val="en"/>
        </w:rPr>
        <w:t>to the theory</w:t>
      </w:r>
      <w:r w:rsidRPr="00195A16">
        <w:rPr>
          <w:rFonts w:ascii="Times New Roman" w:hAnsi="Times New Roman" w:cs="Times New Roman"/>
          <w:lang w:val="en"/>
        </w:rPr>
        <w:t xml:space="preserve">, </w:t>
      </w:r>
      <w:r w:rsidRPr="00195A16">
        <w:rPr>
          <w:rStyle w:val="hps"/>
          <w:rFonts w:ascii="Times New Roman" w:hAnsi="Times New Roman" w:cs="Times New Roman"/>
          <w:lang w:val="en"/>
        </w:rPr>
        <w:t>as well as the</w:t>
      </w:r>
      <w:r w:rsidRPr="00195A16">
        <w:rPr>
          <w:rFonts w:ascii="Times New Roman" w:hAnsi="Times New Roman" w:cs="Times New Roman"/>
          <w:lang w:val="en"/>
        </w:rPr>
        <w:t xml:space="preserve"> </w:t>
      </w:r>
      <w:r w:rsidRPr="00195A16">
        <w:rPr>
          <w:rStyle w:val="hps"/>
          <w:rFonts w:ascii="Times New Roman" w:hAnsi="Times New Roman" w:cs="Times New Roman"/>
          <w:lang w:val="en"/>
        </w:rPr>
        <w:t>obtained</w:t>
      </w:r>
      <w:r w:rsidRPr="00195A16">
        <w:rPr>
          <w:rFonts w:ascii="Times New Roman" w:hAnsi="Times New Roman" w:cs="Times New Roman"/>
          <w:lang w:val="en"/>
        </w:rPr>
        <w:t xml:space="preserve"> </w:t>
      </w:r>
      <w:r w:rsidRPr="00195A16">
        <w:rPr>
          <w:rStyle w:val="hps"/>
          <w:rFonts w:ascii="Times New Roman" w:hAnsi="Times New Roman" w:cs="Times New Roman"/>
          <w:lang w:val="en"/>
        </w:rPr>
        <w:t>values</w:t>
      </w:r>
      <w:r w:rsidRPr="00195A16">
        <w:rPr>
          <w:rFonts w:ascii="Times New Roman" w:hAnsi="Times New Roman" w:cs="Times New Roman"/>
          <w:lang w:val="en"/>
        </w:rPr>
        <w:t xml:space="preserve">. </w:t>
      </w:r>
      <w:r w:rsidRPr="00195A16">
        <w:rPr>
          <w:rStyle w:val="hps"/>
          <w:rFonts w:ascii="Times New Roman" w:hAnsi="Times New Roman" w:cs="Times New Roman"/>
          <w:lang w:val="en"/>
        </w:rPr>
        <w:t>The average level of</w:t>
      </w:r>
      <w:r w:rsidRPr="00195A16">
        <w:rPr>
          <w:rFonts w:ascii="Times New Roman" w:hAnsi="Times New Roman" w:cs="Times New Roman"/>
          <w:lang w:val="en"/>
        </w:rPr>
        <w:t xml:space="preserve"> </w:t>
      </w:r>
      <w:r w:rsidRPr="00195A16">
        <w:rPr>
          <w:rStyle w:val="hps"/>
          <w:rFonts w:ascii="Times New Roman" w:hAnsi="Times New Roman" w:cs="Times New Roman"/>
          <w:lang w:val="en"/>
        </w:rPr>
        <w:t>import prices</w:t>
      </w:r>
      <w:r w:rsidRPr="00195A16">
        <w:rPr>
          <w:rFonts w:ascii="Times New Roman" w:hAnsi="Times New Roman" w:cs="Times New Roman"/>
          <w:lang w:val="en"/>
        </w:rPr>
        <w:t xml:space="preserve"> </w:t>
      </w:r>
      <w:r w:rsidRPr="00195A16">
        <w:rPr>
          <w:rStyle w:val="hps"/>
          <w:rFonts w:ascii="Times New Roman" w:hAnsi="Times New Roman" w:cs="Times New Roman"/>
          <w:lang w:val="en"/>
        </w:rPr>
        <w:t>to</w:t>
      </w:r>
      <w:r w:rsidRPr="00195A16">
        <w:rPr>
          <w:rFonts w:ascii="Times New Roman" w:hAnsi="Times New Roman" w:cs="Times New Roman"/>
          <w:lang w:val="en"/>
        </w:rPr>
        <w:t xml:space="preserve"> </w:t>
      </w:r>
      <w:r w:rsidRPr="00195A16">
        <w:rPr>
          <w:rStyle w:val="hps"/>
          <w:rFonts w:ascii="Times New Roman" w:hAnsi="Times New Roman" w:cs="Times New Roman"/>
          <w:lang w:val="en"/>
        </w:rPr>
        <w:t>exchange rate pass</w:t>
      </w:r>
      <w:r>
        <w:rPr>
          <w:rStyle w:val="hps"/>
          <w:rFonts w:ascii="Times New Roman" w:hAnsi="Times New Roman" w:cs="Times New Roman"/>
          <w:lang w:val="en"/>
        </w:rPr>
        <w:t xml:space="preserve"> </w:t>
      </w:r>
      <w:r w:rsidRPr="00195A16">
        <w:rPr>
          <w:rStyle w:val="hps"/>
          <w:rFonts w:ascii="Times New Roman" w:hAnsi="Times New Roman" w:cs="Times New Roman"/>
          <w:lang w:val="en"/>
        </w:rPr>
        <w:t>through</w:t>
      </w:r>
      <w:r w:rsidRPr="00195A16">
        <w:rPr>
          <w:rFonts w:ascii="Times New Roman" w:hAnsi="Times New Roman" w:cs="Times New Roman"/>
          <w:lang w:val="en"/>
        </w:rPr>
        <w:t xml:space="preserve"> </w:t>
      </w:r>
      <w:r w:rsidRPr="00195A16">
        <w:rPr>
          <w:rStyle w:val="hps"/>
          <w:rFonts w:ascii="Times New Roman" w:hAnsi="Times New Roman" w:cs="Times New Roman"/>
          <w:lang w:val="en"/>
        </w:rPr>
        <w:t>was</w:t>
      </w:r>
      <w:r w:rsidRPr="00195A16">
        <w:rPr>
          <w:rFonts w:ascii="Times New Roman" w:hAnsi="Times New Roman" w:cs="Times New Roman"/>
          <w:lang w:val="en"/>
        </w:rPr>
        <w:t xml:space="preserve"> </w:t>
      </w:r>
      <w:r w:rsidRPr="00195A16">
        <w:rPr>
          <w:rStyle w:val="hps"/>
          <w:rFonts w:ascii="Times New Roman" w:hAnsi="Times New Roman" w:cs="Times New Roman"/>
          <w:lang w:val="en"/>
        </w:rPr>
        <w:t>0.633</w:t>
      </w:r>
      <w:r w:rsidRPr="00195A16">
        <w:rPr>
          <w:rFonts w:ascii="Times New Roman" w:hAnsi="Times New Roman" w:cs="Times New Roman"/>
          <w:lang w:val="en"/>
        </w:rPr>
        <w:t xml:space="preserve">, </w:t>
      </w:r>
      <w:r w:rsidRPr="00195A16">
        <w:rPr>
          <w:rStyle w:val="hps"/>
          <w:rFonts w:ascii="Times New Roman" w:hAnsi="Times New Roman" w:cs="Times New Roman"/>
          <w:lang w:val="en"/>
        </w:rPr>
        <w:t>while</w:t>
      </w:r>
      <w:r w:rsidRPr="00195A16">
        <w:rPr>
          <w:rFonts w:ascii="Times New Roman" w:hAnsi="Times New Roman" w:cs="Times New Roman"/>
          <w:lang w:val="en"/>
        </w:rPr>
        <w:t xml:space="preserve"> </w:t>
      </w:r>
      <w:r w:rsidRPr="00195A16">
        <w:rPr>
          <w:rStyle w:val="hps"/>
          <w:rFonts w:ascii="Times New Roman" w:hAnsi="Times New Roman" w:cs="Times New Roman"/>
          <w:lang w:val="en"/>
        </w:rPr>
        <w:t>the</w:t>
      </w:r>
      <w:r w:rsidRPr="00195A16">
        <w:rPr>
          <w:rFonts w:ascii="Times New Roman" w:hAnsi="Times New Roman" w:cs="Times New Roman"/>
          <w:lang w:val="en"/>
        </w:rPr>
        <w:t xml:space="preserve"> </w:t>
      </w:r>
      <w:r w:rsidRPr="00195A16">
        <w:rPr>
          <w:rStyle w:val="hps"/>
          <w:rFonts w:ascii="Times New Roman" w:hAnsi="Times New Roman" w:cs="Times New Roman"/>
          <w:lang w:val="en"/>
        </w:rPr>
        <w:t>wholesale prices</w:t>
      </w:r>
      <w:r w:rsidRPr="00195A16">
        <w:rPr>
          <w:rFonts w:ascii="Times New Roman" w:hAnsi="Times New Roman" w:cs="Times New Roman"/>
          <w:lang w:val="en"/>
        </w:rPr>
        <w:t xml:space="preserve"> </w:t>
      </w:r>
      <w:r w:rsidRPr="00195A16">
        <w:rPr>
          <w:rStyle w:val="hps"/>
          <w:rFonts w:ascii="Times New Roman" w:hAnsi="Times New Roman" w:cs="Times New Roman"/>
          <w:lang w:val="en"/>
        </w:rPr>
        <w:t>the</w:t>
      </w:r>
      <w:r w:rsidRPr="00195A16">
        <w:rPr>
          <w:rFonts w:ascii="Times New Roman" w:hAnsi="Times New Roman" w:cs="Times New Roman"/>
          <w:lang w:val="en"/>
        </w:rPr>
        <w:t xml:space="preserve"> </w:t>
      </w:r>
      <w:r w:rsidRPr="00195A16">
        <w:rPr>
          <w:rStyle w:val="hps"/>
          <w:rFonts w:ascii="Times New Roman" w:hAnsi="Times New Roman" w:cs="Times New Roman"/>
          <w:lang w:val="en"/>
        </w:rPr>
        <w:t>estimated exchange rate pass</w:t>
      </w:r>
      <w:r>
        <w:rPr>
          <w:rStyle w:val="hps"/>
          <w:rFonts w:ascii="Times New Roman" w:hAnsi="Times New Roman" w:cs="Times New Roman"/>
          <w:lang w:val="en"/>
        </w:rPr>
        <w:t xml:space="preserve"> </w:t>
      </w:r>
      <w:r w:rsidRPr="00195A16">
        <w:rPr>
          <w:rStyle w:val="hps"/>
          <w:rFonts w:ascii="Times New Roman" w:hAnsi="Times New Roman" w:cs="Times New Roman"/>
          <w:lang w:val="en"/>
        </w:rPr>
        <w:t>through</w:t>
      </w:r>
      <w:r w:rsidRPr="00195A16">
        <w:rPr>
          <w:rFonts w:ascii="Times New Roman" w:hAnsi="Times New Roman" w:cs="Times New Roman"/>
          <w:lang w:val="en"/>
        </w:rPr>
        <w:t xml:space="preserve"> </w:t>
      </w:r>
      <w:r w:rsidRPr="00195A16">
        <w:rPr>
          <w:rStyle w:val="hps"/>
          <w:rFonts w:ascii="Times New Roman" w:hAnsi="Times New Roman" w:cs="Times New Roman"/>
          <w:lang w:val="en"/>
        </w:rPr>
        <w:t>was</w:t>
      </w:r>
      <w:r w:rsidRPr="00195A16">
        <w:rPr>
          <w:rFonts w:ascii="Times New Roman" w:hAnsi="Times New Roman" w:cs="Times New Roman"/>
          <w:lang w:val="en"/>
        </w:rPr>
        <w:t xml:space="preserve"> </w:t>
      </w:r>
      <w:r w:rsidRPr="00195A16">
        <w:rPr>
          <w:rStyle w:val="hps"/>
          <w:rFonts w:ascii="Times New Roman" w:hAnsi="Times New Roman" w:cs="Times New Roman"/>
          <w:lang w:val="en"/>
        </w:rPr>
        <w:t>0.181</w:t>
      </w:r>
      <w:r w:rsidRPr="00195A16">
        <w:rPr>
          <w:rFonts w:ascii="Times New Roman" w:hAnsi="Times New Roman" w:cs="Times New Roman"/>
          <w:lang w:val="en"/>
        </w:rPr>
        <w:t xml:space="preserve">. </w:t>
      </w:r>
      <w:r w:rsidRPr="00195A16">
        <w:rPr>
          <w:rStyle w:val="hps"/>
          <w:rFonts w:ascii="Times New Roman" w:hAnsi="Times New Roman" w:cs="Times New Roman"/>
          <w:lang w:val="en"/>
        </w:rPr>
        <w:t>The</w:t>
      </w:r>
      <w:r w:rsidRPr="00195A16">
        <w:rPr>
          <w:rFonts w:ascii="Times New Roman" w:hAnsi="Times New Roman" w:cs="Times New Roman"/>
          <w:lang w:val="en"/>
        </w:rPr>
        <w:t xml:space="preserve"> </w:t>
      </w:r>
      <w:proofErr w:type="spellStart"/>
      <w:r w:rsidRPr="00195A16">
        <w:rPr>
          <w:rStyle w:val="hps"/>
          <w:rFonts w:ascii="Times New Roman" w:hAnsi="Times New Roman" w:cs="Times New Roman"/>
          <w:lang w:val="en"/>
        </w:rPr>
        <w:t>sectoral</w:t>
      </w:r>
      <w:proofErr w:type="spellEnd"/>
      <w:r w:rsidRPr="00195A16">
        <w:rPr>
          <w:rStyle w:val="hps"/>
          <w:rFonts w:ascii="Times New Roman" w:hAnsi="Times New Roman" w:cs="Times New Roman"/>
          <w:lang w:val="en"/>
        </w:rPr>
        <w:t xml:space="preserve"> results</w:t>
      </w:r>
      <w:r w:rsidRPr="00195A16">
        <w:rPr>
          <w:rFonts w:ascii="Times New Roman" w:hAnsi="Times New Roman" w:cs="Times New Roman"/>
          <w:lang w:val="en"/>
        </w:rPr>
        <w:t xml:space="preserve"> </w:t>
      </w:r>
      <w:r w:rsidRPr="00195A16">
        <w:rPr>
          <w:rStyle w:val="hps"/>
          <w:rFonts w:ascii="Times New Roman" w:hAnsi="Times New Roman" w:cs="Times New Roman"/>
          <w:lang w:val="en"/>
        </w:rPr>
        <w:t>also demonstrate</w:t>
      </w:r>
      <w:r w:rsidRPr="00195A16">
        <w:rPr>
          <w:rFonts w:ascii="Times New Roman" w:hAnsi="Times New Roman" w:cs="Times New Roman"/>
          <w:lang w:val="en"/>
        </w:rPr>
        <w:t xml:space="preserve"> </w:t>
      </w:r>
      <w:r w:rsidRPr="00195A16">
        <w:rPr>
          <w:rStyle w:val="hps"/>
          <w:rFonts w:ascii="Times New Roman" w:hAnsi="Times New Roman" w:cs="Times New Roman"/>
          <w:lang w:val="en"/>
        </w:rPr>
        <w:t>that the sectors</w:t>
      </w:r>
      <w:r w:rsidRPr="00195A16">
        <w:rPr>
          <w:rFonts w:ascii="Times New Roman" w:hAnsi="Times New Roman" w:cs="Times New Roman"/>
          <w:lang w:val="en"/>
        </w:rPr>
        <w:t xml:space="preserve"> </w:t>
      </w:r>
      <w:r w:rsidRPr="00195A16">
        <w:rPr>
          <w:rStyle w:val="hps"/>
          <w:rFonts w:ascii="Times New Roman" w:hAnsi="Times New Roman" w:cs="Times New Roman"/>
          <w:lang w:val="en"/>
        </w:rPr>
        <w:t>with higher</w:t>
      </w:r>
      <w:r w:rsidRPr="00195A16">
        <w:rPr>
          <w:rFonts w:ascii="Times New Roman" w:hAnsi="Times New Roman" w:cs="Times New Roman"/>
          <w:lang w:val="en"/>
        </w:rPr>
        <w:t xml:space="preserve"> </w:t>
      </w:r>
      <w:r w:rsidRPr="00195A16">
        <w:rPr>
          <w:rStyle w:val="hps"/>
          <w:rFonts w:ascii="Times New Roman" w:hAnsi="Times New Roman" w:cs="Times New Roman"/>
          <w:lang w:val="en"/>
        </w:rPr>
        <w:t>pass-through</w:t>
      </w:r>
      <w:r w:rsidRPr="00195A16">
        <w:rPr>
          <w:rFonts w:ascii="Times New Roman" w:hAnsi="Times New Roman" w:cs="Times New Roman"/>
          <w:lang w:val="en"/>
        </w:rPr>
        <w:t xml:space="preserve"> </w:t>
      </w:r>
      <w:r w:rsidRPr="00195A16">
        <w:rPr>
          <w:rStyle w:val="hps"/>
          <w:rFonts w:ascii="Times New Roman" w:hAnsi="Times New Roman" w:cs="Times New Roman"/>
          <w:lang w:val="en"/>
        </w:rPr>
        <w:t>are the</w:t>
      </w:r>
      <w:r w:rsidRPr="00195A16">
        <w:rPr>
          <w:rFonts w:ascii="Times New Roman" w:hAnsi="Times New Roman" w:cs="Times New Roman"/>
          <w:lang w:val="en"/>
        </w:rPr>
        <w:t xml:space="preserve"> </w:t>
      </w:r>
      <w:r w:rsidRPr="00195A16">
        <w:rPr>
          <w:rStyle w:val="hps"/>
          <w:rFonts w:ascii="Times New Roman" w:hAnsi="Times New Roman" w:cs="Times New Roman"/>
          <w:lang w:val="en"/>
        </w:rPr>
        <w:t>producers of capital</w:t>
      </w:r>
      <w:r w:rsidRPr="00195A16">
        <w:rPr>
          <w:rFonts w:ascii="Times New Roman" w:hAnsi="Times New Roman" w:cs="Times New Roman"/>
          <w:lang w:val="en"/>
        </w:rPr>
        <w:t xml:space="preserve"> </w:t>
      </w:r>
      <w:r w:rsidRPr="00195A16">
        <w:rPr>
          <w:rStyle w:val="hps"/>
          <w:rFonts w:ascii="Times New Roman" w:hAnsi="Times New Roman" w:cs="Times New Roman"/>
          <w:lang w:val="en"/>
        </w:rPr>
        <w:t>goods and intermediate</w:t>
      </w:r>
      <w:r w:rsidRPr="00195A16">
        <w:rPr>
          <w:rFonts w:ascii="Times New Roman" w:hAnsi="Times New Roman" w:cs="Times New Roman"/>
          <w:lang w:val="en"/>
        </w:rPr>
        <w:t xml:space="preserve"> </w:t>
      </w:r>
      <w:r w:rsidRPr="00195A16">
        <w:rPr>
          <w:rStyle w:val="hps"/>
          <w:rFonts w:ascii="Times New Roman" w:hAnsi="Times New Roman" w:cs="Times New Roman"/>
          <w:lang w:val="en"/>
        </w:rPr>
        <w:t>goods sectors.</w:t>
      </w:r>
    </w:p>
    <w:p w14:paraId="0CE218A6" w14:textId="77777777" w:rsidR="00195A16" w:rsidRPr="00954A45" w:rsidRDefault="00195A16" w:rsidP="00A00A5E">
      <w:pPr>
        <w:pStyle w:val="Default"/>
        <w:jc w:val="both"/>
        <w:rPr>
          <w:rFonts w:ascii="Times New Roman" w:hAnsi="Times New Roman" w:cs="Times New Roman"/>
          <w:lang w:val="en-US"/>
        </w:rPr>
      </w:pPr>
    </w:p>
    <w:p w14:paraId="02C18DDA" w14:textId="77777777" w:rsidR="00C4718B" w:rsidRDefault="00C4718B" w:rsidP="00A00A5E">
      <w:pPr>
        <w:pStyle w:val="Default"/>
        <w:rPr>
          <w:rFonts w:ascii="Times New Roman" w:hAnsi="Times New Roman" w:cs="Times New Roman"/>
          <w:lang w:val="en-US"/>
        </w:rPr>
      </w:pPr>
      <w:r w:rsidRPr="00954A45">
        <w:rPr>
          <w:rFonts w:ascii="Times New Roman" w:hAnsi="Times New Roman" w:cs="Times New Roman"/>
          <w:b/>
          <w:bCs/>
          <w:lang w:val="en-US"/>
        </w:rPr>
        <w:t xml:space="preserve">Keywords: </w:t>
      </w:r>
      <w:r w:rsidRPr="00954A45">
        <w:rPr>
          <w:rFonts w:ascii="Times New Roman" w:hAnsi="Times New Roman" w:cs="Times New Roman"/>
          <w:lang w:val="en-US"/>
        </w:rPr>
        <w:t xml:space="preserve">exchange rate; exchange rate pass-through; industrial prices. </w:t>
      </w:r>
    </w:p>
    <w:p w14:paraId="566B9C8B" w14:textId="77777777" w:rsidR="00C4718B" w:rsidRDefault="00C4718B" w:rsidP="00A00A5E">
      <w:pPr>
        <w:pStyle w:val="Default"/>
        <w:rPr>
          <w:rFonts w:ascii="Times New Roman" w:hAnsi="Times New Roman" w:cs="Times New Roman"/>
          <w:lang w:val="en-US"/>
        </w:rPr>
      </w:pPr>
    </w:p>
    <w:p w14:paraId="1E67FF80" w14:textId="52B79ECA" w:rsidR="00C4718B" w:rsidRDefault="00C4718B" w:rsidP="00537FC1">
      <w:pPr>
        <w:pStyle w:val="Default"/>
        <w:rPr>
          <w:rFonts w:ascii="Times New Roman" w:hAnsi="Times New Roman" w:cs="Times New Roman"/>
        </w:rPr>
      </w:pPr>
      <w:r w:rsidRPr="007E1301">
        <w:rPr>
          <w:rFonts w:ascii="Times New Roman" w:hAnsi="Times New Roman" w:cs="Times New Roman"/>
          <w:b/>
        </w:rPr>
        <w:t>JEL:</w:t>
      </w:r>
      <w:r w:rsidRPr="007E1301">
        <w:rPr>
          <w:rFonts w:ascii="Times New Roman" w:hAnsi="Times New Roman" w:cs="Times New Roman"/>
        </w:rPr>
        <w:t xml:space="preserve"> </w:t>
      </w:r>
      <w:r>
        <w:rPr>
          <w:rFonts w:ascii="Times New Roman" w:hAnsi="Times New Roman" w:cs="Times New Roman"/>
        </w:rPr>
        <w:t>D40, F31.</w:t>
      </w:r>
    </w:p>
    <w:p w14:paraId="69537C87" w14:textId="77777777" w:rsidR="00537FC1" w:rsidRPr="00537FC1" w:rsidRDefault="00537FC1" w:rsidP="00537FC1">
      <w:pPr>
        <w:pStyle w:val="Default"/>
        <w:rPr>
          <w:rFonts w:ascii="Times New Roman" w:hAnsi="Times New Roman" w:cs="Times New Roman"/>
        </w:rPr>
        <w:sectPr w:rsidR="00537FC1" w:rsidRPr="00537FC1" w:rsidSect="00537FC1">
          <w:headerReference w:type="default" r:id="rId9"/>
          <w:type w:val="continuous"/>
          <w:pgSz w:w="11906" w:h="16838"/>
          <w:pgMar w:top="1701" w:right="1134" w:bottom="1134" w:left="1701" w:header="709" w:footer="709" w:gutter="0"/>
          <w:cols w:space="708"/>
          <w:docGrid w:linePitch="360"/>
        </w:sectPr>
      </w:pPr>
    </w:p>
    <w:p w14:paraId="4B01D892" w14:textId="77777777" w:rsidR="00D4712C" w:rsidRPr="00052F58" w:rsidRDefault="00D4712C" w:rsidP="00A00A5E">
      <w:pPr>
        <w:keepNext/>
        <w:keepLines/>
        <w:spacing w:after="0" w:line="240" w:lineRule="auto"/>
        <w:jc w:val="both"/>
        <w:outlineLvl w:val="0"/>
        <w:rPr>
          <w:rFonts w:ascii="Times New Roman" w:eastAsiaTheme="majorEastAsia" w:hAnsi="Times New Roman" w:cs="Times New Roman"/>
          <w:b/>
          <w:bCs/>
          <w:color w:val="000000" w:themeColor="text1"/>
          <w:sz w:val="24"/>
          <w:szCs w:val="24"/>
        </w:rPr>
      </w:pPr>
      <w:r w:rsidRPr="00052F58">
        <w:rPr>
          <w:rFonts w:ascii="Times New Roman" w:eastAsiaTheme="majorEastAsia" w:hAnsi="Times New Roman" w:cs="Times New Roman"/>
          <w:b/>
          <w:bCs/>
          <w:color w:val="000000" w:themeColor="text1"/>
          <w:sz w:val="24"/>
          <w:szCs w:val="24"/>
        </w:rPr>
        <w:lastRenderedPageBreak/>
        <w:t>1 Introdução</w:t>
      </w:r>
    </w:p>
    <w:p w14:paraId="20DE350E" w14:textId="77777777" w:rsidR="00EA568B" w:rsidRPr="00052F58" w:rsidRDefault="00EA568B" w:rsidP="00A00A5E">
      <w:pPr>
        <w:keepNext/>
        <w:keepLines/>
        <w:spacing w:after="0" w:line="240" w:lineRule="auto"/>
        <w:jc w:val="both"/>
        <w:outlineLvl w:val="0"/>
        <w:rPr>
          <w:rFonts w:ascii="Times New Roman" w:eastAsiaTheme="majorEastAsia" w:hAnsi="Times New Roman" w:cs="Times New Roman"/>
          <w:b/>
          <w:bCs/>
          <w:color w:val="000000" w:themeColor="text1"/>
          <w:sz w:val="24"/>
          <w:szCs w:val="24"/>
        </w:rPr>
      </w:pPr>
    </w:p>
    <w:p w14:paraId="7D5A6868" w14:textId="77777777" w:rsidR="00BC7F22" w:rsidRDefault="00BC7F22" w:rsidP="00A00A5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Ao longo dos anos 2000, após um movimento inicial de depreciação cambial, as políticas de combate inflacionário se beneficiaram de uma longa trajetória de apreciação cambial do Real com relação ao Dólar. Esse movimento de apreciação cambial nominal, que se estendeu de 2002 a 2008, sofreu uma inflexão mais abrupta recentemente com perspectiva de uma mudança de caráter permanente.</w:t>
      </w:r>
    </w:p>
    <w:p w14:paraId="10645E5D" w14:textId="77777777" w:rsidR="00BC7F22" w:rsidRDefault="00BC7F22" w:rsidP="00A00A5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 depreciação recente está relacionada com diversos fatores, entre os quais, a desvalorização dos termos de troca domésticos, a recuperação das economias centrais, que emitem sinais de desarticulação dos incentivos monetários para estímulo do crescimento econômico, e por fim, com uma política fiscal doméstica expansionista que favorece a produção de déficits em transações correntes. Dado esse quadro atual voltam-se as atenções para o impacto da recente desvalorização da taxa de câmbio nominal sobre os preços, tanto dos produtos importados, como domésticos. </w:t>
      </w:r>
    </w:p>
    <w:p w14:paraId="7584BD92" w14:textId="77777777" w:rsidR="00BC7F22" w:rsidRDefault="00BC7F22" w:rsidP="00A00A5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Em termos acadêmicos essa temática é abordada pela literatura de repasse cambial (</w:t>
      </w:r>
      <w:proofErr w:type="spellStart"/>
      <w:r w:rsidRPr="00AE5AAD">
        <w:rPr>
          <w:rFonts w:ascii="Times New Roman" w:hAnsi="Times New Roman" w:cs="Times New Roman"/>
          <w:i/>
          <w:sz w:val="24"/>
          <w:szCs w:val="24"/>
        </w:rPr>
        <w:t>exchange</w:t>
      </w:r>
      <w:proofErr w:type="spellEnd"/>
      <w:r w:rsidRPr="00AE5AAD">
        <w:rPr>
          <w:rFonts w:ascii="Times New Roman" w:hAnsi="Times New Roman" w:cs="Times New Roman"/>
          <w:i/>
          <w:sz w:val="24"/>
          <w:szCs w:val="24"/>
        </w:rPr>
        <w:t xml:space="preserve"> rate </w:t>
      </w:r>
      <w:proofErr w:type="spellStart"/>
      <w:r w:rsidRPr="00AE5AAD">
        <w:rPr>
          <w:rFonts w:ascii="Times New Roman" w:hAnsi="Times New Roman" w:cs="Times New Roman"/>
          <w:i/>
          <w:sz w:val="24"/>
          <w:szCs w:val="24"/>
        </w:rPr>
        <w:t>pass-through</w:t>
      </w:r>
      <w:proofErr w:type="spellEnd"/>
      <w:r>
        <w:rPr>
          <w:rFonts w:ascii="Times New Roman" w:hAnsi="Times New Roman" w:cs="Times New Roman"/>
          <w:sz w:val="24"/>
          <w:szCs w:val="24"/>
        </w:rPr>
        <w:t>), sendo as estimativas de repasse cambial tanto de interesse acadêmico quanto dos formuladores de política econômica. A literatura teórica e empírica sobre repasses cambiais tem sua evolução recente mais fortemente marcada pelos modelos teóricos formulados na década de 1980 a fim de buscarem racionalizações sobre a persistência dos déficits comerciais americanos, mesmo com a forte desvalorização cambial verificada em meados da década. Esses modelos evoluem para questionamentos sobre a formação de preços para mercados específicos (</w:t>
      </w:r>
      <w:proofErr w:type="spellStart"/>
      <w:r w:rsidRPr="006F3646">
        <w:rPr>
          <w:rFonts w:ascii="Times New Roman" w:hAnsi="Times New Roman" w:cs="Times New Roman"/>
          <w:i/>
          <w:sz w:val="24"/>
          <w:szCs w:val="24"/>
        </w:rPr>
        <w:t>pricing</w:t>
      </w:r>
      <w:proofErr w:type="spellEnd"/>
      <w:r w:rsidRPr="006F3646">
        <w:rPr>
          <w:rFonts w:ascii="Times New Roman" w:hAnsi="Times New Roman" w:cs="Times New Roman"/>
          <w:i/>
          <w:sz w:val="24"/>
          <w:szCs w:val="24"/>
        </w:rPr>
        <w:t xml:space="preserve"> </w:t>
      </w:r>
      <w:proofErr w:type="spellStart"/>
      <w:r w:rsidRPr="006F3646">
        <w:rPr>
          <w:rFonts w:ascii="Times New Roman" w:hAnsi="Times New Roman" w:cs="Times New Roman"/>
          <w:i/>
          <w:sz w:val="24"/>
          <w:szCs w:val="24"/>
        </w:rPr>
        <w:t>to</w:t>
      </w:r>
      <w:proofErr w:type="spellEnd"/>
      <w:r w:rsidRPr="006F3646">
        <w:rPr>
          <w:rFonts w:ascii="Times New Roman" w:hAnsi="Times New Roman" w:cs="Times New Roman"/>
          <w:i/>
          <w:sz w:val="24"/>
          <w:szCs w:val="24"/>
        </w:rPr>
        <w:t xml:space="preserve"> </w:t>
      </w:r>
      <w:proofErr w:type="spellStart"/>
      <w:r w:rsidRPr="006F3646">
        <w:rPr>
          <w:rFonts w:ascii="Times New Roman" w:hAnsi="Times New Roman" w:cs="Times New Roman"/>
          <w:i/>
          <w:sz w:val="24"/>
          <w:szCs w:val="24"/>
        </w:rPr>
        <w:t>market</w:t>
      </w:r>
      <w:proofErr w:type="spellEnd"/>
      <w:r>
        <w:rPr>
          <w:rFonts w:ascii="Times New Roman" w:hAnsi="Times New Roman" w:cs="Times New Roman"/>
          <w:sz w:val="24"/>
          <w:szCs w:val="24"/>
        </w:rPr>
        <w:t xml:space="preserve">), sendo posteriormente incorporados ao arcabouço de modelos macroeconômicos, estabelecendo a relação entre a formação de preços nos mercados internacionais e o repasse final das variações cambiais aos preços aos consumidores finais. </w:t>
      </w:r>
    </w:p>
    <w:p w14:paraId="00697531" w14:textId="77777777" w:rsidR="00BC7F22" w:rsidRDefault="00BC7F22" w:rsidP="00A00A5E">
      <w:pPr>
        <w:spacing w:after="0" w:line="240" w:lineRule="auto"/>
        <w:ind w:firstLine="708"/>
        <w:jc w:val="both"/>
        <w:rPr>
          <w:rFonts w:ascii="Times New Roman" w:hAnsi="Times New Roman" w:cs="Times New Roman"/>
          <w:sz w:val="24"/>
          <w:szCs w:val="24"/>
        </w:rPr>
      </w:pPr>
      <w:r w:rsidRPr="00052F58">
        <w:rPr>
          <w:rFonts w:ascii="Times New Roman" w:hAnsi="Times New Roman" w:cs="Times New Roman"/>
          <w:sz w:val="24"/>
          <w:szCs w:val="24"/>
        </w:rPr>
        <w:t xml:space="preserve">Embora seja um tema bastante explorado na literatura internacional, </w:t>
      </w:r>
      <w:r>
        <w:rPr>
          <w:rFonts w:ascii="Times New Roman" w:hAnsi="Times New Roman" w:cs="Times New Roman"/>
          <w:sz w:val="24"/>
          <w:szCs w:val="24"/>
        </w:rPr>
        <w:t>não há evidência empírica de</w:t>
      </w:r>
      <w:r w:rsidRPr="00052F58">
        <w:rPr>
          <w:rFonts w:ascii="Times New Roman" w:hAnsi="Times New Roman" w:cs="Times New Roman"/>
          <w:sz w:val="24"/>
          <w:szCs w:val="24"/>
        </w:rPr>
        <w:t xml:space="preserve"> repasse cambial em nível desagregado para </w:t>
      </w:r>
      <w:r>
        <w:rPr>
          <w:rFonts w:ascii="Times New Roman" w:hAnsi="Times New Roman" w:cs="Times New Roman"/>
          <w:sz w:val="24"/>
          <w:szCs w:val="24"/>
        </w:rPr>
        <w:t>os preços das importações dos setores da indústria</w:t>
      </w:r>
      <w:r w:rsidRPr="00052F58">
        <w:rPr>
          <w:rFonts w:ascii="Times New Roman" w:hAnsi="Times New Roman" w:cs="Times New Roman"/>
          <w:sz w:val="24"/>
          <w:szCs w:val="24"/>
        </w:rPr>
        <w:t xml:space="preserve"> brasileira,</w:t>
      </w:r>
      <w:r>
        <w:rPr>
          <w:rFonts w:ascii="Times New Roman" w:hAnsi="Times New Roman" w:cs="Times New Roman"/>
          <w:sz w:val="24"/>
          <w:szCs w:val="24"/>
        </w:rPr>
        <w:t xml:space="preserve"> havendo também evidência escassa para o nível de repasse cambial aos preços da produção doméstica no atacado em nível desagregado. A</w:t>
      </w:r>
      <w:r w:rsidRPr="00052F58">
        <w:rPr>
          <w:rFonts w:ascii="Times New Roman" w:hAnsi="Times New Roman" w:cs="Times New Roman"/>
          <w:sz w:val="24"/>
          <w:szCs w:val="24"/>
        </w:rPr>
        <w:t xml:space="preserve">ssim, o </w:t>
      </w:r>
      <w:r>
        <w:rPr>
          <w:rFonts w:ascii="Times New Roman" w:hAnsi="Times New Roman" w:cs="Times New Roman"/>
          <w:sz w:val="24"/>
          <w:szCs w:val="24"/>
        </w:rPr>
        <w:t xml:space="preserve">objetivo e contribuição deste </w:t>
      </w:r>
      <w:r w:rsidRPr="00052F58">
        <w:rPr>
          <w:rFonts w:ascii="Times New Roman" w:hAnsi="Times New Roman" w:cs="Times New Roman"/>
          <w:sz w:val="24"/>
          <w:szCs w:val="24"/>
        </w:rPr>
        <w:t xml:space="preserve">trabalho </w:t>
      </w:r>
      <w:r>
        <w:rPr>
          <w:rFonts w:ascii="Times New Roman" w:hAnsi="Times New Roman" w:cs="Times New Roman"/>
          <w:sz w:val="24"/>
          <w:szCs w:val="24"/>
        </w:rPr>
        <w:t xml:space="preserve">consiste em obter </w:t>
      </w:r>
      <w:r>
        <w:rPr>
          <w:rFonts w:ascii="Times New Roman" w:hAnsi="Times New Roman" w:cs="Times New Roman"/>
          <w:color w:val="000000"/>
          <w:sz w:val="24"/>
          <w:szCs w:val="24"/>
        </w:rPr>
        <w:t xml:space="preserve">estimativas do </w:t>
      </w:r>
      <w:r w:rsidRPr="00B259AA">
        <w:rPr>
          <w:rFonts w:ascii="Times New Roman" w:hAnsi="Times New Roman" w:cs="Times New Roman"/>
          <w:color w:val="000000"/>
          <w:sz w:val="24"/>
          <w:szCs w:val="24"/>
        </w:rPr>
        <w:t xml:space="preserve">repasse cambial </w:t>
      </w:r>
      <w:r>
        <w:rPr>
          <w:rFonts w:ascii="Times New Roman" w:hAnsi="Times New Roman" w:cs="Times New Roman"/>
          <w:color w:val="000000"/>
          <w:sz w:val="24"/>
          <w:szCs w:val="24"/>
        </w:rPr>
        <w:t xml:space="preserve">para </w:t>
      </w:r>
      <w:r w:rsidRPr="00B259AA">
        <w:rPr>
          <w:rFonts w:ascii="Times New Roman" w:hAnsi="Times New Roman" w:cs="Times New Roman"/>
          <w:color w:val="000000"/>
          <w:sz w:val="24"/>
          <w:szCs w:val="24"/>
        </w:rPr>
        <w:t>os preços de importação dos setore</w:t>
      </w:r>
      <w:r>
        <w:rPr>
          <w:rFonts w:ascii="Times New Roman" w:hAnsi="Times New Roman" w:cs="Times New Roman"/>
          <w:color w:val="000000"/>
          <w:sz w:val="24"/>
          <w:szCs w:val="24"/>
        </w:rPr>
        <w:t xml:space="preserve">s da indústria de transformação, preenchendo uma lacuna da literatura nacional e ampliar a </w:t>
      </w:r>
      <w:r w:rsidRPr="00B259AA">
        <w:rPr>
          <w:rFonts w:ascii="Times New Roman" w:hAnsi="Times New Roman" w:cs="Times New Roman"/>
          <w:color w:val="000000"/>
          <w:sz w:val="24"/>
          <w:szCs w:val="24"/>
        </w:rPr>
        <w:t>evidência empírica</w:t>
      </w:r>
      <w:r>
        <w:rPr>
          <w:rFonts w:ascii="Times New Roman" w:hAnsi="Times New Roman" w:cs="Times New Roman"/>
          <w:color w:val="000000"/>
          <w:sz w:val="24"/>
          <w:szCs w:val="24"/>
        </w:rPr>
        <w:t xml:space="preserve"> do repasse cambial para os preços setoriais no atacado. </w:t>
      </w:r>
      <w:r w:rsidRPr="00052F58">
        <w:rPr>
          <w:rFonts w:ascii="Times New Roman" w:hAnsi="Times New Roman" w:cs="Times New Roman"/>
          <w:sz w:val="24"/>
          <w:szCs w:val="24"/>
        </w:rPr>
        <w:t>O foco da análise recai sobre o</w:t>
      </w:r>
      <w:r>
        <w:rPr>
          <w:rFonts w:ascii="Times New Roman" w:hAnsi="Times New Roman" w:cs="Times New Roman"/>
          <w:sz w:val="24"/>
          <w:szCs w:val="24"/>
        </w:rPr>
        <w:t>s</w:t>
      </w:r>
      <w:r w:rsidRPr="00052F58">
        <w:rPr>
          <w:rFonts w:ascii="Times New Roman" w:hAnsi="Times New Roman" w:cs="Times New Roman"/>
          <w:sz w:val="24"/>
          <w:szCs w:val="24"/>
        </w:rPr>
        <w:t xml:space="preserve"> efeitos </w:t>
      </w:r>
      <w:r>
        <w:rPr>
          <w:rFonts w:ascii="Times New Roman" w:hAnsi="Times New Roman" w:cs="Times New Roman"/>
          <w:sz w:val="24"/>
          <w:szCs w:val="24"/>
        </w:rPr>
        <w:t>no</w:t>
      </w:r>
      <w:r w:rsidRPr="00052F58">
        <w:rPr>
          <w:rFonts w:ascii="Times New Roman" w:hAnsi="Times New Roman" w:cs="Times New Roman"/>
          <w:sz w:val="24"/>
          <w:szCs w:val="24"/>
        </w:rPr>
        <w:t xml:space="preserve"> longo prazo a fim de explorar a dinâmica de longo prazo entre as variáveis nã</w:t>
      </w:r>
      <w:r>
        <w:rPr>
          <w:rFonts w:ascii="Times New Roman" w:hAnsi="Times New Roman" w:cs="Times New Roman"/>
          <w:sz w:val="24"/>
          <w:szCs w:val="24"/>
        </w:rPr>
        <w:t xml:space="preserve">o estacionárias. </w:t>
      </w:r>
    </w:p>
    <w:p w14:paraId="68C182AF" w14:textId="77777777" w:rsidR="00BC7F22" w:rsidRDefault="00BC7F22" w:rsidP="00A00A5E">
      <w:pPr>
        <w:spacing w:after="0" w:line="240" w:lineRule="auto"/>
        <w:ind w:firstLine="708"/>
        <w:jc w:val="both"/>
        <w:rPr>
          <w:rFonts w:ascii="Times New Roman" w:hAnsi="Times New Roman" w:cs="Times New Roman"/>
          <w:sz w:val="24"/>
          <w:szCs w:val="24"/>
        </w:rPr>
      </w:pPr>
      <w:r w:rsidRPr="003C3A1C">
        <w:rPr>
          <w:rFonts w:ascii="Times New Roman" w:hAnsi="Times New Roman" w:cs="Times New Roman"/>
          <w:sz w:val="24"/>
          <w:szCs w:val="24"/>
        </w:rPr>
        <w:t xml:space="preserve"> </w:t>
      </w:r>
      <w:r>
        <w:rPr>
          <w:rFonts w:ascii="Times New Roman" w:hAnsi="Times New Roman" w:cs="Times New Roman"/>
          <w:sz w:val="24"/>
          <w:szCs w:val="24"/>
        </w:rPr>
        <w:t>Do ponto de vista metodológico</w:t>
      </w:r>
      <w:r w:rsidRPr="003C3A1C">
        <w:rPr>
          <w:rFonts w:ascii="Times New Roman" w:hAnsi="Times New Roman" w:cs="Times New Roman"/>
          <w:sz w:val="24"/>
          <w:szCs w:val="24"/>
        </w:rPr>
        <w:t xml:space="preserve">, o </w:t>
      </w:r>
      <w:r>
        <w:rPr>
          <w:rFonts w:ascii="Times New Roman" w:hAnsi="Times New Roman" w:cs="Times New Roman"/>
          <w:sz w:val="24"/>
          <w:szCs w:val="24"/>
        </w:rPr>
        <w:t>objetivo</w:t>
      </w:r>
      <w:r w:rsidRPr="003C3A1C">
        <w:rPr>
          <w:rFonts w:ascii="Times New Roman" w:hAnsi="Times New Roman" w:cs="Times New Roman"/>
          <w:sz w:val="24"/>
          <w:szCs w:val="24"/>
        </w:rPr>
        <w:t xml:space="preserve"> volta-se para obtenção das estimativas </w:t>
      </w:r>
      <w:r>
        <w:rPr>
          <w:rFonts w:ascii="Times New Roman" w:hAnsi="Times New Roman" w:cs="Times New Roman"/>
          <w:sz w:val="24"/>
          <w:szCs w:val="24"/>
        </w:rPr>
        <w:t xml:space="preserve">de repasse cambial </w:t>
      </w:r>
      <w:r w:rsidRPr="003C3A1C">
        <w:rPr>
          <w:rFonts w:ascii="Times New Roman" w:hAnsi="Times New Roman" w:cs="Times New Roman"/>
          <w:sz w:val="24"/>
          <w:szCs w:val="24"/>
        </w:rPr>
        <w:t xml:space="preserve">em um contexto de equações simultâneas, o que é possível por meio arcabouço dos modelos </w:t>
      </w:r>
      <w:r>
        <w:rPr>
          <w:rFonts w:ascii="Times New Roman" w:hAnsi="Times New Roman" w:cs="Times New Roman"/>
          <w:sz w:val="24"/>
          <w:szCs w:val="24"/>
        </w:rPr>
        <w:t>vetoriais de correção de erros (</w:t>
      </w:r>
      <w:r w:rsidRPr="003C3A1C">
        <w:rPr>
          <w:rFonts w:ascii="Times New Roman" w:hAnsi="Times New Roman" w:cs="Times New Roman"/>
          <w:sz w:val="24"/>
          <w:szCs w:val="24"/>
        </w:rPr>
        <w:t>VCE</w:t>
      </w:r>
      <w:r>
        <w:rPr>
          <w:rFonts w:ascii="Times New Roman" w:hAnsi="Times New Roman" w:cs="Times New Roman"/>
          <w:sz w:val="24"/>
          <w:szCs w:val="24"/>
        </w:rPr>
        <w:t>)</w:t>
      </w:r>
      <w:r w:rsidRPr="003C3A1C">
        <w:rPr>
          <w:rFonts w:ascii="Times New Roman" w:hAnsi="Times New Roman" w:cs="Times New Roman"/>
          <w:sz w:val="24"/>
          <w:szCs w:val="24"/>
        </w:rPr>
        <w:t xml:space="preserve">, </w:t>
      </w:r>
      <w:r>
        <w:rPr>
          <w:rFonts w:ascii="Times New Roman" w:hAnsi="Times New Roman" w:cs="Times New Roman"/>
          <w:sz w:val="24"/>
          <w:szCs w:val="24"/>
        </w:rPr>
        <w:t>conforme</w:t>
      </w:r>
      <w:r w:rsidRPr="003C3A1C">
        <w:rPr>
          <w:rFonts w:ascii="Times New Roman" w:hAnsi="Times New Roman" w:cs="Times New Roman"/>
          <w:sz w:val="24"/>
          <w:szCs w:val="24"/>
        </w:rPr>
        <w:t xml:space="preserve"> a </w:t>
      </w:r>
      <w:r>
        <w:rPr>
          <w:rFonts w:ascii="Times New Roman" w:hAnsi="Times New Roman" w:cs="Times New Roman"/>
          <w:sz w:val="24"/>
          <w:szCs w:val="24"/>
        </w:rPr>
        <w:t xml:space="preserve">metodologia de </w:t>
      </w:r>
      <w:proofErr w:type="spellStart"/>
      <w:r>
        <w:rPr>
          <w:rFonts w:ascii="Times New Roman" w:hAnsi="Times New Roman" w:cs="Times New Roman"/>
          <w:sz w:val="24"/>
          <w:szCs w:val="24"/>
        </w:rPr>
        <w:t>Johansen</w:t>
      </w:r>
      <w:proofErr w:type="spellEnd"/>
      <w:r>
        <w:rPr>
          <w:rFonts w:ascii="Times New Roman" w:hAnsi="Times New Roman" w:cs="Times New Roman"/>
          <w:sz w:val="24"/>
          <w:szCs w:val="24"/>
        </w:rPr>
        <w:t xml:space="preserve"> (1988) e </w:t>
      </w:r>
      <w:proofErr w:type="spellStart"/>
      <w:r>
        <w:rPr>
          <w:rFonts w:ascii="Times New Roman" w:hAnsi="Times New Roman" w:cs="Times New Roman"/>
          <w:sz w:val="24"/>
          <w:szCs w:val="24"/>
        </w:rPr>
        <w:t>Johansen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Juselius</w:t>
      </w:r>
      <w:proofErr w:type="spellEnd"/>
      <w:r>
        <w:rPr>
          <w:rFonts w:ascii="Times New Roman" w:hAnsi="Times New Roman" w:cs="Times New Roman"/>
          <w:sz w:val="24"/>
          <w:szCs w:val="24"/>
        </w:rPr>
        <w:t xml:space="preserve"> (1990).</w:t>
      </w:r>
      <w:r w:rsidRPr="003C3A1C">
        <w:rPr>
          <w:rFonts w:ascii="Times New Roman" w:hAnsi="Times New Roman" w:cs="Times New Roman"/>
          <w:sz w:val="24"/>
          <w:szCs w:val="24"/>
        </w:rPr>
        <w:t xml:space="preserve"> </w:t>
      </w:r>
      <w:r w:rsidRPr="00326A1C">
        <w:rPr>
          <w:rFonts w:ascii="Times New Roman" w:hAnsi="Times New Roman" w:cs="Times New Roman"/>
          <w:color w:val="000000"/>
          <w:sz w:val="24"/>
          <w:szCs w:val="24"/>
        </w:rPr>
        <w:t xml:space="preserve">A </w:t>
      </w:r>
      <w:r>
        <w:rPr>
          <w:rFonts w:ascii="Times New Roman" w:hAnsi="Times New Roman" w:cs="Times New Roman"/>
          <w:color w:val="000000"/>
          <w:sz w:val="24"/>
          <w:szCs w:val="24"/>
        </w:rPr>
        <w:t>estimação</w:t>
      </w:r>
      <w:r w:rsidRPr="00326A1C">
        <w:rPr>
          <w:rFonts w:ascii="Times New Roman" w:hAnsi="Times New Roman" w:cs="Times New Roman"/>
          <w:color w:val="000000"/>
          <w:sz w:val="24"/>
          <w:szCs w:val="24"/>
        </w:rPr>
        <w:t xml:space="preserve"> dos parâmetros dos modelos de forma simultânea</w:t>
      </w:r>
      <w:r>
        <w:rPr>
          <w:rFonts w:ascii="Times New Roman" w:hAnsi="Times New Roman" w:cs="Times New Roman"/>
          <w:color w:val="000000"/>
          <w:sz w:val="24"/>
          <w:szCs w:val="24"/>
        </w:rPr>
        <w:t>,</w:t>
      </w:r>
      <w:r>
        <w:rPr>
          <w:rFonts w:ascii="Times New Roman" w:hAnsi="Times New Roman" w:cs="Times New Roman"/>
          <w:sz w:val="24"/>
          <w:szCs w:val="24"/>
        </w:rPr>
        <w:t xml:space="preserve"> bem como a discussão subjacente para a identificação do resultado de repasse cambial consiste também em uma contribuição deste trabalho em termos de aplicação da metodologia dos modelos VCE. Também são produzidas estimativas</w:t>
      </w:r>
      <w:r w:rsidRPr="003C3A1C">
        <w:rPr>
          <w:rFonts w:ascii="Times New Roman" w:hAnsi="Times New Roman" w:cs="Times New Roman"/>
          <w:sz w:val="24"/>
          <w:szCs w:val="24"/>
        </w:rPr>
        <w:t xml:space="preserve"> a partir de modelos uniequacionais estimados </w:t>
      </w:r>
      <w:r>
        <w:rPr>
          <w:rFonts w:ascii="Times New Roman" w:hAnsi="Times New Roman" w:cs="Times New Roman"/>
          <w:sz w:val="24"/>
          <w:szCs w:val="24"/>
        </w:rPr>
        <w:t xml:space="preserve">pela </w:t>
      </w:r>
      <w:r w:rsidRPr="003C3A1C">
        <w:rPr>
          <w:rFonts w:ascii="Times New Roman" w:hAnsi="Times New Roman" w:cs="Times New Roman"/>
          <w:sz w:val="24"/>
          <w:szCs w:val="24"/>
        </w:rPr>
        <w:t xml:space="preserve">metodologia de </w:t>
      </w:r>
      <w:proofErr w:type="spellStart"/>
      <w:r w:rsidRPr="00492633">
        <w:rPr>
          <w:rFonts w:ascii="Times New Roman" w:hAnsi="Times New Roman" w:cs="Times New Roman"/>
          <w:i/>
          <w:sz w:val="24"/>
          <w:szCs w:val="24"/>
        </w:rPr>
        <w:t>Fully</w:t>
      </w:r>
      <w:proofErr w:type="spellEnd"/>
      <w:r w:rsidRPr="00492633">
        <w:rPr>
          <w:rFonts w:ascii="Times New Roman" w:hAnsi="Times New Roman" w:cs="Times New Roman"/>
          <w:i/>
          <w:sz w:val="24"/>
          <w:szCs w:val="24"/>
        </w:rPr>
        <w:t xml:space="preserve"> </w:t>
      </w:r>
      <w:proofErr w:type="spellStart"/>
      <w:r w:rsidRPr="00492633">
        <w:rPr>
          <w:rFonts w:ascii="Times New Roman" w:hAnsi="Times New Roman" w:cs="Times New Roman"/>
          <w:i/>
          <w:sz w:val="24"/>
          <w:szCs w:val="24"/>
        </w:rPr>
        <w:t>Modified</w:t>
      </w:r>
      <w:proofErr w:type="spellEnd"/>
      <w:r w:rsidRPr="00492633">
        <w:rPr>
          <w:rFonts w:ascii="Times New Roman" w:hAnsi="Times New Roman" w:cs="Times New Roman"/>
          <w:i/>
          <w:sz w:val="24"/>
          <w:szCs w:val="24"/>
        </w:rPr>
        <w:t xml:space="preserve"> </w:t>
      </w:r>
      <w:proofErr w:type="spellStart"/>
      <w:r w:rsidRPr="00492633">
        <w:rPr>
          <w:rFonts w:ascii="Times New Roman" w:hAnsi="Times New Roman" w:cs="Times New Roman"/>
          <w:i/>
          <w:sz w:val="24"/>
          <w:szCs w:val="24"/>
        </w:rPr>
        <w:t>Ordinary</w:t>
      </w:r>
      <w:proofErr w:type="spellEnd"/>
      <w:r w:rsidRPr="00492633">
        <w:rPr>
          <w:rFonts w:ascii="Times New Roman" w:hAnsi="Times New Roman" w:cs="Times New Roman"/>
          <w:i/>
          <w:sz w:val="24"/>
          <w:szCs w:val="24"/>
        </w:rPr>
        <w:t xml:space="preserve"> </w:t>
      </w:r>
      <w:proofErr w:type="spellStart"/>
      <w:r w:rsidRPr="00492633">
        <w:rPr>
          <w:rFonts w:ascii="Times New Roman" w:hAnsi="Times New Roman" w:cs="Times New Roman"/>
          <w:i/>
          <w:sz w:val="24"/>
          <w:szCs w:val="24"/>
        </w:rPr>
        <w:t>Least</w:t>
      </w:r>
      <w:proofErr w:type="spellEnd"/>
      <w:r w:rsidRPr="00492633">
        <w:rPr>
          <w:rFonts w:ascii="Times New Roman" w:hAnsi="Times New Roman" w:cs="Times New Roman"/>
          <w:i/>
          <w:sz w:val="24"/>
          <w:szCs w:val="24"/>
        </w:rPr>
        <w:t xml:space="preserve"> </w:t>
      </w:r>
      <w:proofErr w:type="spellStart"/>
      <w:r w:rsidRPr="00492633">
        <w:rPr>
          <w:rFonts w:ascii="Times New Roman" w:hAnsi="Times New Roman" w:cs="Times New Roman"/>
          <w:i/>
          <w:sz w:val="24"/>
          <w:szCs w:val="24"/>
        </w:rPr>
        <w:t>Squares</w:t>
      </w:r>
      <w:proofErr w:type="spellEnd"/>
      <w:r>
        <w:rPr>
          <w:rFonts w:ascii="Times New Roman" w:hAnsi="Times New Roman" w:cs="Times New Roman"/>
          <w:sz w:val="24"/>
          <w:szCs w:val="24"/>
        </w:rPr>
        <w:t xml:space="preserve"> (FM-OLS), de modo a fornecerem um parâmetro comparativos às estimativas obtidas por VCE. Os resultados aqui obtidos indicam a superioridade da estimação em sistema, demonstrada por meio de sua adequação à teoria, bem como pelos valores obtidos. O grau de repasse cambial médio aos preços de importação foi de 0,633, enquanto aos preços ao atacado foi de </w:t>
      </w:r>
      <w:r>
        <w:rPr>
          <w:rFonts w:ascii="Times New Roman" w:hAnsi="Times New Roman" w:cs="Times New Roman"/>
          <w:sz w:val="24"/>
          <w:szCs w:val="24"/>
        </w:rPr>
        <w:lastRenderedPageBreak/>
        <w:t xml:space="preserve">0,181. Os resultados setoriais demonstram também que os setores com maior repasse são aqueles produtores de bens de capital e de bens intermediários.  </w:t>
      </w:r>
    </w:p>
    <w:p w14:paraId="62BF6205" w14:textId="77777777" w:rsidR="00BC7F22" w:rsidRPr="00052F58" w:rsidRDefault="00BC7F22" w:rsidP="00A00A5E">
      <w:pPr>
        <w:spacing w:after="0" w:line="240" w:lineRule="auto"/>
        <w:ind w:firstLine="708"/>
        <w:jc w:val="both"/>
        <w:rPr>
          <w:rFonts w:ascii="Times New Roman" w:hAnsi="Times New Roman" w:cs="Times New Roman"/>
          <w:sz w:val="24"/>
          <w:szCs w:val="24"/>
        </w:rPr>
      </w:pPr>
      <w:r w:rsidRPr="00747785">
        <w:rPr>
          <w:rFonts w:ascii="Times New Roman" w:hAnsi="Times New Roman" w:cs="Times New Roman"/>
          <w:sz w:val="24"/>
          <w:szCs w:val="24"/>
        </w:rPr>
        <w:t>Esse trabalho, além dessa seção introdutória, é composto de mais cinco seções. A segunda seção traz a revisão da literatura teórica e empírica sobre repasse cambial</w:t>
      </w:r>
      <w:r w:rsidRPr="009B2CBB">
        <w:rPr>
          <w:rFonts w:ascii="Times New Roman" w:hAnsi="Times New Roman" w:cs="Times New Roman"/>
          <w:sz w:val="24"/>
          <w:szCs w:val="24"/>
        </w:rPr>
        <w:t xml:space="preserve">, em que são expostas a base empírica para a realização das estimativas desse trabalho. Na terceira </w:t>
      </w:r>
      <w:r>
        <w:rPr>
          <w:rFonts w:ascii="Times New Roman" w:hAnsi="Times New Roman" w:cs="Times New Roman"/>
          <w:sz w:val="24"/>
          <w:szCs w:val="24"/>
        </w:rPr>
        <w:t>é</w:t>
      </w:r>
      <w:r w:rsidRPr="009B2CBB">
        <w:rPr>
          <w:rFonts w:ascii="Times New Roman" w:hAnsi="Times New Roman" w:cs="Times New Roman"/>
          <w:sz w:val="24"/>
          <w:szCs w:val="24"/>
        </w:rPr>
        <w:t xml:space="preserve"> apresentad</w:t>
      </w:r>
      <w:r>
        <w:rPr>
          <w:rFonts w:ascii="Times New Roman" w:hAnsi="Times New Roman" w:cs="Times New Roman"/>
          <w:sz w:val="24"/>
          <w:szCs w:val="24"/>
        </w:rPr>
        <w:t>a</w:t>
      </w:r>
      <w:r w:rsidRPr="009B2CBB">
        <w:rPr>
          <w:rFonts w:ascii="Times New Roman" w:hAnsi="Times New Roman" w:cs="Times New Roman"/>
          <w:sz w:val="24"/>
          <w:szCs w:val="24"/>
        </w:rPr>
        <w:t xml:space="preserve"> a estrutura </w:t>
      </w:r>
      <w:r>
        <w:rPr>
          <w:rFonts w:ascii="Times New Roman" w:hAnsi="Times New Roman" w:cs="Times New Roman"/>
          <w:sz w:val="24"/>
          <w:szCs w:val="24"/>
        </w:rPr>
        <w:t xml:space="preserve">analítica </w:t>
      </w:r>
      <w:r w:rsidRPr="009B2CBB">
        <w:rPr>
          <w:rFonts w:ascii="Times New Roman" w:hAnsi="Times New Roman" w:cs="Times New Roman"/>
          <w:sz w:val="24"/>
          <w:szCs w:val="24"/>
        </w:rPr>
        <w:t>dos modelos empíricos e</w:t>
      </w:r>
      <w:r>
        <w:rPr>
          <w:rFonts w:ascii="Times New Roman" w:hAnsi="Times New Roman" w:cs="Times New Roman"/>
          <w:sz w:val="24"/>
          <w:szCs w:val="24"/>
        </w:rPr>
        <w:t xml:space="preserve"> na quarta seção são discutidos </w:t>
      </w:r>
      <w:r w:rsidRPr="009B2CBB">
        <w:rPr>
          <w:rFonts w:ascii="Times New Roman" w:hAnsi="Times New Roman" w:cs="Times New Roman"/>
          <w:sz w:val="24"/>
          <w:szCs w:val="24"/>
        </w:rPr>
        <w:t xml:space="preserve">os aspectos metodológicos do trabalho, </w:t>
      </w:r>
      <w:r>
        <w:rPr>
          <w:rFonts w:ascii="Times New Roman" w:hAnsi="Times New Roman" w:cs="Times New Roman"/>
          <w:sz w:val="24"/>
          <w:szCs w:val="24"/>
        </w:rPr>
        <w:t>bem como as</w:t>
      </w:r>
      <w:r w:rsidRPr="009B2CBB">
        <w:rPr>
          <w:rFonts w:ascii="Times New Roman" w:hAnsi="Times New Roman" w:cs="Times New Roman"/>
          <w:sz w:val="24"/>
          <w:szCs w:val="24"/>
        </w:rPr>
        <w:t xml:space="preserve"> fontes </w:t>
      </w:r>
      <w:r>
        <w:rPr>
          <w:rFonts w:ascii="Times New Roman" w:hAnsi="Times New Roman" w:cs="Times New Roman"/>
          <w:sz w:val="24"/>
          <w:szCs w:val="24"/>
        </w:rPr>
        <w:t>d</w:t>
      </w:r>
      <w:r w:rsidRPr="009B2CBB">
        <w:rPr>
          <w:rFonts w:ascii="Times New Roman" w:hAnsi="Times New Roman" w:cs="Times New Roman"/>
          <w:sz w:val="24"/>
          <w:szCs w:val="24"/>
        </w:rPr>
        <w:t xml:space="preserve">e dados utilizados. Na </w:t>
      </w:r>
      <w:r>
        <w:rPr>
          <w:rFonts w:ascii="Times New Roman" w:hAnsi="Times New Roman" w:cs="Times New Roman"/>
          <w:sz w:val="24"/>
          <w:szCs w:val="24"/>
        </w:rPr>
        <w:t>quinta</w:t>
      </w:r>
      <w:r w:rsidRPr="009B2CBB">
        <w:rPr>
          <w:rFonts w:ascii="Times New Roman" w:hAnsi="Times New Roman" w:cs="Times New Roman"/>
          <w:sz w:val="24"/>
          <w:szCs w:val="24"/>
        </w:rPr>
        <w:t xml:space="preserve"> seção são apresentados os resultados do repasse cambial estimado para os preços de importação e preços no atacado e algumas considerações sobre </w:t>
      </w:r>
      <w:r>
        <w:rPr>
          <w:rFonts w:ascii="Times New Roman" w:hAnsi="Times New Roman" w:cs="Times New Roman"/>
          <w:sz w:val="24"/>
          <w:szCs w:val="24"/>
        </w:rPr>
        <w:t>os resultados que podem ser classificados e associados ao coeficiente de penetração das importações e nível de tarifas dos setores. A última seção apresenta as considerações finais do trabalho.</w:t>
      </w:r>
    </w:p>
    <w:p w14:paraId="18246B1A" w14:textId="77777777" w:rsidR="00635A9D" w:rsidRPr="00052F58" w:rsidRDefault="00635A9D" w:rsidP="00A00A5E">
      <w:pPr>
        <w:spacing w:after="0" w:line="240" w:lineRule="auto"/>
        <w:jc w:val="both"/>
        <w:rPr>
          <w:rFonts w:ascii="Times New Roman" w:hAnsi="Times New Roman" w:cs="Times New Roman"/>
          <w:b/>
          <w:sz w:val="24"/>
          <w:szCs w:val="24"/>
        </w:rPr>
      </w:pPr>
    </w:p>
    <w:p w14:paraId="0BDAAC59" w14:textId="5954A257" w:rsidR="00DA1DE0" w:rsidRPr="00162460" w:rsidRDefault="00D4712C" w:rsidP="00A00A5E">
      <w:pPr>
        <w:spacing w:after="0" w:line="240" w:lineRule="auto"/>
        <w:jc w:val="both"/>
        <w:rPr>
          <w:rFonts w:ascii="Times New Roman" w:hAnsi="Times New Roman" w:cs="Times New Roman"/>
          <w:b/>
          <w:sz w:val="24"/>
          <w:szCs w:val="24"/>
        </w:rPr>
      </w:pPr>
      <w:bookmarkStart w:id="1" w:name="_Toc365792722"/>
      <w:r w:rsidRPr="00052F58">
        <w:rPr>
          <w:rFonts w:ascii="Times New Roman" w:eastAsiaTheme="majorEastAsia" w:hAnsi="Times New Roman" w:cs="Times New Roman"/>
          <w:b/>
          <w:bCs/>
          <w:color w:val="000000" w:themeColor="text1"/>
          <w:sz w:val="24"/>
          <w:szCs w:val="24"/>
        </w:rPr>
        <w:t>2</w:t>
      </w:r>
      <w:r w:rsidR="00747785">
        <w:rPr>
          <w:rFonts w:ascii="Times New Roman" w:eastAsiaTheme="majorEastAsia" w:hAnsi="Times New Roman" w:cs="Times New Roman"/>
          <w:b/>
          <w:bCs/>
          <w:color w:val="000000" w:themeColor="text1"/>
          <w:sz w:val="24"/>
          <w:szCs w:val="24"/>
        </w:rPr>
        <w:t xml:space="preserve">. </w:t>
      </w:r>
      <w:r w:rsidRPr="00052F58">
        <w:rPr>
          <w:rFonts w:ascii="Times New Roman" w:eastAsiaTheme="majorEastAsia" w:hAnsi="Times New Roman" w:cs="Times New Roman"/>
          <w:b/>
          <w:bCs/>
          <w:color w:val="000000" w:themeColor="text1"/>
          <w:sz w:val="24"/>
          <w:szCs w:val="24"/>
        </w:rPr>
        <w:t xml:space="preserve"> </w:t>
      </w:r>
      <w:bookmarkEnd w:id="1"/>
      <w:r w:rsidR="00DA1DE0" w:rsidRPr="00162460">
        <w:rPr>
          <w:rFonts w:ascii="Times New Roman" w:hAnsi="Times New Roman" w:cs="Times New Roman"/>
          <w:b/>
          <w:sz w:val="24"/>
          <w:szCs w:val="24"/>
        </w:rPr>
        <w:t xml:space="preserve">Revisão da Literatura sobre Repasse Cambial </w:t>
      </w:r>
    </w:p>
    <w:p w14:paraId="5F129B29" w14:textId="77777777" w:rsidR="00DA1DE0" w:rsidRDefault="00DA1DE0" w:rsidP="00A00A5E">
      <w:pPr>
        <w:spacing w:after="0" w:line="240" w:lineRule="auto"/>
        <w:jc w:val="both"/>
        <w:rPr>
          <w:rFonts w:ascii="Times New Roman" w:hAnsi="Times New Roman" w:cs="Times New Roman"/>
          <w:sz w:val="24"/>
          <w:szCs w:val="24"/>
        </w:rPr>
      </w:pPr>
    </w:p>
    <w:p w14:paraId="67D76303" w14:textId="35B395F4" w:rsidR="00DA1DE0" w:rsidRDefault="00DA1DE0" w:rsidP="00A00A5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Define-se como repasse cambial a elasticidade dos preços (</w:t>
      </w:r>
      <w:r w:rsidRPr="00000506">
        <w:rPr>
          <w:rFonts w:ascii="Times New Roman" w:hAnsi="Times New Roman" w:cs="Times New Roman"/>
          <w:i/>
          <w:sz w:val="24"/>
          <w:szCs w:val="24"/>
        </w:rPr>
        <w:t>P</w:t>
      </w:r>
      <w:r>
        <w:rPr>
          <w:rFonts w:ascii="Times New Roman" w:hAnsi="Times New Roman" w:cs="Times New Roman"/>
          <w:sz w:val="24"/>
          <w:szCs w:val="24"/>
        </w:rPr>
        <w:t>) com relação à taxa de câmbio nominal (</w:t>
      </w:r>
      <w:r w:rsidRPr="002A5C62">
        <w:rPr>
          <w:rFonts w:ascii="Times New Roman" w:hAnsi="Times New Roman" w:cs="Times New Roman"/>
          <w:i/>
          <w:sz w:val="24"/>
          <w:szCs w:val="24"/>
        </w:rPr>
        <w:t>E</w:t>
      </w:r>
      <w:r>
        <w:rPr>
          <w:rFonts w:ascii="Times New Roman" w:hAnsi="Times New Roman" w:cs="Times New Roman"/>
          <w:sz w:val="24"/>
          <w:szCs w:val="24"/>
        </w:rPr>
        <w:t>), representada na e</w:t>
      </w:r>
      <w:r w:rsidR="00807C0A">
        <w:rPr>
          <w:rFonts w:ascii="Times New Roman" w:hAnsi="Times New Roman" w:cs="Times New Roman"/>
          <w:sz w:val="24"/>
          <w:szCs w:val="24"/>
        </w:rPr>
        <w:t>quação (1) com o uso de logarit</w:t>
      </w:r>
      <w:r>
        <w:rPr>
          <w:rFonts w:ascii="Times New Roman" w:hAnsi="Times New Roman" w:cs="Times New Roman"/>
          <w:sz w:val="24"/>
          <w:szCs w:val="24"/>
        </w:rPr>
        <w:t xml:space="preserve">mos naturais. Sendo que </w:t>
      </w:r>
      <w:r w:rsidRPr="00000506">
        <w:rPr>
          <w:rFonts w:ascii="Times New Roman" w:hAnsi="Times New Roman" w:cs="Times New Roman"/>
          <w:i/>
          <w:sz w:val="24"/>
          <w:szCs w:val="24"/>
        </w:rPr>
        <w:t>P</w:t>
      </w:r>
      <w:r>
        <w:rPr>
          <w:rFonts w:ascii="Times New Roman" w:hAnsi="Times New Roman" w:cs="Times New Roman"/>
          <w:sz w:val="24"/>
          <w:szCs w:val="24"/>
        </w:rPr>
        <w:t xml:space="preserve"> pode referir-se aos preços das importações, preços das exportações ou preços domésticos.</w:t>
      </w:r>
    </w:p>
    <w:p w14:paraId="4CFE523D" w14:textId="77777777" w:rsidR="00DA1DE0" w:rsidRDefault="00DA1DE0" w:rsidP="00A00A5E">
      <w:pPr>
        <w:spacing w:after="0" w:line="240" w:lineRule="auto"/>
        <w:ind w:firstLine="720"/>
        <w:jc w:val="both"/>
        <w:rPr>
          <w:rFonts w:ascii="Times New Roman" w:hAnsi="Times New Roman" w:cs="Times New Roman"/>
          <w:sz w:val="24"/>
          <w:szCs w:val="24"/>
        </w:rPr>
      </w:pPr>
    </w:p>
    <w:p w14:paraId="53A5DA6E" w14:textId="77777777" w:rsidR="00DA1DE0" w:rsidRPr="005F7AFE" w:rsidRDefault="00DA1DE0" w:rsidP="00A00A5E">
      <w:pPr>
        <w:spacing w:after="0" w:line="240" w:lineRule="auto"/>
        <w:ind w:left="720"/>
        <w:jc w:val="center"/>
        <w:rPr>
          <w:rFonts w:ascii="Times New Roman" w:hAnsi="Times New Roman" w:cs="Times New Roman"/>
          <w:sz w:val="24"/>
          <w:szCs w:val="24"/>
        </w:rPr>
      </w:pPr>
      <m:oMath>
        <m:r>
          <w:rPr>
            <w:rFonts w:ascii="Cambria Math" w:eastAsia="Cambria Math" w:hAnsi="Cambria Math" w:cs="+mn-cs"/>
            <w:color w:val="000000"/>
            <w:kern w:val="24"/>
            <w:sz w:val="24"/>
            <w:szCs w:val="24"/>
          </w:rPr>
          <m:t>ε=</m:t>
        </m:r>
        <m:f>
          <m:fPr>
            <m:ctrlPr>
              <w:rPr>
                <w:rFonts w:ascii="Cambria Math" w:eastAsia="Cambria Math" w:hAnsi="Cambria Math" w:cs="+mn-cs"/>
                <w:i/>
                <w:iCs/>
                <w:color w:val="000000"/>
                <w:kern w:val="24"/>
                <w:sz w:val="24"/>
                <w:szCs w:val="24"/>
              </w:rPr>
            </m:ctrlPr>
          </m:fPr>
          <m:num>
            <m:r>
              <w:rPr>
                <w:rFonts w:ascii="Cambria Math" w:eastAsia="Cambria Math" w:hAnsi="Cambria Math" w:cs="+mn-cs"/>
                <w:color w:val="000000"/>
                <w:kern w:val="24"/>
                <w:sz w:val="24"/>
                <w:szCs w:val="24"/>
              </w:rPr>
              <m:t>dlnP</m:t>
            </m:r>
          </m:num>
          <m:den>
            <m:r>
              <w:rPr>
                <w:rFonts w:ascii="Cambria Math" w:eastAsia="Cambria Math" w:hAnsi="Cambria Math" w:cs="+mn-cs"/>
                <w:color w:val="000000"/>
                <w:kern w:val="24"/>
                <w:sz w:val="24"/>
                <w:szCs w:val="24"/>
              </w:rPr>
              <m:t>dlnE</m:t>
            </m:r>
          </m:den>
        </m:f>
      </m:oMath>
      <w:r w:rsidRPr="005F7AFE">
        <w:rPr>
          <w:rFonts w:ascii="Times New Roman" w:eastAsiaTheme="minorEastAsia" w:hAnsi="Times New Roman" w:cs="Times New Roman"/>
          <w:iCs/>
          <w:color w:val="000000"/>
          <w:kern w:val="24"/>
          <w:sz w:val="24"/>
          <w:szCs w:val="24"/>
        </w:rPr>
        <w:tab/>
        <w:t>(1)</w:t>
      </w:r>
    </w:p>
    <w:p w14:paraId="1CB999DC" w14:textId="77777777" w:rsidR="00DA1DE0" w:rsidRPr="00F161E0" w:rsidRDefault="00DA1DE0" w:rsidP="00A00A5E">
      <w:pPr>
        <w:spacing w:after="0" w:line="240" w:lineRule="auto"/>
        <w:jc w:val="both"/>
        <w:rPr>
          <w:rFonts w:ascii="Times New Roman" w:hAnsi="Times New Roman" w:cs="Times New Roman"/>
          <w:sz w:val="24"/>
          <w:szCs w:val="24"/>
        </w:rPr>
      </w:pPr>
    </w:p>
    <w:p w14:paraId="175055FB" w14:textId="0BCB9413" w:rsidR="00DA1DE0" w:rsidRPr="00F161E0" w:rsidRDefault="00DA1DE0" w:rsidP="00A00A5E">
      <w:pPr>
        <w:spacing w:after="0" w:line="240" w:lineRule="auto"/>
        <w:ind w:firstLine="708"/>
        <w:jc w:val="both"/>
        <w:rPr>
          <w:rFonts w:ascii="Times New Roman" w:hAnsi="Times New Roman" w:cs="Times New Roman"/>
          <w:sz w:val="24"/>
          <w:szCs w:val="24"/>
        </w:rPr>
      </w:pPr>
      <w:r w:rsidRPr="00F161E0">
        <w:rPr>
          <w:rFonts w:ascii="Times New Roman" w:hAnsi="Times New Roman" w:cs="Times New Roman"/>
          <w:sz w:val="24"/>
          <w:szCs w:val="24"/>
        </w:rPr>
        <w:t xml:space="preserve">A relação entre os preços de importação em moeda </w:t>
      </w:r>
      <w:r>
        <w:rPr>
          <w:rFonts w:ascii="Times New Roman" w:hAnsi="Times New Roman" w:cs="Times New Roman"/>
          <w:sz w:val="24"/>
          <w:szCs w:val="24"/>
        </w:rPr>
        <w:t>doméstica</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 xml:space="preserve"> (P</m:t>
            </m:r>
          </m:e>
          <m:sub>
            <m:r>
              <w:rPr>
                <w:rFonts w:ascii="Cambria Math" w:hAnsi="Cambria Math" w:cs="Times New Roman"/>
                <w:sz w:val="24"/>
                <w:szCs w:val="24"/>
              </w:rPr>
              <m:t>D$</m:t>
            </m:r>
          </m:sub>
        </m:sSub>
        <m:r>
          <w:rPr>
            <w:rFonts w:ascii="Cambria Math" w:hAnsi="Cambria Math" w:cs="Times New Roman"/>
            <w:sz w:val="24"/>
            <w:szCs w:val="24"/>
          </w:rPr>
          <m:t>)</m:t>
        </m:r>
      </m:oMath>
      <w:r w:rsidRPr="00F161E0">
        <w:rPr>
          <w:rFonts w:ascii="Times New Roman" w:hAnsi="Times New Roman" w:cs="Times New Roman"/>
          <w:sz w:val="24"/>
          <w:szCs w:val="24"/>
        </w:rPr>
        <w:t xml:space="preserve"> e os preços em moeda do exportador </w:t>
      </w:r>
      <m:oMath>
        <m:sSub>
          <m:sSubPr>
            <m:ctrlPr>
              <w:rPr>
                <w:rFonts w:ascii="Cambria Math" w:hAnsi="Cambria Math" w:cs="Times New Roman"/>
                <w:i/>
                <w:sz w:val="24"/>
                <w:szCs w:val="24"/>
              </w:rPr>
            </m:ctrlPr>
          </m:sSubPr>
          <m:e>
            <m:r>
              <w:rPr>
                <w:rFonts w:ascii="Cambria Math" w:hAnsi="Cambria Math" w:cs="Times New Roman"/>
                <w:sz w:val="24"/>
                <w:szCs w:val="24"/>
              </w:rPr>
              <m:t xml:space="preserve"> (P</m:t>
            </m:r>
          </m:e>
          <m:sub>
            <m:r>
              <w:rPr>
                <w:rFonts w:ascii="Cambria Math" w:hAnsi="Cambria Math" w:cs="Times New Roman"/>
                <w:sz w:val="24"/>
                <w:szCs w:val="24"/>
              </w:rPr>
              <m:t>F$</m:t>
            </m:r>
          </m:sub>
        </m:sSub>
        <m:r>
          <w:rPr>
            <w:rFonts w:ascii="Cambria Math" w:hAnsi="Cambria Math" w:cs="Times New Roman"/>
            <w:sz w:val="24"/>
            <w:szCs w:val="24"/>
          </w:rPr>
          <m:t>)</m:t>
        </m:r>
      </m:oMath>
      <w:r>
        <w:rPr>
          <w:rFonts w:ascii="Times New Roman" w:eastAsiaTheme="minorEastAsia" w:hAnsi="Times New Roman" w:cs="Times New Roman"/>
          <w:sz w:val="24"/>
          <w:szCs w:val="24"/>
        </w:rPr>
        <w:t>, é dada por</w:t>
      </w:r>
      <m:oMath>
        <m:sSub>
          <m:sSubPr>
            <m:ctrlPr>
              <w:rPr>
                <w:rFonts w:ascii="Cambria Math" w:hAnsi="Cambria Math" w:cs="Times New Roman"/>
                <w:i/>
                <w:sz w:val="24"/>
                <w:szCs w:val="24"/>
              </w:rPr>
            </m:ctrlPr>
          </m:sSubPr>
          <m:e>
            <m:r>
              <w:rPr>
                <w:rFonts w:ascii="Cambria Math" w:hAnsi="Cambria Math" w:cs="Times New Roman"/>
                <w:sz w:val="24"/>
                <w:szCs w:val="24"/>
              </w:rPr>
              <m:t xml:space="preserve"> P</m:t>
            </m:r>
          </m:e>
          <m:sub>
            <m:r>
              <w:rPr>
                <w:rFonts w:ascii="Cambria Math" w:hAnsi="Cambria Math" w:cs="Times New Roman"/>
                <w:sz w:val="24"/>
                <w:szCs w:val="24"/>
              </w:rPr>
              <m:t>D$</m:t>
            </m:r>
          </m:sub>
        </m:sSub>
        <m:r>
          <w:rPr>
            <w:rFonts w:ascii="Cambria Math" w:hAnsi="Cambria Math" w:cs="Times New Roman"/>
            <w:sz w:val="24"/>
            <w:szCs w:val="24"/>
          </w:rPr>
          <m:t>=</m:t>
        </m:r>
      </m:oMath>
      <w:r w:rsidRPr="00F161E0">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F$</m:t>
            </m:r>
          </m:sub>
        </m:sSub>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F$/D$</m:t>
            </m:r>
          </m:sub>
        </m:sSub>
      </m:oMath>
      <w:proofErr w:type="gramStart"/>
      <w:r w:rsidRPr="00F161E0">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em que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F$/D$</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D$</m:t>
            </m:r>
          </m:den>
        </m:f>
      </m:oMath>
      <w:r w:rsidRPr="00F161E0">
        <w:rPr>
          <w:rFonts w:ascii="Times New Roman" w:hAnsi="Times New Roman" w:cs="Times New Roman"/>
          <w:sz w:val="24"/>
          <w:szCs w:val="24"/>
        </w:rPr>
        <w:t xml:space="preserve"> </w:t>
      </w:r>
      <w:r>
        <w:rPr>
          <w:rFonts w:ascii="Times New Roman" w:hAnsi="Times New Roman" w:cs="Times New Roman"/>
          <w:sz w:val="24"/>
          <w:szCs w:val="24"/>
        </w:rPr>
        <w:t xml:space="preserve"> é a </w:t>
      </w:r>
      <w:r w:rsidRPr="00F161E0">
        <w:rPr>
          <w:rFonts w:ascii="Times New Roman" w:hAnsi="Times New Roman" w:cs="Times New Roman"/>
          <w:sz w:val="24"/>
          <w:szCs w:val="24"/>
        </w:rPr>
        <w:t>taxa de câmbio nominal</w:t>
      </w:r>
      <w:r>
        <w:rPr>
          <w:rFonts w:ascii="Times New Roman" w:hAnsi="Times New Roman" w:cs="Times New Roman"/>
          <w:sz w:val="24"/>
          <w:szCs w:val="24"/>
        </w:rPr>
        <w:t xml:space="preserve">, </w:t>
      </w:r>
      <w:r w:rsidRPr="00F161E0">
        <w:rPr>
          <w:rFonts w:ascii="Times New Roman" w:hAnsi="Times New Roman" w:cs="Times New Roman"/>
          <w:sz w:val="24"/>
          <w:szCs w:val="24"/>
        </w:rPr>
        <w:t xml:space="preserve">definida em unidades monetárias do </w:t>
      </w:r>
      <w:r>
        <w:rPr>
          <w:rFonts w:ascii="Times New Roman" w:hAnsi="Times New Roman" w:cs="Times New Roman"/>
          <w:sz w:val="24"/>
          <w:szCs w:val="24"/>
        </w:rPr>
        <w:t>exportador</w:t>
      </w:r>
      <w:r w:rsidRPr="00F161E0">
        <w:rPr>
          <w:rFonts w:ascii="Times New Roman" w:hAnsi="Times New Roman" w:cs="Times New Roman"/>
          <w:sz w:val="24"/>
          <w:szCs w:val="24"/>
        </w:rPr>
        <w:t xml:space="preserve"> por unidade monetária </w:t>
      </w:r>
      <w:r>
        <w:rPr>
          <w:rFonts w:ascii="Times New Roman" w:hAnsi="Times New Roman" w:cs="Times New Roman"/>
          <w:sz w:val="24"/>
          <w:szCs w:val="24"/>
        </w:rPr>
        <w:t>doméstica</w:t>
      </w:r>
      <w:r>
        <w:rPr>
          <w:rFonts w:ascii="Times New Roman" w:eastAsiaTheme="minorEastAsia" w:hAnsi="Times New Roman" w:cs="Times New Roman"/>
          <w:sz w:val="24"/>
          <w:szCs w:val="24"/>
        </w:rPr>
        <w:t xml:space="preserve">.  </w:t>
      </w:r>
      <w:r w:rsidRPr="00F161E0">
        <w:rPr>
          <w:rFonts w:ascii="Times New Roman" w:hAnsi="Times New Roman" w:cs="Times New Roman"/>
          <w:sz w:val="24"/>
          <w:szCs w:val="24"/>
        </w:rPr>
        <w:t>Em termos da elasticidade dos preços de importação em moeda doméstica e dos preços de exportação em moeda externa</w:t>
      </w:r>
      <w:r>
        <w:rPr>
          <w:rFonts w:ascii="Times New Roman" w:hAnsi="Times New Roman" w:cs="Times New Roman"/>
          <w:sz w:val="24"/>
          <w:szCs w:val="24"/>
        </w:rPr>
        <w:t>,</w:t>
      </w:r>
      <w:r w:rsidRPr="00F161E0">
        <w:rPr>
          <w:rFonts w:ascii="Times New Roman" w:hAnsi="Times New Roman" w:cs="Times New Roman"/>
          <w:sz w:val="24"/>
          <w:szCs w:val="24"/>
        </w:rPr>
        <w:t xml:space="preserve"> esta relação pode s</w:t>
      </w:r>
      <w:r>
        <w:rPr>
          <w:rFonts w:ascii="Times New Roman" w:hAnsi="Times New Roman" w:cs="Times New Roman"/>
          <w:sz w:val="24"/>
          <w:szCs w:val="24"/>
        </w:rPr>
        <w:t>er descrita pela expressão em (2</w:t>
      </w:r>
      <w:r w:rsidRPr="00F161E0">
        <w:rPr>
          <w:rFonts w:ascii="Times New Roman" w:hAnsi="Times New Roman" w:cs="Times New Roman"/>
          <w:sz w:val="24"/>
          <w:szCs w:val="24"/>
        </w:rPr>
        <w:t>).</w:t>
      </w:r>
    </w:p>
    <w:p w14:paraId="7FFF357A" w14:textId="77777777" w:rsidR="00DA1DE0" w:rsidRPr="00F161E0" w:rsidRDefault="00DA1DE0" w:rsidP="00A00A5E">
      <w:pPr>
        <w:spacing w:after="0" w:line="240" w:lineRule="auto"/>
        <w:jc w:val="both"/>
        <w:rPr>
          <w:rFonts w:ascii="Times New Roman" w:hAnsi="Times New Roman" w:cs="Times New Roman"/>
          <w:sz w:val="24"/>
          <w:szCs w:val="24"/>
        </w:rPr>
      </w:pPr>
    </w:p>
    <w:p w14:paraId="7CB38B78" w14:textId="608A8F5A" w:rsidR="00DA1DE0" w:rsidRDefault="006B12DB" w:rsidP="00A00A5E">
      <w:pPr>
        <w:spacing w:after="0" w:line="240" w:lineRule="auto"/>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m:t>
                </m:r>
              </m:sub>
            </m:sSub>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F$/D$</m:t>
                </m:r>
              </m:sub>
            </m:sSub>
          </m:den>
        </m:f>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F$/D$</m:t>
                </m:r>
              </m:sub>
            </m:sSub>
          </m:num>
          <m:den>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F$</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F$/D$</m:t>
                </m:r>
              </m:sub>
            </m:sSub>
          </m:den>
        </m:f>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F$/D$</m:t>
                </m:r>
              </m:sub>
            </m:sSub>
          </m:num>
          <m:den>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F$</m:t>
                </m:r>
              </m:sub>
            </m:sSub>
          </m:den>
        </m:f>
        <m:r>
          <w:rPr>
            <w:rFonts w:ascii="Cambria Math" w:hAnsi="Cambria Math" w:cs="Times New Roman"/>
            <w:sz w:val="24"/>
            <w:szCs w:val="24"/>
          </w:rPr>
          <m:t>+ 1</m:t>
        </m:r>
      </m:oMath>
      <w:r w:rsidR="002A5C62">
        <w:rPr>
          <w:rFonts w:ascii="Times New Roman" w:eastAsiaTheme="minorEastAsia" w:hAnsi="Times New Roman" w:cs="Times New Roman"/>
          <w:sz w:val="24"/>
          <w:szCs w:val="24"/>
        </w:rPr>
        <w:t xml:space="preserve">   </w:t>
      </w:r>
      <w:r w:rsidR="00DA1DE0">
        <w:rPr>
          <w:rFonts w:ascii="Times New Roman" w:eastAsiaTheme="minorEastAsia" w:hAnsi="Times New Roman" w:cs="Times New Roman"/>
          <w:sz w:val="24"/>
          <w:szCs w:val="24"/>
        </w:rPr>
        <w:t>(2)</w:t>
      </w:r>
    </w:p>
    <w:p w14:paraId="377BB315" w14:textId="77777777" w:rsidR="00C372B8" w:rsidRDefault="00C372B8" w:rsidP="00A00A5E">
      <w:pPr>
        <w:spacing w:after="0" w:line="240" w:lineRule="auto"/>
        <w:ind w:firstLine="720"/>
        <w:jc w:val="both"/>
        <w:rPr>
          <w:rFonts w:ascii="Times New Roman" w:hAnsi="Times New Roman" w:cs="Times New Roman"/>
          <w:sz w:val="24"/>
          <w:szCs w:val="24"/>
        </w:rPr>
      </w:pPr>
    </w:p>
    <w:p w14:paraId="37771630" w14:textId="05D71451" w:rsidR="00DA1DE0" w:rsidRDefault="00DA1DE0" w:rsidP="00A00A5E">
      <w:pPr>
        <w:spacing w:after="0" w:line="240" w:lineRule="auto"/>
        <w:ind w:firstLine="720"/>
        <w:jc w:val="both"/>
        <w:rPr>
          <w:rFonts w:ascii="Times New Roman" w:hAnsi="Times New Roman"/>
          <w:sz w:val="24"/>
          <w:szCs w:val="24"/>
        </w:rPr>
      </w:pPr>
      <w:r>
        <w:rPr>
          <w:rFonts w:ascii="Times New Roman" w:hAnsi="Times New Roman" w:cs="Times New Roman"/>
          <w:sz w:val="24"/>
          <w:szCs w:val="24"/>
        </w:rPr>
        <w:t>A expressão em (2</w:t>
      </w:r>
      <w:r w:rsidRPr="00F161E0">
        <w:rPr>
          <w:rFonts w:ascii="Times New Roman" w:hAnsi="Times New Roman" w:cs="Times New Roman"/>
          <w:sz w:val="24"/>
          <w:szCs w:val="24"/>
        </w:rPr>
        <w:t xml:space="preserve">) torna clara a relação existente entre o repasse cambial aos preços de importação e a contrapartida nos preços determinados pelo exportador. Um repasse cambial completo significa que os exportadores mantêm fixos </w:t>
      </w:r>
      <w:r>
        <w:rPr>
          <w:rFonts w:ascii="Times New Roman" w:hAnsi="Times New Roman" w:cs="Times New Roman"/>
          <w:sz w:val="24"/>
          <w:szCs w:val="24"/>
        </w:rPr>
        <w:t>os preços em suas respectivas moedas, de modo que a variação cambial é re</w:t>
      </w:r>
      <w:r w:rsidRPr="00F161E0">
        <w:rPr>
          <w:rFonts w:ascii="Times New Roman" w:hAnsi="Times New Roman" w:cs="Times New Roman"/>
          <w:sz w:val="24"/>
          <w:szCs w:val="24"/>
        </w:rPr>
        <w:t>passad</w:t>
      </w:r>
      <w:r>
        <w:rPr>
          <w:rFonts w:ascii="Times New Roman" w:hAnsi="Times New Roman" w:cs="Times New Roman"/>
          <w:sz w:val="24"/>
          <w:szCs w:val="24"/>
        </w:rPr>
        <w:t xml:space="preserve">a integralmente ao </w:t>
      </w:r>
      <w:r w:rsidRPr="00F161E0">
        <w:rPr>
          <w:rFonts w:ascii="Times New Roman" w:hAnsi="Times New Roman" w:cs="Times New Roman"/>
          <w:sz w:val="24"/>
          <w:szCs w:val="24"/>
        </w:rPr>
        <w:t>preço de importação</w:t>
      </w:r>
      <w:r>
        <w:rPr>
          <w:rFonts w:ascii="Times New Roman" w:hAnsi="Times New Roman" w:cs="Times New Roman"/>
          <w:sz w:val="24"/>
          <w:szCs w:val="24"/>
        </w:rPr>
        <w:t xml:space="preserve"> em moeda doméstica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m:t>
                </m:r>
              </m:sub>
            </m:sSub>
          </m:sub>
        </m:sSub>
        <m:r>
          <w:rPr>
            <w:rFonts w:ascii="Cambria Math" w:hAnsi="Cambria Math" w:cs="Times New Roman"/>
            <w:sz w:val="24"/>
            <w:szCs w:val="24"/>
          </w:rPr>
          <m:t>=+ 1)</m:t>
        </m:r>
      </m:oMath>
      <w:r>
        <w:rPr>
          <w:rFonts w:ascii="Times New Roman" w:hAnsi="Times New Roman" w:cs="Times New Roman"/>
          <w:sz w:val="24"/>
          <w:szCs w:val="24"/>
        </w:rPr>
        <w:t xml:space="preserve">.  De acordo </w:t>
      </w:r>
      <w:r w:rsidR="00205A9F">
        <w:rPr>
          <w:rFonts w:ascii="Times New Roman" w:hAnsi="Times New Roman" w:cs="Times New Roman"/>
          <w:sz w:val="24"/>
          <w:szCs w:val="24"/>
        </w:rPr>
        <w:t xml:space="preserve">com Dornbusch (1987) essa </w:t>
      </w:r>
      <w:r>
        <w:rPr>
          <w:rFonts w:ascii="Times New Roman" w:hAnsi="Times New Roman" w:cs="Times New Roman"/>
          <w:sz w:val="24"/>
          <w:szCs w:val="24"/>
        </w:rPr>
        <w:t xml:space="preserve">generalização estaria suposta no modelo </w:t>
      </w:r>
      <w:proofErr w:type="spellStart"/>
      <w:r>
        <w:rPr>
          <w:rFonts w:ascii="Times New Roman" w:hAnsi="Times New Roman" w:cs="Times New Roman"/>
          <w:sz w:val="24"/>
          <w:szCs w:val="24"/>
        </w:rPr>
        <w:t>Keynesiano</w:t>
      </w:r>
      <w:proofErr w:type="spellEnd"/>
      <w:r>
        <w:rPr>
          <w:rFonts w:ascii="Times New Roman" w:hAnsi="Times New Roman" w:cs="Times New Roman"/>
          <w:sz w:val="24"/>
          <w:szCs w:val="24"/>
        </w:rPr>
        <w:t xml:space="preserve">, com preços rígidos, em que cada país é produtor de seu próprio bem, que não são homogêneos entre si, com custos </w:t>
      </w:r>
      <w:r w:rsidR="00205A9F">
        <w:rPr>
          <w:rFonts w:ascii="Times New Roman" w:hAnsi="Times New Roman" w:cs="Times New Roman"/>
          <w:sz w:val="24"/>
          <w:szCs w:val="24"/>
        </w:rPr>
        <w:t>e salá</w:t>
      </w:r>
      <w:r>
        <w:rPr>
          <w:rFonts w:ascii="Times New Roman" w:hAnsi="Times New Roman" w:cs="Times New Roman"/>
          <w:sz w:val="24"/>
          <w:szCs w:val="24"/>
        </w:rPr>
        <w:t xml:space="preserve">rios rígidos. No extremo oposto, os preços internacionais, em moeda estrangeira, seriam totalmente flexíveis, compensando integralmente a variação cambial de modo que em moeda doméstica os preços dos produtos importados permanecem inalterados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m:t>
                </m:r>
              </m:sub>
            </m:sSub>
          </m:sub>
        </m:sSub>
        <m:r>
          <w:rPr>
            <w:rFonts w:ascii="Cambria Math" w:hAnsi="Cambria Math" w:cs="Times New Roman"/>
            <w:sz w:val="24"/>
            <w:szCs w:val="24"/>
          </w:rPr>
          <m:t>=0)</m:t>
        </m:r>
      </m:oMath>
      <w:r>
        <w:rPr>
          <w:rFonts w:ascii="Times New Roman" w:hAnsi="Times New Roman" w:cs="Times New Roman"/>
          <w:sz w:val="24"/>
          <w:szCs w:val="24"/>
        </w:rPr>
        <w:t xml:space="preserve">.  </w:t>
      </w:r>
    </w:p>
    <w:p w14:paraId="6E9B0A40" w14:textId="047620F7" w:rsidR="00DA1DE0" w:rsidRDefault="00DA1DE0" w:rsidP="00A00A5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Efetivamente, o caso de interesse mais evidenciado na literatura internacional é o de grau de repasse incompleto, em que tanto os preços em moeda doméstica, como estrangeira se ajustam parcialmente à variação cambial, produzindo um grau de repasse incompleto aos preços de importação em moeda doméstica (0</w:t>
      </w:r>
      <m:oMath>
        <m:r>
          <w:rPr>
            <w:rFonts w:ascii="Cambria Math" w:hAnsi="Cambria Math" w:cs="Times New Roman"/>
            <w:sz w:val="24"/>
            <w:szCs w:val="24"/>
          </w:rPr>
          <m:t xml:space="preserve"> &lt;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E,F$</m:t>
            </m:r>
          </m:sub>
        </m:sSub>
        <m:r>
          <w:rPr>
            <w:rFonts w:ascii="Cambria Math" w:hAnsi="Cambria Math" w:cs="Times New Roman"/>
            <w:sz w:val="24"/>
            <w:szCs w:val="24"/>
          </w:rPr>
          <m:t>&lt;1).</m:t>
        </m:r>
      </m:oMath>
      <w:r>
        <w:rPr>
          <w:rFonts w:ascii="Times New Roman" w:hAnsi="Times New Roman"/>
          <w:sz w:val="24"/>
          <w:szCs w:val="24"/>
        </w:rPr>
        <w:t xml:space="preserve"> </w:t>
      </w:r>
      <w:r>
        <w:rPr>
          <w:rFonts w:ascii="Times New Roman" w:eastAsiaTheme="minorEastAsia" w:hAnsi="Times New Roman" w:cs="Times New Roman"/>
          <w:sz w:val="24"/>
          <w:szCs w:val="24"/>
        </w:rPr>
        <w:t xml:space="preserve">Utilizando elementos da teoria de organização industrial </w:t>
      </w:r>
      <w:r w:rsidR="009813F3">
        <w:rPr>
          <w:rFonts w:ascii="Times New Roman" w:eastAsiaTheme="minorEastAsia" w:hAnsi="Times New Roman" w:cs="Times New Roman"/>
          <w:sz w:val="24"/>
          <w:szCs w:val="24"/>
        </w:rPr>
        <w:t>n</w:t>
      </w:r>
      <w:r>
        <w:rPr>
          <w:rFonts w:ascii="Times New Roman" w:eastAsiaTheme="minorEastAsia" w:hAnsi="Times New Roman" w:cs="Times New Roman"/>
          <w:sz w:val="24"/>
          <w:szCs w:val="24"/>
        </w:rPr>
        <w:t xml:space="preserve">os modelos teóricos, autores como Dornbusch (1987), </w:t>
      </w:r>
      <w:r w:rsidRPr="00EE1569">
        <w:rPr>
          <w:rFonts w:ascii="Times New Roman" w:hAnsi="Times New Roman"/>
          <w:sz w:val="24"/>
          <w:szCs w:val="24"/>
        </w:rPr>
        <w:t xml:space="preserve"> </w:t>
      </w:r>
      <w:proofErr w:type="spellStart"/>
      <w:r w:rsidRPr="00F161E0">
        <w:rPr>
          <w:rFonts w:ascii="Times New Roman" w:hAnsi="Times New Roman" w:cs="Times New Roman"/>
          <w:sz w:val="24"/>
          <w:szCs w:val="24"/>
        </w:rPr>
        <w:t>Froot</w:t>
      </w:r>
      <w:proofErr w:type="spellEnd"/>
      <w:r w:rsidRPr="00F161E0">
        <w:rPr>
          <w:rFonts w:ascii="Times New Roman" w:hAnsi="Times New Roman" w:cs="Times New Roman"/>
          <w:sz w:val="24"/>
          <w:szCs w:val="24"/>
        </w:rPr>
        <w:t xml:space="preserve"> e </w:t>
      </w:r>
      <w:proofErr w:type="spellStart"/>
      <w:r w:rsidRPr="00F161E0">
        <w:rPr>
          <w:rFonts w:ascii="Times New Roman" w:hAnsi="Times New Roman" w:cs="Times New Roman"/>
          <w:sz w:val="24"/>
          <w:szCs w:val="24"/>
        </w:rPr>
        <w:t>Klemperer</w:t>
      </w:r>
      <w:proofErr w:type="spellEnd"/>
      <w:r w:rsidRPr="00F161E0">
        <w:rPr>
          <w:rFonts w:ascii="Times New Roman" w:hAnsi="Times New Roman" w:cs="Times New Roman"/>
          <w:sz w:val="24"/>
          <w:szCs w:val="24"/>
        </w:rPr>
        <w:t xml:space="preserve"> (</w:t>
      </w:r>
      <w:r>
        <w:rPr>
          <w:rFonts w:ascii="Times New Roman" w:hAnsi="Times New Roman" w:cs="Times New Roman"/>
          <w:sz w:val="24"/>
          <w:szCs w:val="24"/>
        </w:rPr>
        <w:t>1989</w:t>
      </w:r>
      <w:r w:rsidRPr="00F161E0">
        <w:rPr>
          <w:rFonts w:ascii="Times New Roman" w:hAnsi="Times New Roman" w:cs="Times New Roman"/>
          <w:sz w:val="24"/>
          <w:szCs w:val="24"/>
        </w:rPr>
        <w:t>),</w:t>
      </w:r>
      <w:r>
        <w:rPr>
          <w:rFonts w:ascii="Times New Roman" w:hAnsi="Times New Roman" w:cs="Times New Roman"/>
          <w:sz w:val="24"/>
          <w:szCs w:val="24"/>
        </w:rPr>
        <w:t xml:space="preserve"> Yang (1997), entre outros, buscam </w:t>
      </w:r>
      <w:r>
        <w:rPr>
          <w:rFonts w:ascii="Times New Roman" w:hAnsi="Times New Roman" w:cs="Times New Roman"/>
          <w:sz w:val="24"/>
          <w:szCs w:val="24"/>
        </w:rPr>
        <w:lastRenderedPageBreak/>
        <w:t>relacionar os determinantes do mark-up em mercados concorrenciais imperfeitos, como</w:t>
      </w:r>
      <w:r w:rsidR="009813F3">
        <w:rPr>
          <w:rFonts w:ascii="Times New Roman" w:hAnsi="Times New Roman" w:cs="Times New Roman"/>
          <w:sz w:val="24"/>
          <w:szCs w:val="24"/>
        </w:rPr>
        <w:t xml:space="preserve"> o</w:t>
      </w:r>
      <w:r>
        <w:rPr>
          <w:rFonts w:ascii="Times New Roman" w:hAnsi="Times New Roman" w:cs="Times New Roman"/>
          <w:sz w:val="24"/>
          <w:szCs w:val="24"/>
        </w:rPr>
        <w:t xml:space="preserve"> grau de concentração de mercado, a estrutura de mercado e o grau de diferenciação do produto, à </w:t>
      </w:r>
      <w:r w:rsidRPr="00E47D14">
        <w:rPr>
          <w:rFonts w:ascii="Times New Roman" w:hAnsi="Times New Roman" w:cs="Times New Roman"/>
          <w:sz w:val="24"/>
          <w:szCs w:val="24"/>
        </w:rPr>
        <w:t>possibilidade das firmas produtoras em compensar os movimentos do câmbio com ajustes do mark-up</w:t>
      </w:r>
      <w:r>
        <w:rPr>
          <w:rFonts w:ascii="Times New Roman" w:hAnsi="Times New Roman" w:cs="Times New Roman"/>
          <w:sz w:val="24"/>
          <w:szCs w:val="24"/>
        </w:rPr>
        <w:t xml:space="preserve">. </w:t>
      </w:r>
    </w:p>
    <w:p w14:paraId="4CE518C8" w14:textId="765F3EE2" w:rsidR="00DA1DE0" w:rsidRDefault="00DA1DE0" w:rsidP="00A00A5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Supondo uma firma </w:t>
      </w:r>
      <w:proofErr w:type="spellStart"/>
      <w:r>
        <w:rPr>
          <w:rFonts w:ascii="Times New Roman" w:hAnsi="Times New Roman" w:cs="Times New Roman"/>
          <w:sz w:val="24"/>
          <w:szCs w:val="24"/>
        </w:rPr>
        <w:t>maximizadora</w:t>
      </w:r>
      <w:proofErr w:type="spellEnd"/>
      <w:r>
        <w:rPr>
          <w:rFonts w:ascii="Times New Roman" w:hAnsi="Times New Roman" w:cs="Times New Roman"/>
          <w:sz w:val="24"/>
          <w:szCs w:val="24"/>
        </w:rPr>
        <w:t xml:space="preserve"> de lucros a formulação geral para formação de preços do exportador, em moeda doméstica, poderia ser expressa</w:t>
      </w:r>
      <w:r w:rsidR="009813F3">
        <w:rPr>
          <w:rFonts w:ascii="Times New Roman" w:hAnsi="Times New Roman" w:cs="Times New Roman"/>
          <w:sz w:val="24"/>
          <w:szCs w:val="24"/>
        </w:rPr>
        <w:t xml:space="preserve"> por meio da equação de mark-up</w:t>
      </w:r>
      <w:r>
        <w:rPr>
          <w:rFonts w:ascii="Times New Roman" w:hAnsi="Times New Roman" w:cs="Times New Roman"/>
          <w:sz w:val="24"/>
          <w:szCs w:val="24"/>
        </w:rPr>
        <w:t>:</w:t>
      </w:r>
    </w:p>
    <w:p w14:paraId="0BF4A147" w14:textId="77777777" w:rsidR="00DA1DE0" w:rsidRDefault="00DA1DE0" w:rsidP="00A00A5E">
      <w:pPr>
        <w:spacing w:after="0" w:line="240" w:lineRule="auto"/>
        <w:ind w:firstLine="720"/>
        <w:jc w:val="both"/>
        <w:rPr>
          <w:rFonts w:ascii="Times New Roman" w:hAnsi="Times New Roman" w:cs="Times New Roman"/>
          <w:sz w:val="24"/>
          <w:szCs w:val="24"/>
        </w:rPr>
      </w:pPr>
    </w:p>
    <w:p w14:paraId="42DBD47E" w14:textId="7F56FD69" w:rsidR="00DA1DE0" w:rsidRDefault="006B12DB" w:rsidP="00A00A5E">
      <w:pPr>
        <w:spacing w:after="0" w:line="240" w:lineRule="auto"/>
        <w:ind w:firstLine="720"/>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m:t>
            </m:r>
          </m:sub>
        </m:sSub>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F$/D$</m:t>
                </m:r>
              </m:sub>
            </m:sSub>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F$</m:t>
            </m:r>
          </m:sub>
        </m:sSub>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F$/D$</m:t>
            </m:r>
          </m:sub>
        </m:sSub>
      </m:oMath>
      <w:r w:rsidR="00DA1DE0" w:rsidRPr="001B0CA2">
        <w:rPr>
          <w:rFonts w:ascii="Times New Roman" w:eastAsiaTheme="minorEastAsia" w:hAnsi="Times New Roman" w:cs="Times New Roman"/>
          <w:sz w:val="24"/>
          <w:szCs w:val="24"/>
        </w:rPr>
        <w:tab/>
      </w:r>
      <w:r w:rsidR="00DA1DE0" w:rsidRPr="001B0CA2">
        <w:rPr>
          <w:rFonts w:ascii="Times New Roman" w:eastAsiaTheme="minorEastAsia" w:hAnsi="Times New Roman" w:cs="Times New Roman"/>
          <w:sz w:val="24"/>
          <w:szCs w:val="24"/>
        </w:rPr>
        <w:tab/>
        <w:t>(3)</w:t>
      </w:r>
    </w:p>
    <w:p w14:paraId="0673CC5B" w14:textId="77777777" w:rsidR="00DA1DE0" w:rsidRDefault="00DA1DE0" w:rsidP="00A00A5E">
      <w:pPr>
        <w:spacing w:after="0" w:line="240" w:lineRule="auto"/>
        <w:jc w:val="both"/>
        <w:rPr>
          <w:rFonts w:ascii="Times New Roman" w:hAnsi="Times New Roman" w:cs="Times New Roman"/>
          <w:sz w:val="24"/>
          <w:szCs w:val="24"/>
        </w:rPr>
      </w:pPr>
    </w:p>
    <w:p w14:paraId="237365B9" w14:textId="77777777" w:rsidR="00DA1DE0" w:rsidRDefault="00DA1DE0" w:rsidP="00A00A5E">
      <w:pPr>
        <w:spacing w:after="0" w:line="240" w:lineRule="auto"/>
        <w:jc w:val="both"/>
        <w:rPr>
          <w:rFonts w:ascii="Times New Roman" w:eastAsiaTheme="minorEastAsia" w:hAnsi="Times New Roman" w:cs="Times New Roman"/>
          <w:sz w:val="24"/>
          <w:szCs w:val="24"/>
        </w:rPr>
      </w:pPr>
      <w:proofErr w:type="gramStart"/>
      <w:r>
        <w:rPr>
          <w:rFonts w:ascii="Times New Roman" w:hAnsi="Times New Roman" w:cs="Times New Roman"/>
          <w:sz w:val="24"/>
          <w:szCs w:val="24"/>
        </w:rPr>
        <w:t>em</w:t>
      </w:r>
      <w:proofErr w:type="gramEnd"/>
      <w:r>
        <w:rPr>
          <w:rFonts w:ascii="Times New Roman" w:hAnsi="Times New Roman" w:cs="Times New Roman"/>
          <w:sz w:val="24"/>
          <w:szCs w:val="24"/>
        </w:rPr>
        <w:t xml:space="preserve"> que </w:t>
      </w:r>
      <m:oMath>
        <m:r>
          <w:rPr>
            <w:rFonts w:ascii="Cambria Math" w:hAnsi="Cambria Math" w:cs="Times New Roman"/>
            <w:sz w:val="24"/>
            <w:szCs w:val="24"/>
          </w:rPr>
          <m:t xml:space="preserve">μ= </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ξ</m:t>
                </m:r>
              </m:num>
              <m:den>
                <m:r>
                  <w:rPr>
                    <w:rFonts w:ascii="Cambria Math" w:hAnsi="Cambria Math" w:cs="Times New Roman"/>
                    <w:sz w:val="24"/>
                    <w:szCs w:val="24"/>
                  </w:rPr>
                  <m:t>ξ-1</m:t>
                </m:r>
              </m:den>
            </m:f>
          </m:e>
        </m:d>
      </m:oMath>
      <w:r w:rsidRPr="00E5519B">
        <w:rPr>
          <w:rFonts w:ascii="Times New Roman" w:eastAsiaTheme="minorEastAsia" w:hAnsi="Times New Roman" w:cs="Times New Roman"/>
          <w:sz w:val="24"/>
          <w:szCs w:val="24"/>
        </w:rPr>
        <w:t xml:space="preserve">, sendo </w:t>
      </w:r>
      <w:r>
        <w:rPr>
          <w:rFonts w:ascii="Cambria Math" w:eastAsiaTheme="minorEastAsia" w:hAnsi="Cambria Math" w:cs="Times New Roman"/>
          <w:sz w:val="24"/>
          <w:szCs w:val="24"/>
        </w:rPr>
        <w:t>𝜉</w:t>
      </w:r>
      <w:r>
        <w:rPr>
          <w:rFonts w:ascii="Times New Roman" w:eastAsiaTheme="minorEastAsia" w:hAnsi="Times New Roman" w:cs="Times New Roman"/>
          <w:sz w:val="24"/>
          <w:szCs w:val="24"/>
        </w:rPr>
        <w:t xml:space="preserve"> a elasticidade-preço da demanda, que seria em última instância função da taxa de câmbio em razão da presença do produtor estrangeiro no mercado doméstico. </w:t>
      </w:r>
    </w:p>
    <w:p w14:paraId="5F36E423" w14:textId="02AAA4AC" w:rsidR="00DA1DE0" w:rsidRDefault="00DA1DE0" w:rsidP="00A00A5E">
      <w:pPr>
        <w:spacing w:after="0" w:line="24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Nesse sentido,</w:t>
      </w:r>
      <w:r w:rsidR="009813F3">
        <w:rPr>
          <w:rFonts w:ascii="Times New Roman" w:eastAsiaTheme="minorEastAsia" w:hAnsi="Times New Roman" w:cs="Times New Roman"/>
          <w:sz w:val="24"/>
          <w:szCs w:val="24"/>
        </w:rPr>
        <w:t xml:space="preserve"> subjacente à estrutura do</w:t>
      </w:r>
      <w:r>
        <w:rPr>
          <w:rFonts w:ascii="Times New Roman" w:eastAsiaTheme="minorEastAsia" w:hAnsi="Times New Roman" w:cs="Times New Roman"/>
          <w:sz w:val="24"/>
          <w:szCs w:val="24"/>
        </w:rPr>
        <w:t xml:space="preserve"> mercado doméstico ao qual o produtor estrangeiro se insere, ou o grau de concorrência </w:t>
      </w:r>
      <w:r w:rsidR="009813F3">
        <w:rPr>
          <w:rFonts w:ascii="Times New Roman" w:eastAsiaTheme="minorEastAsia" w:hAnsi="Times New Roman" w:cs="Times New Roman"/>
          <w:sz w:val="24"/>
          <w:szCs w:val="24"/>
        </w:rPr>
        <w:t xml:space="preserve">via diferenciação de produtos, </w:t>
      </w:r>
      <w:r>
        <w:rPr>
          <w:rFonts w:ascii="Times New Roman" w:eastAsiaTheme="minorEastAsia" w:hAnsi="Times New Roman" w:cs="Times New Roman"/>
          <w:sz w:val="24"/>
          <w:szCs w:val="24"/>
        </w:rPr>
        <w:t>o impacto da taxa de câmbio sobre a formação de preços do produtor estrangeiro e, por simultaneidade do produtor doméstico, determina o nível de preços no mercado doméstico. Assim, da mesma forma para o produtor doméstico</w:t>
      </w:r>
      <w:r w:rsidR="009813F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tem-se também:</w:t>
      </w:r>
    </w:p>
    <w:p w14:paraId="57DAED9A" w14:textId="77777777" w:rsidR="00DA1DE0" w:rsidRDefault="00DA1DE0" w:rsidP="00A00A5E">
      <w:pPr>
        <w:spacing w:after="0" w:line="240" w:lineRule="auto"/>
        <w:jc w:val="both"/>
        <w:rPr>
          <w:rFonts w:ascii="Times New Roman" w:eastAsiaTheme="minorEastAsia" w:hAnsi="Times New Roman" w:cs="Times New Roman"/>
          <w:sz w:val="24"/>
          <w:szCs w:val="24"/>
        </w:rPr>
      </w:pPr>
    </w:p>
    <w:p w14:paraId="04DA1373" w14:textId="77777777" w:rsidR="00DA1DE0" w:rsidRPr="001B0CA2" w:rsidRDefault="006B12DB" w:rsidP="00A00A5E">
      <w:pPr>
        <w:spacing w:after="0" w:line="240" w:lineRule="auto"/>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Dom</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Dom</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F$/D$</m:t>
                </m:r>
              </m:sub>
            </m:sSub>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Dom</m:t>
            </m:r>
          </m:sub>
        </m:sSub>
      </m:oMath>
      <w:r w:rsidR="00DA1DE0" w:rsidRPr="001B0CA2">
        <w:rPr>
          <w:rFonts w:ascii="Times New Roman" w:eastAsiaTheme="minorEastAsia" w:hAnsi="Times New Roman" w:cs="Times New Roman"/>
          <w:sz w:val="24"/>
          <w:szCs w:val="24"/>
        </w:rPr>
        <w:tab/>
      </w:r>
      <w:r w:rsidR="00DA1DE0">
        <w:rPr>
          <w:rFonts w:ascii="Times New Roman" w:eastAsiaTheme="minorEastAsia" w:hAnsi="Times New Roman" w:cs="Times New Roman"/>
          <w:sz w:val="24"/>
          <w:szCs w:val="24"/>
        </w:rPr>
        <w:tab/>
      </w:r>
      <w:r w:rsidR="00DA1DE0" w:rsidRPr="001B0CA2">
        <w:rPr>
          <w:rFonts w:ascii="Times New Roman" w:eastAsiaTheme="minorEastAsia" w:hAnsi="Times New Roman" w:cs="Times New Roman"/>
          <w:sz w:val="24"/>
          <w:szCs w:val="24"/>
        </w:rPr>
        <w:t>(4)</w:t>
      </w:r>
    </w:p>
    <w:p w14:paraId="3D28E8D6" w14:textId="77777777" w:rsidR="00DA1DE0" w:rsidRDefault="00DA1DE0" w:rsidP="00A00A5E">
      <w:pPr>
        <w:spacing w:after="0" w:line="240" w:lineRule="auto"/>
        <w:jc w:val="both"/>
        <w:rPr>
          <w:rFonts w:ascii="Times New Roman" w:eastAsiaTheme="minorEastAsia" w:hAnsi="Times New Roman" w:cs="Times New Roman"/>
          <w:sz w:val="24"/>
          <w:szCs w:val="24"/>
        </w:rPr>
      </w:pPr>
    </w:p>
    <w:p w14:paraId="65792D36" w14:textId="0D983D80" w:rsidR="00DA1DE0" w:rsidRPr="00DF6B3A" w:rsidRDefault="009813F3" w:rsidP="00A00A5E">
      <w:pPr>
        <w:spacing w:after="0" w:line="240" w:lineRule="auto"/>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em</w:t>
      </w:r>
      <w:proofErr w:type="gramEnd"/>
      <w:r>
        <w:rPr>
          <w:rFonts w:ascii="Times New Roman" w:eastAsiaTheme="minorEastAsia" w:hAnsi="Times New Roman" w:cs="Times New Roman"/>
          <w:sz w:val="24"/>
          <w:szCs w:val="24"/>
        </w:rPr>
        <w:t xml:space="preserve"> que</w:t>
      </w:r>
      <w:r w:rsidR="00DA1DE0">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Dom</m:t>
            </m:r>
          </m:sub>
        </m:sSub>
      </m:oMath>
      <w:r w:rsidR="00DA1DE0" w:rsidRPr="00DF6B3A">
        <w:rPr>
          <w:rFonts w:ascii="Times New Roman" w:eastAsiaTheme="minorEastAsia" w:hAnsi="Times New Roman" w:cs="Times New Roman"/>
          <w:sz w:val="24"/>
          <w:szCs w:val="24"/>
        </w:rPr>
        <w:t xml:space="preserve"> é o n</w:t>
      </w:r>
      <w:r w:rsidR="00DA1DE0">
        <w:rPr>
          <w:rFonts w:ascii="Times New Roman" w:eastAsiaTheme="minorEastAsia" w:hAnsi="Times New Roman" w:cs="Times New Roman"/>
          <w:sz w:val="24"/>
          <w:szCs w:val="24"/>
        </w:rPr>
        <w:t xml:space="preserve">ível de preços do produtor doméstico, fazendo face à concorrência internacional, sendo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Dom</m:t>
            </m:r>
          </m:sub>
        </m:sSub>
      </m:oMath>
      <w:r w:rsidR="00DA1DE0" w:rsidRPr="00B059CC">
        <w:rPr>
          <w:rFonts w:ascii="Times New Roman" w:eastAsiaTheme="minorEastAsia" w:hAnsi="Times New Roman" w:cs="Times New Roman"/>
          <w:sz w:val="24"/>
          <w:szCs w:val="24"/>
        </w:rPr>
        <w:t xml:space="preserve"> o mark-up do produtor dom</w:t>
      </w:r>
      <w:r w:rsidR="00DA1DE0">
        <w:rPr>
          <w:rFonts w:ascii="Times New Roman" w:eastAsiaTheme="minorEastAsia" w:hAnsi="Times New Roman" w:cs="Times New Roman"/>
          <w:sz w:val="24"/>
          <w:szCs w:val="24"/>
        </w:rPr>
        <w:t xml:space="preserve">éstico,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Dom</m:t>
            </m:r>
          </m:sub>
        </m:sSub>
      </m:oMath>
      <w:r w:rsidR="00DA1DE0" w:rsidRPr="00B059CC">
        <w:rPr>
          <w:rFonts w:ascii="Times New Roman" w:eastAsiaTheme="minorEastAsia" w:hAnsi="Times New Roman" w:cs="Times New Roman"/>
          <w:sz w:val="24"/>
          <w:szCs w:val="24"/>
        </w:rPr>
        <w:t xml:space="preserve"> </w:t>
      </w:r>
      <w:r w:rsidR="00DA1DE0">
        <w:rPr>
          <w:rFonts w:ascii="Times New Roman" w:eastAsiaTheme="minorEastAsia" w:hAnsi="Times New Roman" w:cs="Times New Roman"/>
          <w:sz w:val="24"/>
          <w:szCs w:val="24"/>
        </w:rPr>
        <w:t>o  seu custo marginal, ambos denominados em moeda doméstica.</w:t>
      </w:r>
    </w:p>
    <w:p w14:paraId="74C857CA" w14:textId="443CBBD2" w:rsidR="00DA1DE0" w:rsidRDefault="00DA1DE0" w:rsidP="00A00A5E">
      <w:pPr>
        <w:spacing w:after="0" w:line="240" w:lineRule="auto"/>
        <w:jc w:val="both"/>
        <w:rPr>
          <w:rFonts w:ascii="Times New Roman" w:hAnsi="Times New Roman" w:cs="Times New Roman"/>
          <w:sz w:val="24"/>
          <w:szCs w:val="24"/>
        </w:rPr>
      </w:pPr>
      <w:r w:rsidRPr="00F161E0">
        <w:rPr>
          <w:rFonts w:ascii="Times New Roman" w:hAnsi="Times New Roman" w:cs="Times New Roman"/>
          <w:sz w:val="24"/>
          <w:szCs w:val="24"/>
        </w:rPr>
        <w:tab/>
        <w:t xml:space="preserve">Dornbusch (1987) desenvolve diferentes modelos de organização industrial que fundamentam o grau de repasse </w:t>
      </w:r>
      <w:r>
        <w:rPr>
          <w:rFonts w:ascii="Times New Roman" w:hAnsi="Times New Roman" w:cs="Times New Roman"/>
          <w:sz w:val="24"/>
          <w:szCs w:val="24"/>
        </w:rPr>
        <w:t xml:space="preserve">cambial </w:t>
      </w:r>
      <w:r w:rsidRPr="00F161E0">
        <w:rPr>
          <w:rFonts w:ascii="Times New Roman" w:hAnsi="Times New Roman" w:cs="Times New Roman"/>
          <w:sz w:val="24"/>
          <w:szCs w:val="24"/>
        </w:rPr>
        <w:t xml:space="preserve">neste contexto. </w:t>
      </w:r>
      <w:r>
        <w:rPr>
          <w:rFonts w:ascii="Times New Roman" w:hAnsi="Times New Roman" w:cs="Times New Roman"/>
          <w:sz w:val="24"/>
          <w:szCs w:val="24"/>
        </w:rPr>
        <w:t xml:space="preserve">Os modelos de Dornbusch trazem a suposição de custos marginais constantes, sendo as variações de custos provenientes de variações cambiais. O primeiro fator que destaca é a proporção de firmas </w:t>
      </w:r>
      <w:r w:rsidRPr="00F161E0">
        <w:rPr>
          <w:rFonts w:ascii="Times New Roman" w:hAnsi="Times New Roman" w:cs="Times New Roman"/>
          <w:sz w:val="24"/>
          <w:szCs w:val="24"/>
        </w:rPr>
        <w:t xml:space="preserve">estrangeiras no mercado </w:t>
      </w:r>
      <w:r>
        <w:rPr>
          <w:rFonts w:ascii="Times New Roman" w:hAnsi="Times New Roman" w:cs="Times New Roman"/>
          <w:sz w:val="24"/>
          <w:szCs w:val="24"/>
        </w:rPr>
        <w:t>doméstico. Quanto maior essa proporção maior é o repasse cambial, seja em um mercado oligopolista com produtos homogêneos, seja em um mercado de concorrência imperfeita com produtos substitutos imperfeitos. Também é válida a premissa de que quanto mais competitivo o mercado, ou no sentido de menor a lucratividade média, ou no sentido de que o mercado seja composto por firmas com baixo poder de fixação de preços (poder de oligopólio), m</w:t>
      </w:r>
      <w:r w:rsidR="009813F3">
        <w:rPr>
          <w:rFonts w:ascii="Times New Roman" w:hAnsi="Times New Roman" w:cs="Times New Roman"/>
          <w:sz w:val="24"/>
          <w:szCs w:val="24"/>
        </w:rPr>
        <w:t>aior deve ser o repasse cambial</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No entanto, admitindo firmas suficientemente grandes capazes de afetar o preço da indústria, em que as decisões de preços são estratégicas e interdependentes o grau de repasse cambial passa ser incompleto. </w:t>
      </w:r>
      <w:r w:rsidRPr="0099704E">
        <w:rPr>
          <w:rFonts w:ascii="Times New Roman" w:hAnsi="Times New Roman" w:cs="Times New Roman"/>
          <w:sz w:val="24"/>
          <w:szCs w:val="24"/>
        </w:rPr>
        <w:t>Nesse caso a interação no mercado doméstico, com firmas domésticas, leva a estratégias ótimas das firmas estrangeira de repasses parciais das variações dos custos devido à</w:t>
      </w:r>
      <w:r w:rsidR="001B4E7F" w:rsidRPr="0099704E">
        <w:rPr>
          <w:rFonts w:ascii="Times New Roman" w:hAnsi="Times New Roman" w:cs="Times New Roman"/>
          <w:sz w:val="24"/>
          <w:szCs w:val="24"/>
        </w:rPr>
        <w:t>s</w:t>
      </w:r>
      <w:r w:rsidRPr="0099704E">
        <w:rPr>
          <w:rFonts w:ascii="Times New Roman" w:hAnsi="Times New Roman" w:cs="Times New Roman"/>
          <w:sz w:val="24"/>
          <w:szCs w:val="24"/>
        </w:rPr>
        <w:t xml:space="preserve"> variações da taxa de câmbio.</w:t>
      </w:r>
      <w:r>
        <w:rPr>
          <w:rFonts w:ascii="Times New Roman" w:hAnsi="Times New Roman" w:cs="Times New Roman"/>
          <w:sz w:val="24"/>
          <w:szCs w:val="24"/>
        </w:rPr>
        <w:t xml:space="preserve"> </w:t>
      </w:r>
    </w:p>
    <w:p w14:paraId="44DCE528" w14:textId="1AB5BED7" w:rsidR="00DA1DE0" w:rsidRDefault="00DA1DE0" w:rsidP="00A00A5E">
      <w:pPr>
        <w:spacing w:after="0" w:line="240" w:lineRule="auto"/>
        <w:jc w:val="both"/>
        <w:rPr>
          <w:rFonts w:ascii="Times New Roman" w:hAnsi="Times New Roman" w:cs="Times New Roman"/>
          <w:sz w:val="24"/>
          <w:szCs w:val="24"/>
        </w:rPr>
      </w:pPr>
      <w:r w:rsidRPr="00F161E0">
        <w:rPr>
          <w:rFonts w:ascii="Times New Roman" w:hAnsi="Times New Roman" w:cs="Times New Roman"/>
          <w:sz w:val="24"/>
          <w:szCs w:val="24"/>
        </w:rPr>
        <w:tab/>
      </w:r>
      <w:r>
        <w:rPr>
          <w:rFonts w:ascii="Times New Roman" w:hAnsi="Times New Roman" w:cs="Times New Roman"/>
          <w:sz w:val="24"/>
          <w:szCs w:val="24"/>
        </w:rPr>
        <w:t>Yang (1987) também considera um modelo de diferenciação de produtos, porém admitindo que os custos marginais possam ser variantes em relação ao produto.  Pa</w:t>
      </w:r>
      <w:r w:rsidR="0099704E">
        <w:rPr>
          <w:rFonts w:ascii="Times New Roman" w:hAnsi="Times New Roman" w:cs="Times New Roman"/>
          <w:sz w:val="24"/>
          <w:szCs w:val="24"/>
        </w:rPr>
        <w:t xml:space="preserve">ra esse autor o grau de repasse </w:t>
      </w:r>
      <w:r>
        <w:rPr>
          <w:rFonts w:ascii="Times New Roman" w:hAnsi="Times New Roman" w:cs="Times New Roman"/>
          <w:sz w:val="24"/>
          <w:szCs w:val="24"/>
        </w:rPr>
        <w:t xml:space="preserve">incompleto, no entanto, seria crescente quanto maior fosse o grau de diferenciação entre as variantes estrangeira e doméstica.  Já a resposta dos custos ao produto teria a função compensatória dos movimentos cambias, à medida que, </w:t>
      </w:r>
      <w:r>
        <w:rPr>
          <w:rFonts w:ascii="Times New Roman" w:hAnsi="Times New Roman" w:cs="Times New Roman"/>
          <w:sz w:val="24"/>
          <w:szCs w:val="24"/>
        </w:rPr>
        <w:lastRenderedPageBreak/>
        <w:t xml:space="preserve">por exemplo, desvalorizações que elevariam os custos em moeda doméstica das firmas estrangeiras teriam como contrapartida uma redução de custos devido à redução nas vendas, levando ao repasse incompleto. Por fim, novamente a participação de mercado das firmas estrangeiras também seria importante na determinação do grau de repasse cambial. As firmas estrangeiras com maior poder de mercado (e maior margem de lucro bruta) tenderiam a suavizar os choques cambiais, absorvendo-os em suas margens e reduzindo o grau de repasse cambial. Conclusão similar é obtida por </w:t>
      </w:r>
      <w:proofErr w:type="spellStart"/>
      <w:r>
        <w:rPr>
          <w:rFonts w:ascii="Times New Roman" w:hAnsi="Times New Roman" w:cs="Times New Roman"/>
          <w:sz w:val="24"/>
          <w:szCs w:val="24"/>
        </w:rPr>
        <w:t>Froot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Kemplerer</w:t>
      </w:r>
      <w:proofErr w:type="spellEnd"/>
      <w:r>
        <w:rPr>
          <w:rFonts w:ascii="Times New Roman" w:hAnsi="Times New Roman" w:cs="Times New Roman"/>
          <w:sz w:val="24"/>
          <w:szCs w:val="24"/>
        </w:rPr>
        <w:t xml:space="preserve"> (1989) ao argumentar que as firmas buscam </w:t>
      </w:r>
      <w:r w:rsidR="0099704E">
        <w:rPr>
          <w:rFonts w:ascii="Times New Roman" w:hAnsi="Times New Roman" w:cs="Times New Roman"/>
          <w:sz w:val="24"/>
          <w:szCs w:val="24"/>
        </w:rPr>
        <w:t xml:space="preserve">a </w:t>
      </w:r>
      <w:r>
        <w:rPr>
          <w:rFonts w:ascii="Times New Roman" w:hAnsi="Times New Roman" w:cs="Times New Roman"/>
          <w:sz w:val="24"/>
          <w:szCs w:val="24"/>
        </w:rPr>
        <w:t>ma</w:t>
      </w:r>
      <w:r w:rsidR="0099704E">
        <w:rPr>
          <w:rFonts w:ascii="Times New Roman" w:hAnsi="Times New Roman" w:cs="Times New Roman"/>
          <w:sz w:val="24"/>
          <w:szCs w:val="24"/>
        </w:rPr>
        <w:t>ximização</w:t>
      </w:r>
      <w:r>
        <w:rPr>
          <w:rFonts w:ascii="Times New Roman" w:hAnsi="Times New Roman" w:cs="Times New Roman"/>
          <w:sz w:val="24"/>
          <w:szCs w:val="24"/>
        </w:rPr>
        <w:t xml:space="preserve"> intertemporal </w:t>
      </w:r>
      <w:r w:rsidR="0099704E">
        <w:rPr>
          <w:rFonts w:ascii="Times New Roman" w:hAnsi="Times New Roman" w:cs="Times New Roman"/>
          <w:sz w:val="24"/>
          <w:szCs w:val="24"/>
        </w:rPr>
        <w:t xml:space="preserve">de </w:t>
      </w:r>
      <w:r>
        <w:rPr>
          <w:rFonts w:ascii="Times New Roman" w:hAnsi="Times New Roman" w:cs="Times New Roman"/>
          <w:sz w:val="24"/>
          <w:szCs w:val="24"/>
        </w:rPr>
        <w:t>sua participação de mercado, distinguindo sua reação à</w:t>
      </w:r>
      <w:r w:rsidR="001B4E7F">
        <w:rPr>
          <w:rFonts w:ascii="Times New Roman" w:hAnsi="Times New Roman" w:cs="Times New Roman"/>
          <w:sz w:val="24"/>
          <w:szCs w:val="24"/>
        </w:rPr>
        <w:t>s</w:t>
      </w:r>
      <w:r>
        <w:rPr>
          <w:rFonts w:ascii="Times New Roman" w:hAnsi="Times New Roman" w:cs="Times New Roman"/>
          <w:sz w:val="24"/>
          <w:szCs w:val="24"/>
        </w:rPr>
        <w:t xml:space="preserve"> variações dependendo de seu caráter transitório ou permanente. Apenas no caso de variações percebidas pelas firmas como permanentes é que as firmas estrangeiras se disporiam a promover correções nos preços, preservando os lucros, e sacrificando os investimentos em participação de mercado futura. </w:t>
      </w:r>
    </w:p>
    <w:p w14:paraId="69500446" w14:textId="77777777" w:rsidR="00DA1DE0" w:rsidRPr="00431B56" w:rsidRDefault="00DA1DE0" w:rsidP="00A00A5E">
      <w:pPr>
        <w:spacing w:after="0" w:line="240" w:lineRule="auto"/>
        <w:ind w:firstLine="708"/>
        <w:jc w:val="both"/>
        <w:rPr>
          <w:rFonts w:ascii="Times New Roman" w:eastAsiaTheme="minorEastAsia" w:hAnsi="Times New Roman" w:cs="Times New Roman"/>
          <w:color w:val="000000" w:themeColor="text1"/>
          <w:kern w:val="24"/>
          <w:sz w:val="24"/>
          <w:szCs w:val="24"/>
          <w:lang w:eastAsia="pt-BR"/>
        </w:rPr>
      </w:pPr>
      <w:r>
        <w:rPr>
          <w:rFonts w:ascii="Times New Roman" w:eastAsiaTheme="minorEastAsia" w:hAnsi="Times New Roman" w:cs="Times New Roman"/>
          <w:color w:val="000000" w:themeColor="text1"/>
          <w:kern w:val="24"/>
          <w:sz w:val="24"/>
          <w:szCs w:val="24"/>
          <w:lang w:eastAsia="pt-BR"/>
        </w:rPr>
        <w:t>Empiricamente, s</w:t>
      </w:r>
      <w:r w:rsidRPr="00431B56">
        <w:rPr>
          <w:rFonts w:ascii="Times New Roman" w:eastAsiaTheme="minorEastAsia" w:hAnsi="Times New Roman" w:cs="Times New Roman"/>
          <w:color w:val="000000" w:themeColor="text1"/>
          <w:kern w:val="24"/>
          <w:sz w:val="24"/>
          <w:szCs w:val="24"/>
          <w:lang w:eastAsia="pt-BR"/>
        </w:rPr>
        <w:t xml:space="preserve">egundo Goldberg e </w:t>
      </w:r>
      <w:proofErr w:type="spellStart"/>
      <w:r w:rsidRPr="00431B56">
        <w:rPr>
          <w:rFonts w:ascii="Times New Roman" w:eastAsiaTheme="minorEastAsia" w:hAnsi="Times New Roman" w:cs="Times New Roman"/>
          <w:color w:val="000000" w:themeColor="text1"/>
          <w:kern w:val="24"/>
          <w:sz w:val="24"/>
          <w:szCs w:val="24"/>
          <w:lang w:eastAsia="pt-BR"/>
        </w:rPr>
        <w:t>Knetter</w:t>
      </w:r>
      <w:proofErr w:type="spellEnd"/>
      <w:r w:rsidRPr="00431B56">
        <w:rPr>
          <w:rFonts w:ascii="Times New Roman" w:eastAsiaTheme="minorEastAsia" w:hAnsi="Times New Roman" w:cs="Times New Roman"/>
          <w:color w:val="000000" w:themeColor="text1"/>
          <w:kern w:val="24"/>
          <w:sz w:val="24"/>
          <w:szCs w:val="24"/>
          <w:lang w:eastAsia="pt-BR"/>
        </w:rPr>
        <w:t xml:space="preserve"> (1997) a regressão típica de “</w:t>
      </w:r>
      <w:proofErr w:type="spellStart"/>
      <w:r w:rsidRPr="00431B56">
        <w:rPr>
          <w:rFonts w:ascii="Times New Roman" w:eastAsiaTheme="minorEastAsia" w:hAnsi="Times New Roman" w:cs="Times New Roman"/>
          <w:i/>
          <w:color w:val="000000" w:themeColor="text1"/>
          <w:kern w:val="24"/>
          <w:sz w:val="24"/>
          <w:szCs w:val="24"/>
          <w:lang w:eastAsia="pt-BR"/>
        </w:rPr>
        <w:t>pass-through</w:t>
      </w:r>
      <w:proofErr w:type="spellEnd"/>
      <w:r w:rsidRPr="00431B56">
        <w:rPr>
          <w:rFonts w:ascii="Times New Roman" w:eastAsiaTheme="minorEastAsia" w:hAnsi="Times New Roman" w:cs="Times New Roman"/>
          <w:color w:val="000000" w:themeColor="text1"/>
          <w:kern w:val="24"/>
          <w:sz w:val="24"/>
          <w:szCs w:val="24"/>
          <w:lang w:eastAsia="pt-BR"/>
        </w:rPr>
        <w:t>” tem a seguinte forma funcional:</w:t>
      </w:r>
    </w:p>
    <w:p w14:paraId="3DC0DBFA" w14:textId="77777777" w:rsidR="00DA1DE0" w:rsidRPr="00431B56" w:rsidRDefault="00DA1DE0" w:rsidP="00A00A5E">
      <w:pPr>
        <w:spacing w:after="0" w:line="240" w:lineRule="auto"/>
        <w:jc w:val="both"/>
        <w:rPr>
          <w:rFonts w:ascii="Times New Roman" w:eastAsiaTheme="minorEastAsia" w:hAnsi="Times New Roman" w:cs="Times New Roman"/>
          <w:color w:val="000000" w:themeColor="text1"/>
          <w:kern w:val="24"/>
          <w:sz w:val="24"/>
          <w:szCs w:val="24"/>
          <w:lang w:eastAsia="pt-BR"/>
        </w:rPr>
      </w:pPr>
    </w:p>
    <w:p w14:paraId="2AC3EAE6" w14:textId="77777777" w:rsidR="00DA1DE0" w:rsidRPr="00431B56" w:rsidRDefault="006B12DB" w:rsidP="00A00A5E">
      <w:pPr>
        <w:spacing w:after="0" w:line="240" w:lineRule="auto"/>
        <w:jc w:val="center"/>
        <w:rPr>
          <w:rFonts w:ascii="Times New Roman" w:eastAsiaTheme="minorEastAsia" w:hAnsi="Times New Roman" w:cs="Times New Roman"/>
          <w:iCs/>
          <w:color w:val="000000" w:themeColor="text1"/>
          <w:kern w:val="24"/>
          <w:sz w:val="24"/>
          <w:szCs w:val="24"/>
          <w:lang w:eastAsia="pt-BR"/>
        </w:rPr>
      </w:pPr>
      <m:oMath>
        <m:sSub>
          <m:sSubPr>
            <m:ctrlPr>
              <w:rPr>
                <w:rFonts w:ascii="Cambria Math" w:eastAsiaTheme="minorEastAsia" w:hAnsi="Cambria Math" w:cs="Times New Roman"/>
                <w:i/>
                <w:iCs/>
                <w:color w:val="000000" w:themeColor="text1"/>
                <w:kern w:val="24"/>
                <w:sz w:val="24"/>
                <w:szCs w:val="24"/>
                <w:lang w:eastAsia="pt-BR"/>
              </w:rPr>
            </m:ctrlPr>
          </m:sSubPr>
          <m:e>
            <m:r>
              <w:rPr>
                <w:rFonts w:ascii="Cambria Math" w:eastAsiaTheme="minorEastAsia" w:hAnsi="Cambria Math" w:cs="Times New Roman"/>
                <w:color w:val="000000" w:themeColor="text1"/>
                <w:kern w:val="24"/>
                <w:sz w:val="24"/>
                <w:szCs w:val="24"/>
                <w:lang w:eastAsia="pt-BR"/>
              </w:rPr>
              <m:t>p</m:t>
            </m:r>
          </m:e>
          <m:sub>
            <m:r>
              <w:rPr>
                <w:rFonts w:ascii="Cambria Math" w:eastAsiaTheme="minorEastAsia" w:hAnsi="Cambria Math" w:cs="Times New Roman"/>
                <w:color w:val="000000" w:themeColor="text1"/>
                <w:kern w:val="24"/>
                <w:sz w:val="24"/>
                <w:szCs w:val="24"/>
                <w:lang w:eastAsia="pt-BR"/>
              </w:rPr>
              <m:t>t</m:t>
            </m:r>
          </m:sub>
        </m:sSub>
        <m:r>
          <w:rPr>
            <w:rFonts w:ascii="Cambria Math" w:eastAsiaTheme="minorEastAsia" w:hAnsi="Cambria Math" w:cs="Times New Roman"/>
            <w:color w:val="000000" w:themeColor="text1"/>
            <w:kern w:val="24"/>
            <w:sz w:val="24"/>
            <w:szCs w:val="24"/>
            <w:lang w:eastAsia="pt-BR"/>
          </w:rPr>
          <m:t>=α+δ</m:t>
        </m:r>
        <m:sSub>
          <m:sSubPr>
            <m:ctrlPr>
              <w:rPr>
                <w:rFonts w:ascii="Cambria Math" w:eastAsiaTheme="minorEastAsia" w:hAnsi="Cambria Math" w:cs="Times New Roman"/>
                <w:i/>
                <w:iCs/>
                <w:color w:val="000000" w:themeColor="text1"/>
                <w:kern w:val="24"/>
                <w:sz w:val="24"/>
                <w:szCs w:val="24"/>
                <w:lang w:eastAsia="pt-BR"/>
              </w:rPr>
            </m:ctrlPr>
          </m:sSubPr>
          <m:e>
            <m:r>
              <w:rPr>
                <w:rFonts w:ascii="Cambria Math" w:eastAsiaTheme="minorEastAsia" w:hAnsi="Cambria Math" w:cs="Times New Roman"/>
                <w:color w:val="000000" w:themeColor="text1"/>
                <w:kern w:val="24"/>
                <w:sz w:val="24"/>
                <w:szCs w:val="24"/>
                <w:lang w:eastAsia="pt-BR"/>
              </w:rPr>
              <m:t>X</m:t>
            </m:r>
          </m:e>
          <m:sub>
            <m:r>
              <w:rPr>
                <w:rFonts w:ascii="Cambria Math" w:eastAsiaTheme="minorEastAsia" w:hAnsi="Cambria Math" w:cs="Times New Roman"/>
                <w:color w:val="000000" w:themeColor="text1"/>
                <w:kern w:val="24"/>
                <w:sz w:val="24"/>
                <w:szCs w:val="24"/>
                <w:lang w:eastAsia="pt-BR"/>
              </w:rPr>
              <m:t>t</m:t>
            </m:r>
          </m:sub>
        </m:sSub>
        <m:r>
          <w:rPr>
            <w:rFonts w:ascii="Cambria Math" w:eastAsiaTheme="minorEastAsia" w:hAnsi="Cambria Math" w:cs="Times New Roman"/>
            <w:color w:val="000000" w:themeColor="text1"/>
            <w:kern w:val="24"/>
            <w:sz w:val="24"/>
            <w:szCs w:val="24"/>
            <w:lang w:eastAsia="pt-BR"/>
          </w:rPr>
          <m:t>+γ</m:t>
        </m:r>
        <m:sSub>
          <m:sSubPr>
            <m:ctrlPr>
              <w:rPr>
                <w:rFonts w:ascii="Cambria Math" w:eastAsiaTheme="minorEastAsia" w:hAnsi="Cambria Math" w:cs="Times New Roman"/>
                <w:i/>
                <w:iCs/>
                <w:color w:val="000000" w:themeColor="text1"/>
                <w:kern w:val="24"/>
                <w:sz w:val="24"/>
                <w:szCs w:val="24"/>
                <w:lang w:eastAsia="pt-BR"/>
              </w:rPr>
            </m:ctrlPr>
          </m:sSubPr>
          <m:e>
            <m:r>
              <w:rPr>
                <w:rFonts w:ascii="Cambria Math" w:eastAsiaTheme="minorEastAsia" w:hAnsi="Cambria Math" w:cs="Times New Roman"/>
                <w:color w:val="000000" w:themeColor="text1"/>
                <w:kern w:val="24"/>
                <w:sz w:val="24"/>
                <w:szCs w:val="24"/>
                <w:lang w:eastAsia="pt-BR"/>
              </w:rPr>
              <m:t>e</m:t>
            </m:r>
          </m:e>
          <m:sub>
            <m:r>
              <w:rPr>
                <w:rFonts w:ascii="Cambria Math" w:eastAsiaTheme="minorEastAsia" w:hAnsi="Cambria Math" w:cs="Times New Roman"/>
                <w:color w:val="000000" w:themeColor="text1"/>
                <w:kern w:val="24"/>
                <w:sz w:val="24"/>
                <w:szCs w:val="24"/>
                <w:lang w:eastAsia="pt-BR"/>
              </w:rPr>
              <m:t>t</m:t>
            </m:r>
          </m:sub>
        </m:sSub>
        <m:r>
          <w:rPr>
            <w:rFonts w:ascii="Cambria Math" w:eastAsiaTheme="minorEastAsia" w:hAnsi="Cambria Math" w:cs="Times New Roman"/>
            <w:color w:val="000000" w:themeColor="text1"/>
            <w:kern w:val="24"/>
            <w:sz w:val="24"/>
            <w:szCs w:val="24"/>
            <w:lang w:eastAsia="pt-BR"/>
          </w:rPr>
          <m:t>+ψ</m:t>
        </m:r>
        <m:sSub>
          <m:sSubPr>
            <m:ctrlPr>
              <w:rPr>
                <w:rFonts w:ascii="Cambria Math" w:eastAsiaTheme="minorEastAsia" w:hAnsi="Cambria Math" w:cs="Times New Roman"/>
                <w:i/>
                <w:iCs/>
                <w:color w:val="000000" w:themeColor="text1"/>
                <w:kern w:val="24"/>
                <w:sz w:val="24"/>
                <w:szCs w:val="24"/>
                <w:lang w:eastAsia="pt-BR"/>
              </w:rPr>
            </m:ctrlPr>
          </m:sSubPr>
          <m:e>
            <m:r>
              <w:rPr>
                <w:rFonts w:ascii="Cambria Math" w:eastAsiaTheme="minorEastAsia" w:hAnsi="Cambria Math" w:cs="Times New Roman"/>
                <w:color w:val="000000" w:themeColor="text1"/>
                <w:kern w:val="24"/>
                <w:sz w:val="24"/>
                <w:szCs w:val="24"/>
                <w:lang w:eastAsia="pt-BR"/>
              </w:rPr>
              <m:t>Z</m:t>
            </m:r>
          </m:e>
          <m:sub>
            <m:r>
              <w:rPr>
                <w:rFonts w:ascii="Cambria Math" w:eastAsiaTheme="minorEastAsia" w:hAnsi="Cambria Math" w:cs="Times New Roman"/>
                <w:color w:val="000000" w:themeColor="text1"/>
                <w:kern w:val="24"/>
                <w:sz w:val="24"/>
                <w:szCs w:val="24"/>
                <w:lang w:eastAsia="pt-BR"/>
              </w:rPr>
              <m:t>t</m:t>
            </m:r>
          </m:sub>
        </m:sSub>
        <m:r>
          <w:rPr>
            <w:rFonts w:ascii="Cambria Math" w:eastAsiaTheme="minorEastAsia" w:hAnsi="Cambria Math" w:cs="Times New Roman"/>
            <w:color w:val="000000" w:themeColor="text1"/>
            <w:kern w:val="24"/>
            <w:sz w:val="24"/>
            <w:szCs w:val="24"/>
            <w:lang w:eastAsia="pt-BR"/>
          </w:rPr>
          <m:t>+</m:t>
        </m:r>
        <m:sSub>
          <m:sSubPr>
            <m:ctrlPr>
              <w:rPr>
                <w:rFonts w:ascii="Cambria Math" w:eastAsiaTheme="minorEastAsia" w:hAnsi="Cambria Math" w:cs="Times New Roman"/>
                <w:i/>
                <w:iCs/>
                <w:color w:val="000000" w:themeColor="text1"/>
                <w:kern w:val="24"/>
                <w:sz w:val="24"/>
                <w:szCs w:val="24"/>
                <w:lang w:eastAsia="pt-BR"/>
              </w:rPr>
            </m:ctrlPr>
          </m:sSubPr>
          <m:e>
            <m:r>
              <w:rPr>
                <w:rFonts w:ascii="Cambria Math" w:eastAsiaTheme="minorEastAsia" w:hAnsi="Cambria Math" w:cs="Times New Roman"/>
                <w:color w:val="000000" w:themeColor="text1"/>
                <w:kern w:val="24"/>
                <w:sz w:val="24"/>
                <w:szCs w:val="24"/>
                <w:lang w:eastAsia="pt-BR"/>
              </w:rPr>
              <m:t>ε</m:t>
            </m:r>
          </m:e>
          <m:sub>
            <m:r>
              <w:rPr>
                <w:rFonts w:ascii="Cambria Math" w:eastAsiaTheme="minorEastAsia" w:hAnsi="Cambria Math" w:cs="Times New Roman"/>
                <w:color w:val="000000" w:themeColor="text1"/>
                <w:kern w:val="24"/>
                <w:sz w:val="24"/>
                <w:szCs w:val="24"/>
                <w:lang w:eastAsia="pt-BR"/>
              </w:rPr>
              <m:t>t</m:t>
            </m:r>
          </m:sub>
        </m:sSub>
      </m:oMath>
      <w:r w:rsidR="00DA1DE0">
        <w:rPr>
          <w:rFonts w:ascii="Times New Roman" w:eastAsiaTheme="minorEastAsia" w:hAnsi="Times New Roman" w:cs="Times New Roman"/>
          <w:iCs/>
          <w:color w:val="000000" w:themeColor="text1"/>
          <w:kern w:val="24"/>
          <w:sz w:val="24"/>
          <w:szCs w:val="24"/>
          <w:lang w:eastAsia="pt-BR"/>
        </w:rPr>
        <w:tab/>
        <w:t>(5)</w:t>
      </w:r>
    </w:p>
    <w:p w14:paraId="391754AB" w14:textId="77777777" w:rsidR="00DA1DE0" w:rsidRPr="00431B56" w:rsidRDefault="00DA1DE0" w:rsidP="00A00A5E">
      <w:pPr>
        <w:spacing w:after="0" w:line="240" w:lineRule="auto"/>
        <w:jc w:val="both"/>
        <w:rPr>
          <w:rFonts w:ascii="Times New Roman" w:eastAsiaTheme="minorEastAsia" w:hAnsi="Times New Roman" w:cs="Times New Roman"/>
          <w:iCs/>
          <w:color w:val="000000" w:themeColor="text1"/>
          <w:kern w:val="24"/>
          <w:sz w:val="24"/>
          <w:szCs w:val="24"/>
          <w:lang w:eastAsia="pt-BR"/>
        </w:rPr>
      </w:pPr>
    </w:p>
    <w:p w14:paraId="4F17F92A" w14:textId="322FB8A0" w:rsidR="00DA1DE0" w:rsidRDefault="00DA1DE0" w:rsidP="00A00A5E">
      <w:pPr>
        <w:spacing w:after="0" w:line="240" w:lineRule="auto"/>
        <w:jc w:val="both"/>
        <w:rPr>
          <w:rFonts w:ascii="Times New Roman" w:hAnsi="Times New Roman" w:cs="Times New Roman"/>
          <w:sz w:val="24"/>
          <w:szCs w:val="24"/>
        </w:rPr>
      </w:pPr>
      <w:proofErr w:type="gramStart"/>
      <w:r>
        <w:rPr>
          <w:rFonts w:ascii="Times New Roman" w:eastAsiaTheme="minorEastAsia" w:hAnsi="Times New Roman" w:cs="Times New Roman"/>
          <w:iCs/>
          <w:color w:val="000000" w:themeColor="text1"/>
          <w:kern w:val="24"/>
          <w:sz w:val="24"/>
          <w:szCs w:val="24"/>
          <w:lang w:eastAsia="pt-BR"/>
        </w:rPr>
        <w:t>s</w:t>
      </w:r>
      <w:r w:rsidRPr="00431B56">
        <w:rPr>
          <w:rFonts w:ascii="Times New Roman" w:eastAsiaTheme="minorEastAsia" w:hAnsi="Times New Roman" w:cs="Times New Roman"/>
          <w:iCs/>
          <w:color w:val="000000" w:themeColor="text1"/>
          <w:kern w:val="24"/>
          <w:sz w:val="24"/>
          <w:szCs w:val="24"/>
          <w:lang w:eastAsia="pt-BR"/>
        </w:rPr>
        <w:t>endo</w:t>
      </w:r>
      <w:proofErr w:type="gramEnd"/>
      <w:r w:rsidRPr="00431B56">
        <w:rPr>
          <w:rFonts w:ascii="Times New Roman" w:eastAsiaTheme="minorEastAsia" w:hAnsi="Times New Roman" w:cs="Times New Roman"/>
          <w:iCs/>
          <w:color w:val="000000" w:themeColor="text1"/>
          <w:kern w:val="24"/>
          <w:sz w:val="24"/>
          <w:szCs w:val="24"/>
          <w:lang w:eastAsia="pt-BR"/>
        </w:rPr>
        <w:t xml:space="preserve"> que as v</w:t>
      </w:r>
      <w:r w:rsidR="00EE6BB5">
        <w:rPr>
          <w:rFonts w:ascii="Times New Roman" w:eastAsiaTheme="minorEastAsia" w:hAnsi="Times New Roman" w:cs="Times New Roman"/>
          <w:iCs/>
          <w:color w:val="000000" w:themeColor="text1"/>
          <w:kern w:val="24"/>
          <w:sz w:val="24"/>
          <w:szCs w:val="24"/>
          <w:lang w:eastAsia="pt-BR"/>
        </w:rPr>
        <w:t>ariáveis, usualmente em logarit</w:t>
      </w:r>
      <w:r w:rsidRPr="00431B56">
        <w:rPr>
          <w:rFonts w:ascii="Times New Roman" w:eastAsiaTheme="minorEastAsia" w:hAnsi="Times New Roman" w:cs="Times New Roman"/>
          <w:iCs/>
          <w:color w:val="000000" w:themeColor="text1"/>
          <w:kern w:val="24"/>
          <w:sz w:val="24"/>
          <w:szCs w:val="24"/>
          <w:lang w:eastAsia="pt-BR"/>
        </w:rPr>
        <w:t xml:space="preserve">mos são: </w:t>
      </w:r>
      <w:r w:rsidRPr="00431B56">
        <w:rPr>
          <w:rFonts w:ascii="Times New Roman" w:eastAsiaTheme="minorEastAsia" w:hAnsi="Times New Roman" w:cs="Times New Roman"/>
          <w:color w:val="000000" w:themeColor="text1"/>
          <w:kern w:val="24"/>
          <w:sz w:val="24"/>
          <w:szCs w:val="24"/>
          <w:lang w:eastAsia="pt-BR"/>
        </w:rPr>
        <w:t xml:space="preserve">o preço de um bem específico </w:t>
      </w:r>
      <m:oMath>
        <m:sSub>
          <m:sSubPr>
            <m:ctrlPr>
              <w:rPr>
                <w:rFonts w:ascii="Cambria Math" w:eastAsiaTheme="minorEastAsia" w:hAnsi="Cambria Math" w:cs="Times New Roman"/>
                <w:i/>
                <w:iCs/>
                <w:color w:val="000000" w:themeColor="text1"/>
                <w:kern w:val="24"/>
                <w:sz w:val="24"/>
                <w:szCs w:val="24"/>
                <w:lang w:eastAsia="pt-BR"/>
              </w:rPr>
            </m:ctrlPr>
          </m:sSubPr>
          <m:e>
            <m:r>
              <w:rPr>
                <w:rFonts w:ascii="Cambria Math" w:eastAsiaTheme="minorEastAsia" w:hAnsi="Cambria Math" w:cs="Times New Roman"/>
                <w:color w:val="000000" w:themeColor="text1"/>
                <w:kern w:val="24"/>
                <w:sz w:val="24"/>
                <w:szCs w:val="24"/>
                <w:lang w:eastAsia="pt-BR"/>
              </w:rPr>
              <m:t>p</m:t>
            </m:r>
          </m:e>
          <m:sub>
            <m:r>
              <w:rPr>
                <w:rFonts w:ascii="Cambria Math" w:eastAsiaTheme="minorEastAsia" w:hAnsi="Cambria Math" w:cs="Times New Roman"/>
                <w:color w:val="000000" w:themeColor="text1"/>
                <w:kern w:val="24"/>
                <w:sz w:val="24"/>
                <w:szCs w:val="24"/>
                <w:lang w:eastAsia="pt-BR"/>
              </w:rPr>
              <m:t>t</m:t>
            </m:r>
          </m:sub>
        </m:sSub>
      </m:oMath>
      <w:r w:rsidR="0099704E">
        <w:rPr>
          <w:rFonts w:ascii="Times New Roman" w:eastAsiaTheme="minorEastAsia" w:hAnsi="Times New Roman" w:cs="Times New Roman"/>
          <w:color w:val="000000" w:themeColor="text1"/>
          <w:kern w:val="24"/>
          <w:sz w:val="24"/>
          <w:szCs w:val="24"/>
          <w:lang w:eastAsia="pt-BR"/>
        </w:rPr>
        <w:t xml:space="preserve"> (preço de importação ou </w:t>
      </w:r>
      <w:r w:rsidRPr="00431B56">
        <w:rPr>
          <w:rFonts w:ascii="Times New Roman" w:eastAsiaTheme="minorEastAsia" w:hAnsi="Times New Roman" w:cs="Times New Roman"/>
          <w:color w:val="000000" w:themeColor="text1"/>
          <w:kern w:val="24"/>
          <w:sz w:val="24"/>
          <w:szCs w:val="24"/>
          <w:lang w:eastAsia="pt-BR"/>
        </w:rPr>
        <w:t xml:space="preserve">preço de exportação); uma variável de controle principal </w:t>
      </w:r>
      <m:oMath>
        <m:sSub>
          <m:sSubPr>
            <m:ctrlPr>
              <w:rPr>
                <w:rFonts w:ascii="Cambria Math" w:eastAsiaTheme="minorEastAsia" w:hAnsi="Cambria Math" w:cs="Times New Roman"/>
                <w:i/>
                <w:iCs/>
                <w:color w:val="000000" w:themeColor="text1"/>
                <w:kern w:val="24"/>
                <w:sz w:val="24"/>
                <w:szCs w:val="24"/>
                <w:lang w:eastAsia="pt-BR"/>
              </w:rPr>
            </m:ctrlPr>
          </m:sSubPr>
          <m:e>
            <m:r>
              <w:rPr>
                <w:rFonts w:ascii="Cambria Math" w:eastAsiaTheme="minorEastAsia" w:hAnsi="Cambria Math" w:cs="Times New Roman"/>
                <w:color w:val="000000" w:themeColor="text1"/>
                <w:kern w:val="24"/>
                <w:sz w:val="24"/>
                <w:szCs w:val="24"/>
                <w:lang w:eastAsia="pt-BR"/>
              </w:rPr>
              <m:t>X</m:t>
            </m:r>
          </m:e>
          <m:sub>
            <m:r>
              <w:rPr>
                <w:rFonts w:ascii="Cambria Math" w:eastAsiaTheme="minorEastAsia" w:hAnsi="Cambria Math" w:cs="Times New Roman"/>
                <w:color w:val="000000" w:themeColor="text1"/>
                <w:kern w:val="24"/>
                <w:sz w:val="24"/>
                <w:szCs w:val="24"/>
                <w:lang w:eastAsia="pt-BR"/>
              </w:rPr>
              <m:t>t</m:t>
            </m:r>
          </m:sub>
        </m:sSub>
      </m:oMath>
      <w:r w:rsidRPr="00431B56">
        <w:rPr>
          <w:rFonts w:ascii="Times New Roman" w:eastAsiaTheme="minorEastAsia" w:hAnsi="Times New Roman" w:cs="Times New Roman"/>
          <w:color w:val="000000" w:themeColor="text1"/>
          <w:kern w:val="24"/>
          <w:sz w:val="24"/>
          <w:szCs w:val="24"/>
          <w:lang w:eastAsia="pt-BR"/>
        </w:rPr>
        <w:t xml:space="preserve"> (custos do exportador); a taxa de câmbio </w:t>
      </w:r>
      <m:oMath>
        <m:sSub>
          <m:sSubPr>
            <m:ctrlPr>
              <w:rPr>
                <w:rFonts w:ascii="Cambria Math" w:eastAsiaTheme="minorEastAsia" w:hAnsi="Cambria Math" w:cs="Times New Roman"/>
                <w:i/>
                <w:iCs/>
                <w:color w:val="000000" w:themeColor="text1"/>
                <w:kern w:val="24"/>
                <w:sz w:val="24"/>
                <w:szCs w:val="24"/>
                <w:lang w:eastAsia="pt-BR"/>
              </w:rPr>
            </m:ctrlPr>
          </m:sSubPr>
          <m:e>
            <m:r>
              <w:rPr>
                <w:rFonts w:ascii="Cambria Math" w:eastAsiaTheme="minorEastAsia" w:hAnsi="Cambria Math" w:cs="Times New Roman"/>
                <w:color w:val="000000" w:themeColor="text1"/>
                <w:kern w:val="24"/>
                <w:sz w:val="24"/>
                <w:szCs w:val="24"/>
                <w:lang w:eastAsia="pt-BR"/>
              </w:rPr>
              <m:t>e</m:t>
            </m:r>
          </m:e>
          <m:sub>
            <m:r>
              <w:rPr>
                <w:rFonts w:ascii="Cambria Math" w:eastAsiaTheme="minorEastAsia" w:hAnsi="Cambria Math" w:cs="Times New Roman"/>
                <w:color w:val="000000" w:themeColor="text1"/>
                <w:kern w:val="24"/>
                <w:sz w:val="24"/>
                <w:szCs w:val="24"/>
                <w:lang w:eastAsia="pt-BR"/>
              </w:rPr>
              <m:t>t</m:t>
            </m:r>
          </m:sub>
        </m:sSub>
      </m:oMath>
      <w:r w:rsidRPr="00431B56">
        <w:rPr>
          <w:rFonts w:ascii="Times New Roman" w:eastAsiaTheme="minorEastAsia" w:hAnsi="Times New Roman" w:cs="Times New Roman"/>
          <w:iCs/>
          <w:color w:val="000000" w:themeColor="text1"/>
          <w:kern w:val="24"/>
          <w:sz w:val="24"/>
          <w:szCs w:val="24"/>
          <w:lang w:eastAsia="pt-BR"/>
        </w:rPr>
        <w:t>,</w:t>
      </w:r>
      <w:r w:rsidRPr="00431B56">
        <w:rPr>
          <w:rFonts w:ascii="Times New Roman" w:eastAsiaTheme="minorEastAsia" w:hAnsi="Times New Roman" w:cs="Times New Roman"/>
          <w:color w:val="000000" w:themeColor="text1"/>
          <w:kern w:val="24"/>
          <w:sz w:val="24"/>
          <w:szCs w:val="24"/>
          <w:lang w:eastAsia="pt-BR"/>
        </w:rPr>
        <w:t xml:space="preserve"> um grupo de variáveis de controle opcionais  </w:t>
      </w:r>
      <m:oMath>
        <m:sSub>
          <m:sSubPr>
            <m:ctrlPr>
              <w:rPr>
                <w:rFonts w:ascii="Cambria Math" w:eastAsiaTheme="minorEastAsia" w:hAnsi="Cambria Math" w:cs="Times New Roman"/>
                <w:i/>
                <w:iCs/>
                <w:color w:val="000000" w:themeColor="text1"/>
                <w:kern w:val="24"/>
                <w:sz w:val="24"/>
                <w:szCs w:val="24"/>
                <w:lang w:eastAsia="pt-BR"/>
              </w:rPr>
            </m:ctrlPr>
          </m:sSubPr>
          <m:e>
            <m:r>
              <w:rPr>
                <w:rFonts w:ascii="Cambria Math" w:eastAsiaTheme="minorEastAsia" w:hAnsi="Cambria Math" w:cs="Times New Roman"/>
                <w:color w:val="000000" w:themeColor="text1"/>
                <w:kern w:val="24"/>
                <w:sz w:val="24"/>
                <w:szCs w:val="24"/>
                <w:lang w:eastAsia="pt-BR"/>
              </w:rPr>
              <m:t>Z</m:t>
            </m:r>
          </m:e>
          <m:sub>
            <m:r>
              <w:rPr>
                <w:rFonts w:ascii="Cambria Math" w:eastAsiaTheme="minorEastAsia" w:hAnsi="Cambria Math" w:cs="Times New Roman"/>
                <w:color w:val="000000" w:themeColor="text1"/>
                <w:kern w:val="24"/>
                <w:sz w:val="24"/>
                <w:szCs w:val="24"/>
                <w:lang w:eastAsia="pt-BR"/>
              </w:rPr>
              <m:t>t</m:t>
            </m:r>
          </m:sub>
        </m:sSub>
      </m:oMath>
      <w:r w:rsidRPr="00431B56">
        <w:rPr>
          <w:rFonts w:ascii="Times New Roman" w:eastAsiaTheme="minorEastAsia" w:hAnsi="Times New Roman" w:cs="Times New Roman"/>
          <w:color w:val="000000" w:themeColor="text1"/>
          <w:kern w:val="24"/>
          <w:sz w:val="24"/>
          <w:szCs w:val="24"/>
          <w:lang w:eastAsia="pt-BR"/>
        </w:rPr>
        <w:t xml:space="preserve"> (renda, preços dos concorrentes) e </w:t>
      </w:r>
      <m:oMath>
        <m:sSub>
          <m:sSubPr>
            <m:ctrlPr>
              <w:rPr>
                <w:rFonts w:ascii="Cambria Math" w:eastAsiaTheme="minorEastAsia" w:hAnsi="Cambria Math" w:cs="Times New Roman"/>
                <w:i/>
                <w:iCs/>
                <w:color w:val="000000" w:themeColor="text1"/>
                <w:kern w:val="24"/>
                <w:sz w:val="24"/>
                <w:szCs w:val="24"/>
                <w:lang w:eastAsia="pt-BR"/>
              </w:rPr>
            </m:ctrlPr>
          </m:sSubPr>
          <m:e>
            <m:r>
              <w:rPr>
                <w:rFonts w:ascii="Cambria Math" w:eastAsiaTheme="minorEastAsia" w:hAnsi="Cambria Math" w:cs="Times New Roman"/>
                <w:color w:val="000000" w:themeColor="text1"/>
                <w:kern w:val="24"/>
                <w:sz w:val="24"/>
                <w:szCs w:val="24"/>
                <w:lang w:eastAsia="pt-BR"/>
              </w:rPr>
              <m:t>ε</m:t>
            </m:r>
          </m:e>
          <m:sub>
            <m:r>
              <w:rPr>
                <w:rFonts w:ascii="Cambria Math" w:eastAsiaTheme="minorEastAsia" w:hAnsi="Cambria Math" w:cs="Times New Roman"/>
                <w:color w:val="000000" w:themeColor="text1"/>
                <w:kern w:val="24"/>
                <w:sz w:val="24"/>
                <w:szCs w:val="24"/>
                <w:lang w:eastAsia="pt-BR"/>
              </w:rPr>
              <m:t>t</m:t>
            </m:r>
          </m:sub>
        </m:sSub>
      </m:oMath>
      <w:r w:rsidRPr="00431B56">
        <w:rPr>
          <w:rFonts w:ascii="Times New Roman" w:eastAsiaTheme="minorEastAsia" w:hAnsi="Times New Roman" w:cs="Times New Roman"/>
          <w:color w:val="000000" w:themeColor="text1"/>
          <w:kern w:val="24"/>
          <w:sz w:val="24"/>
          <w:szCs w:val="24"/>
          <w:lang w:eastAsia="pt-BR"/>
        </w:rPr>
        <w:t xml:space="preserve"> que denota o termo de erro, sendo o subescrito </w:t>
      </w:r>
      <w:r w:rsidRPr="00431B56">
        <w:rPr>
          <w:rFonts w:ascii="Times New Roman" w:eastAsiaTheme="minorEastAsia" w:hAnsi="Times New Roman" w:cs="Times New Roman"/>
          <w:i/>
          <w:color w:val="000000" w:themeColor="text1"/>
          <w:kern w:val="24"/>
          <w:sz w:val="24"/>
          <w:szCs w:val="24"/>
          <w:lang w:eastAsia="pt-BR"/>
        </w:rPr>
        <w:t>t</w:t>
      </w:r>
      <w:r w:rsidRPr="00431B56">
        <w:rPr>
          <w:rFonts w:ascii="Times New Roman" w:eastAsiaTheme="minorEastAsia" w:hAnsi="Times New Roman" w:cs="Times New Roman"/>
          <w:color w:val="000000" w:themeColor="text1"/>
          <w:kern w:val="24"/>
          <w:sz w:val="24"/>
          <w:szCs w:val="24"/>
          <w:lang w:eastAsia="pt-BR"/>
        </w:rPr>
        <w:t xml:space="preserve"> denotando o tempo. Esta</w:t>
      </w:r>
      <w:r w:rsidRPr="00431B56">
        <w:rPr>
          <w:rFonts w:ascii="Times New Roman" w:hAnsi="Times New Roman" w:cs="Times New Roman"/>
          <w:sz w:val="24"/>
          <w:szCs w:val="24"/>
        </w:rPr>
        <w:t xml:space="preserve"> estrutura é o ponto de partida para diversos trabalhos que desenvolvem diferentes metodologias econométricas para a estimação do parâmetro de interesse.</w:t>
      </w:r>
      <w:r>
        <w:rPr>
          <w:rFonts w:ascii="Times New Roman" w:hAnsi="Times New Roman" w:cs="Times New Roman"/>
          <w:sz w:val="24"/>
          <w:szCs w:val="24"/>
        </w:rPr>
        <w:t xml:space="preserve"> Essas diferenças metodológicas envolvem o nível de agregação setorial, o interesse na obtenção de graus de repasse de curto, ou de longo prazo, a estacionariedade, ou não, das séries temporais, além de considerações sobre exogeneidade/endogeneidade das variáveis.  </w:t>
      </w:r>
    </w:p>
    <w:p w14:paraId="65BEA050" w14:textId="77777777" w:rsidR="00DA1DE0" w:rsidRDefault="00DA1DE0" w:rsidP="00A00A5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Na tabela (1) são apresentados alguns resultados para o repasse cambial aos preços de importação</w:t>
      </w:r>
      <w:r w:rsidRPr="0054022E">
        <w:rPr>
          <w:rFonts w:ascii="Times New Roman" w:hAnsi="Times New Roman" w:cs="Times New Roman"/>
          <w:sz w:val="24"/>
          <w:szCs w:val="24"/>
        </w:rPr>
        <w:t xml:space="preserve"> </w:t>
      </w:r>
      <w:r>
        <w:rPr>
          <w:rFonts w:ascii="Times New Roman" w:hAnsi="Times New Roman" w:cs="Times New Roman"/>
          <w:sz w:val="24"/>
          <w:szCs w:val="24"/>
        </w:rPr>
        <w:t xml:space="preserve">revisados por Goldberg e </w:t>
      </w:r>
      <w:proofErr w:type="spellStart"/>
      <w:r>
        <w:rPr>
          <w:rFonts w:ascii="Times New Roman" w:hAnsi="Times New Roman" w:cs="Times New Roman"/>
          <w:sz w:val="24"/>
          <w:szCs w:val="24"/>
        </w:rPr>
        <w:t>Dillon</w:t>
      </w:r>
      <w:proofErr w:type="spellEnd"/>
      <w:r>
        <w:rPr>
          <w:rFonts w:ascii="Times New Roman" w:hAnsi="Times New Roman" w:cs="Times New Roman"/>
          <w:sz w:val="24"/>
          <w:szCs w:val="24"/>
        </w:rPr>
        <w:t xml:space="preserve"> (2007), aplicados a diferentes países e períodos. Nota-se que prevalece a evidência de repasse cambial incompleto, com um limite inferior de 42% no caso dos EUA, enquanto que para países na Área do Euro o repasse é de 81%. No caso do Japão, as estimativas diferem consideravelmente, chegando ao caso de repasse completo. </w:t>
      </w:r>
    </w:p>
    <w:p w14:paraId="5D191805" w14:textId="77777777" w:rsidR="00DA1DE0" w:rsidRDefault="00DA1DE0" w:rsidP="00A00A5E">
      <w:pPr>
        <w:spacing w:after="0" w:line="240" w:lineRule="auto"/>
        <w:ind w:firstLine="720"/>
        <w:jc w:val="both"/>
        <w:rPr>
          <w:rFonts w:ascii="Times New Roman" w:hAnsi="Times New Roman" w:cs="Times New Roman"/>
          <w:sz w:val="24"/>
          <w:szCs w:val="24"/>
        </w:rPr>
      </w:pPr>
    </w:p>
    <w:p w14:paraId="26BB546E" w14:textId="53A2EF68" w:rsidR="00DA1DE0" w:rsidRDefault="00DA1DE0" w:rsidP="00537FC1">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Tabela 1 – Resultados grau de</w:t>
      </w:r>
      <w:r w:rsidR="00F64094">
        <w:rPr>
          <w:rFonts w:ascii="Times New Roman" w:hAnsi="Times New Roman" w:cs="Times New Roman"/>
          <w:sz w:val="24"/>
          <w:szCs w:val="24"/>
        </w:rPr>
        <w:t xml:space="preserve"> </w:t>
      </w:r>
      <w:r>
        <w:rPr>
          <w:rFonts w:ascii="Times New Roman" w:hAnsi="Times New Roman" w:cs="Times New Roman"/>
          <w:sz w:val="24"/>
          <w:szCs w:val="24"/>
        </w:rPr>
        <w:t>repasse cambial de longo prazo para o preço das importações</w:t>
      </w:r>
    </w:p>
    <w:tbl>
      <w:tblPr>
        <w:tblW w:w="7603" w:type="dxa"/>
        <w:jc w:val="center"/>
        <w:tblCellMar>
          <w:left w:w="70" w:type="dxa"/>
          <w:right w:w="70" w:type="dxa"/>
        </w:tblCellMar>
        <w:tblLook w:val="04A0" w:firstRow="1" w:lastRow="0" w:firstColumn="1" w:lastColumn="0" w:noHBand="0" w:noVBand="1"/>
      </w:tblPr>
      <w:tblGrid>
        <w:gridCol w:w="4025"/>
        <w:gridCol w:w="3578"/>
      </w:tblGrid>
      <w:tr w:rsidR="00DA1DE0" w:rsidRPr="00F8397A" w14:paraId="1720AB63" w14:textId="77777777" w:rsidTr="004B1B55">
        <w:trPr>
          <w:trHeight w:val="295"/>
          <w:jc w:val="center"/>
        </w:trPr>
        <w:tc>
          <w:tcPr>
            <w:tcW w:w="4025" w:type="dxa"/>
            <w:tcBorders>
              <w:top w:val="single" w:sz="4" w:space="0" w:color="auto"/>
              <w:left w:val="nil"/>
              <w:bottom w:val="single" w:sz="4" w:space="0" w:color="auto"/>
              <w:right w:val="nil"/>
            </w:tcBorders>
            <w:shd w:val="clear" w:color="auto" w:fill="auto"/>
            <w:noWrap/>
            <w:vAlign w:val="center"/>
            <w:hideMark/>
          </w:tcPr>
          <w:p w14:paraId="7BA2C6EA" w14:textId="569F2AEF" w:rsidR="00DA1DE0" w:rsidRPr="00F8397A" w:rsidRDefault="00DA1DE0" w:rsidP="00A00A5E">
            <w:pPr>
              <w:spacing w:after="0" w:line="240" w:lineRule="auto"/>
              <w:jc w:val="center"/>
              <w:rPr>
                <w:rFonts w:ascii="Times New Roman" w:eastAsia="Times New Roman" w:hAnsi="Times New Roman" w:cs="Times New Roman"/>
                <w:color w:val="000000"/>
                <w:sz w:val="24"/>
                <w:szCs w:val="24"/>
                <w:lang w:eastAsia="pt-BR"/>
              </w:rPr>
            </w:pPr>
            <w:r w:rsidRPr="00F8397A">
              <w:rPr>
                <w:rFonts w:ascii="Times New Roman" w:eastAsia="Times New Roman" w:hAnsi="Times New Roman" w:cs="Times New Roman"/>
                <w:color w:val="000000"/>
                <w:sz w:val="24"/>
                <w:szCs w:val="24"/>
                <w:lang w:eastAsia="pt-BR"/>
              </w:rPr>
              <w:t>Países</w:t>
            </w:r>
          </w:p>
        </w:tc>
        <w:tc>
          <w:tcPr>
            <w:tcW w:w="3577" w:type="dxa"/>
            <w:tcBorders>
              <w:top w:val="single" w:sz="4" w:space="0" w:color="auto"/>
              <w:left w:val="nil"/>
              <w:bottom w:val="single" w:sz="4" w:space="0" w:color="auto"/>
              <w:right w:val="nil"/>
            </w:tcBorders>
            <w:shd w:val="clear" w:color="auto" w:fill="auto"/>
            <w:noWrap/>
            <w:vAlign w:val="center"/>
            <w:hideMark/>
          </w:tcPr>
          <w:p w14:paraId="2EB5FFBC" w14:textId="77777777" w:rsidR="00DA1DE0" w:rsidRPr="00F8397A" w:rsidRDefault="00DA1DE0" w:rsidP="00A00A5E">
            <w:pPr>
              <w:spacing w:after="0" w:line="240" w:lineRule="auto"/>
              <w:jc w:val="center"/>
              <w:rPr>
                <w:rFonts w:ascii="Times New Roman" w:eastAsia="Times New Roman" w:hAnsi="Times New Roman" w:cs="Times New Roman"/>
                <w:color w:val="000000"/>
                <w:sz w:val="24"/>
                <w:szCs w:val="24"/>
                <w:lang w:eastAsia="pt-BR"/>
              </w:rPr>
            </w:pPr>
            <w:r w:rsidRPr="00F8397A">
              <w:rPr>
                <w:rFonts w:ascii="Times New Roman" w:eastAsia="Times New Roman" w:hAnsi="Times New Roman" w:cs="Times New Roman"/>
                <w:color w:val="000000"/>
                <w:sz w:val="24"/>
                <w:szCs w:val="24"/>
                <w:lang w:eastAsia="pt-BR"/>
              </w:rPr>
              <w:t>Grau de repasse</w:t>
            </w:r>
          </w:p>
        </w:tc>
      </w:tr>
      <w:tr w:rsidR="00DA1DE0" w:rsidRPr="00F8397A" w14:paraId="3CBE475E" w14:textId="77777777" w:rsidTr="004B1B55">
        <w:trPr>
          <w:trHeight w:val="295"/>
          <w:jc w:val="center"/>
        </w:trPr>
        <w:tc>
          <w:tcPr>
            <w:tcW w:w="4025" w:type="dxa"/>
            <w:tcBorders>
              <w:top w:val="nil"/>
              <w:left w:val="nil"/>
              <w:bottom w:val="nil"/>
              <w:right w:val="nil"/>
            </w:tcBorders>
            <w:shd w:val="clear" w:color="auto" w:fill="auto"/>
            <w:noWrap/>
            <w:vAlign w:val="center"/>
            <w:hideMark/>
          </w:tcPr>
          <w:p w14:paraId="5B5BB181" w14:textId="77777777" w:rsidR="00DA1DE0" w:rsidRPr="00F8397A" w:rsidRDefault="00DA1DE0" w:rsidP="00A00A5E">
            <w:pPr>
              <w:spacing w:after="0" w:line="240" w:lineRule="auto"/>
              <w:jc w:val="center"/>
              <w:rPr>
                <w:rFonts w:ascii="Times New Roman" w:eastAsia="Times New Roman" w:hAnsi="Times New Roman" w:cs="Times New Roman"/>
                <w:color w:val="000000"/>
                <w:sz w:val="24"/>
                <w:szCs w:val="24"/>
                <w:lang w:eastAsia="pt-BR"/>
              </w:rPr>
            </w:pPr>
            <w:r w:rsidRPr="00F8397A">
              <w:rPr>
                <w:rFonts w:ascii="Times New Roman" w:eastAsia="Times New Roman" w:hAnsi="Times New Roman" w:cs="Times New Roman"/>
                <w:color w:val="000000"/>
                <w:sz w:val="24"/>
                <w:szCs w:val="24"/>
                <w:lang w:eastAsia="pt-BR"/>
              </w:rPr>
              <w:t>OCDE</w:t>
            </w:r>
          </w:p>
        </w:tc>
        <w:tc>
          <w:tcPr>
            <w:tcW w:w="3577" w:type="dxa"/>
            <w:tcBorders>
              <w:top w:val="nil"/>
              <w:left w:val="nil"/>
              <w:bottom w:val="nil"/>
              <w:right w:val="nil"/>
            </w:tcBorders>
            <w:shd w:val="clear" w:color="auto" w:fill="auto"/>
            <w:noWrap/>
            <w:vAlign w:val="center"/>
            <w:hideMark/>
          </w:tcPr>
          <w:p w14:paraId="67B59912" w14:textId="77777777" w:rsidR="00DA1DE0" w:rsidRPr="00F8397A" w:rsidRDefault="00DA1DE0" w:rsidP="00A00A5E">
            <w:pPr>
              <w:spacing w:after="0" w:line="240" w:lineRule="auto"/>
              <w:jc w:val="center"/>
              <w:rPr>
                <w:rFonts w:ascii="Times New Roman" w:eastAsia="Times New Roman" w:hAnsi="Times New Roman" w:cs="Times New Roman"/>
                <w:color w:val="000000"/>
                <w:sz w:val="24"/>
                <w:szCs w:val="24"/>
                <w:lang w:eastAsia="pt-BR"/>
              </w:rPr>
            </w:pPr>
            <w:r w:rsidRPr="00F8397A">
              <w:rPr>
                <w:rFonts w:ascii="Times New Roman" w:eastAsia="Times New Roman" w:hAnsi="Times New Roman" w:cs="Times New Roman"/>
                <w:color w:val="000000"/>
                <w:sz w:val="24"/>
                <w:szCs w:val="24"/>
                <w:lang w:eastAsia="pt-BR"/>
              </w:rPr>
              <w:t>0.64</w:t>
            </w:r>
          </w:p>
        </w:tc>
      </w:tr>
      <w:tr w:rsidR="00DA1DE0" w:rsidRPr="00F8397A" w14:paraId="270D814D" w14:textId="77777777" w:rsidTr="004B1B55">
        <w:trPr>
          <w:trHeight w:val="295"/>
          <w:jc w:val="center"/>
        </w:trPr>
        <w:tc>
          <w:tcPr>
            <w:tcW w:w="4025" w:type="dxa"/>
            <w:tcBorders>
              <w:top w:val="nil"/>
              <w:left w:val="nil"/>
              <w:bottom w:val="nil"/>
              <w:right w:val="nil"/>
            </w:tcBorders>
            <w:shd w:val="clear" w:color="auto" w:fill="auto"/>
            <w:noWrap/>
            <w:vAlign w:val="center"/>
            <w:hideMark/>
          </w:tcPr>
          <w:p w14:paraId="6AC4B657" w14:textId="333F01DE" w:rsidR="00DA1DE0" w:rsidRPr="00F8397A" w:rsidRDefault="00DA1DE0" w:rsidP="00A00A5E">
            <w:pPr>
              <w:spacing w:after="0" w:line="240" w:lineRule="auto"/>
              <w:jc w:val="center"/>
              <w:rPr>
                <w:rFonts w:ascii="Times New Roman" w:eastAsia="Times New Roman" w:hAnsi="Times New Roman" w:cs="Times New Roman"/>
                <w:color w:val="000000"/>
                <w:sz w:val="24"/>
                <w:szCs w:val="24"/>
                <w:lang w:eastAsia="pt-BR"/>
              </w:rPr>
            </w:pPr>
            <w:r w:rsidRPr="00F8397A">
              <w:rPr>
                <w:rFonts w:ascii="Times New Roman" w:eastAsia="Times New Roman" w:hAnsi="Times New Roman" w:cs="Times New Roman"/>
                <w:color w:val="000000"/>
                <w:sz w:val="24"/>
                <w:szCs w:val="24"/>
                <w:lang w:eastAsia="pt-BR"/>
              </w:rPr>
              <w:t>Estados Unidos</w:t>
            </w:r>
          </w:p>
        </w:tc>
        <w:tc>
          <w:tcPr>
            <w:tcW w:w="3577" w:type="dxa"/>
            <w:tcBorders>
              <w:top w:val="nil"/>
              <w:left w:val="nil"/>
              <w:bottom w:val="nil"/>
              <w:right w:val="nil"/>
            </w:tcBorders>
            <w:shd w:val="clear" w:color="auto" w:fill="auto"/>
            <w:noWrap/>
            <w:vAlign w:val="center"/>
            <w:hideMark/>
          </w:tcPr>
          <w:p w14:paraId="1794159A" w14:textId="77777777" w:rsidR="00DA1DE0" w:rsidRPr="00F8397A" w:rsidRDefault="00DA1DE0" w:rsidP="00A00A5E">
            <w:pPr>
              <w:spacing w:after="0" w:line="240" w:lineRule="auto"/>
              <w:jc w:val="center"/>
              <w:rPr>
                <w:rFonts w:ascii="Times New Roman" w:eastAsia="Times New Roman" w:hAnsi="Times New Roman" w:cs="Times New Roman"/>
                <w:color w:val="000000"/>
                <w:sz w:val="24"/>
                <w:szCs w:val="24"/>
                <w:lang w:eastAsia="pt-BR"/>
              </w:rPr>
            </w:pPr>
            <w:r w:rsidRPr="00F8397A">
              <w:rPr>
                <w:rFonts w:ascii="Times New Roman" w:eastAsia="Times New Roman" w:hAnsi="Times New Roman" w:cs="Times New Roman"/>
                <w:color w:val="000000"/>
                <w:sz w:val="24"/>
                <w:szCs w:val="24"/>
                <w:lang w:eastAsia="pt-BR"/>
              </w:rPr>
              <w:t>0.42</w:t>
            </w:r>
          </w:p>
        </w:tc>
      </w:tr>
      <w:tr w:rsidR="00DA1DE0" w:rsidRPr="00F8397A" w14:paraId="7B00A906" w14:textId="77777777" w:rsidTr="004B1B55">
        <w:trPr>
          <w:trHeight w:val="295"/>
          <w:jc w:val="center"/>
        </w:trPr>
        <w:tc>
          <w:tcPr>
            <w:tcW w:w="4025" w:type="dxa"/>
            <w:tcBorders>
              <w:top w:val="nil"/>
              <w:left w:val="nil"/>
              <w:bottom w:val="nil"/>
              <w:right w:val="nil"/>
            </w:tcBorders>
            <w:shd w:val="clear" w:color="auto" w:fill="auto"/>
            <w:noWrap/>
            <w:vAlign w:val="center"/>
            <w:hideMark/>
          </w:tcPr>
          <w:p w14:paraId="4C261DF8" w14:textId="77777777" w:rsidR="00DA1DE0" w:rsidRPr="00F8397A" w:rsidRDefault="00DA1DE0" w:rsidP="00A00A5E">
            <w:pPr>
              <w:spacing w:after="0" w:line="240" w:lineRule="auto"/>
              <w:jc w:val="center"/>
              <w:rPr>
                <w:rFonts w:ascii="Times New Roman" w:eastAsia="Times New Roman" w:hAnsi="Times New Roman" w:cs="Times New Roman"/>
                <w:color w:val="000000"/>
                <w:sz w:val="24"/>
                <w:szCs w:val="24"/>
                <w:lang w:eastAsia="pt-BR"/>
              </w:rPr>
            </w:pPr>
            <w:r w:rsidRPr="00F8397A">
              <w:rPr>
                <w:rFonts w:ascii="Times New Roman" w:eastAsia="Times New Roman" w:hAnsi="Times New Roman" w:cs="Times New Roman"/>
                <w:color w:val="000000"/>
                <w:sz w:val="24"/>
                <w:szCs w:val="24"/>
                <w:lang w:eastAsia="pt-BR"/>
              </w:rPr>
              <w:t>Área do Euro</w:t>
            </w:r>
          </w:p>
        </w:tc>
        <w:tc>
          <w:tcPr>
            <w:tcW w:w="3577" w:type="dxa"/>
            <w:tcBorders>
              <w:top w:val="nil"/>
              <w:left w:val="nil"/>
              <w:bottom w:val="nil"/>
              <w:right w:val="nil"/>
            </w:tcBorders>
            <w:shd w:val="clear" w:color="auto" w:fill="auto"/>
            <w:noWrap/>
            <w:vAlign w:val="center"/>
            <w:hideMark/>
          </w:tcPr>
          <w:p w14:paraId="6D58995E" w14:textId="77777777" w:rsidR="00DA1DE0" w:rsidRPr="00F8397A" w:rsidRDefault="00DA1DE0" w:rsidP="00A00A5E">
            <w:pPr>
              <w:spacing w:after="0" w:line="240" w:lineRule="auto"/>
              <w:jc w:val="center"/>
              <w:rPr>
                <w:rFonts w:ascii="Times New Roman" w:eastAsia="Times New Roman" w:hAnsi="Times New Roman" w:cs="Times New Roman"/>
                <w:color w:val="000000"/>
                <w:sz w:val="24"/>
                <w:szCs w:val="24"/>
                <w:lang w:eastAsia="pt-BR"/>
              </w:rPr>
            </w:pPr>
            <w:r w:rsidRPr="00F8397A">
              <w:rPr>
                <w:rFonts w:ascii="Times New Roman" w:eastAsia="Times New Roman" w:hAnsi="Times New Roman" w:cs="Times New Roman"/>
                <w:color w:val="000000"/>
                <w:sz w:val="24"/>
                <w:szCs w:val="24"/>
                <w:lang w:eastAsia="pt-BR"/>
              </w:rPr>
              <w:t>0.81</w:t>
            </w:r>
          </w:p>
        </w:tc>
      </w:tr>
      <w:tr w:rsidR="00DA1DE0" w:rsidRPr="00F8397A" w14:paraId="50020DF1" w14:textId="77777777" w:rsidTr="004B1B55">
        <w:trPr>
          <w:trHeight w:val="295"/>
          <w:jc w:val="center"/>
        </w:trPr>
        <w:tc>
          <w:tcPr>
            <w:tcW w:w="4025" w:type="dxa"/>
            <w:tcBorders>
              <w:top w:val="nil"/>
              <w:left w:val="nil"/>
              <w:right w:val="nil"/>
            </w:tcBorders>
            <w:shd w:val="clear" w:color="auto" w:fill="auto"/>
            <w:noWrap/>
            <w:vAlign w:val="center"/>
            <w:hideMark/>
          </w:tcPr>
          <w:p w14:paraId="63615160" w14:textId="133782D5" w:rsidR="00DA1DE0" w:rsidRPr="00F8397A" w:rsidRDefault="00DA1DE0" w:rsidP="00A00A5E">
            <w:pPr>
              <w:spacing w:after="0" w:line="240" w:lineRule="auto"/>
              <w:jc w:val="center"/>
              <w:rPr>
                <w:rFonts w:ascii="Times New Roman" w:eastAsia="Times New Roman" w:hAnsi="Times New Roman" w:cs="Times New Roman"/>
                <w:color w:val="000000"/>
                <w:sz w:val="24"/>
                <w:szCs w:val="24"/>
                <w:lang w:eastAsia="pt-BR"/>
              </w:rPr>
            </w:pPr>
            <w:r w:rsidRPr="00F8397A">
              <w:rPr>
                <w:rFonts w:ascii="Times New Roman" w:eastAsia="Times New Roman" w:hAnsi="Times New Roman" w:cs="Times New Roman"/>
                <w:color w:val="000000"/>
                <w:sz w:val="24"/>
                <w:szCs w:val="24"/>
                <w:lang w:eastAsia="pt-BR"/>
              </w:rPr>
              <w:t>Japão</w:t>
            </w:r>
          </w:p>
        </w:tc>
        <w:tc>
          <w:tcPr>
            <w:tcW w:w="3577" w:type="dxa"/>
            <w:tcBorders>
              <w:top w:val="nil"/>
              <w:left w:val="nil"/>
              <w:right w:val="nil"/>
            </w:tcBorders>
            <w:shd w:val="clear" w:color="auto" w:fill="auto"/>
            <w:noWrap/>
            <w:vAlign w:val="center"/>
            <w:hideMark/>
          </w:tcPr>
          <w:p w14:paraId="277BB601" w14:textId="77777777" w:rsidR="00DA1DE0" w:rsidRPr="00F8397A" w:rsidRDefault="00DA1DE0" w:rsidP="00A00A5E">
            <w:pPr>
              <w:spacing w:after="0" w:line="240" w:lineRule="auto"/>
              <w:jc w:val="center"/>
              <w:rPr>
                <w:rFonts w:ascii="Times New Roman" w:eastAsia="Times New Roman" w:hAnsi="Times New Roman" w:cs="Times New Roman"/>
                <w:color w:val="000000"/>
                <w:sz w:val="24"/>
                <w:szCs w:val="24"/>
                <w:lang w:eastAsia="pt-BR"/>
              </w:rPr>
            </w:pPr>
            <w:r w:rsidRPr="00F8397A">
              <w:rPr>
                <w:rFonts w:ascii="Times New Roman" w:eastAsia="Times New Roman" w:hAnsi="Times New Roman" w:cs="Times New Roman"/>
                <w:color w:val="000000"/>
                <w:sz w:val="24"/>
                <w:szCs w:val="24"/>
                <w:lang w:eastAsia="pt-BR"/>
              </w:rPr>
              <w:t>0.57-1.00</w:t>
            </w:r>
          </w:p>
        </w:tc>
      </w:tr>
      <w:tr w:rsidR="00DA1DE0" w:rsidRPr="00F8397A" w14:paraId="16FC769E" w14:textId="77777777" w:rsidTr="004B1B55">
        <w:trPr>
          <w:trHeight w:val="295"/>
          <w:jc w:val="center"/>
        </w:trPr>
        <w:tc>
          <w:tcPr>
            <w:tcW w:w="4025" w:type="dxa"/>
            <w:tcBorders>
              <w:top w:val="nil"/>
              <w:left w:val="nil"/>
              <w:bottom w:val="single" w:sz="4" w:space="0" w:color="auto"/>
              <w:right w:val="nil"/>
            </w:tcBorders>
            <w:shd w:val="clear" w:color="auto" w:fill="auto"/>
            <w:noWrap/>
            <w:vAlign w:val="center"/>
            <w:hideMark/>
          </w:tcPr>
          <w:p w14:paraId="79DDBE9F" w14:textId="77777777" w:rsidR="00DA1DE0" w:rsidRPr="00F8397A" w:rsidRDefault="00DA1DE0" w:rsidP="00A00A5E">
            <w:pPr>
              <w:spacing w:after="0" w:line="240" w:lineRule="auto"/>
              <w:jc w:val="center"/>
              <w:rPr>
                <w:rFonts w:ascii="Times New Roman" w:eastAsia="Times New Roman" w:hAnsi="Times New Roman" w:cs="Times New Roman"/>
                <w:color w:val="000000"/>
                <w:sz w:val="24"/>
                <w:szCs w:val="24"/>
                <w:lang w:eastAsia="pt-BR"/>
              </w:rPr>
            </w:pPr>
            <w:r w:rsidRPr="00F8397A">
              <w:rPr>
                <w:rFonts w:ascii="Times New Roman" w:eastAsia="Times New Roman" w:hAnsi="Times New Roman" w:cs="Times New Roman"/>
                <w:color w:val="000000"/>
                <w:sz w:val="24"/>
                <w:szCs w:val="24"/>
                <w:lang w:eastAsia="pt-BR"/>
              </w:rPr>
              <w:t>Outras economias desenvolvidas</w:t>
            </w:r>
          </w:p>
        </w:tc>
        <w:tc>
          <w:tcPr>
            <w:tcW w:w="3577" w:type="dxa"/>
            <w:tcBorders>
              <w:top w:val="nil"/>
              <w:left w:val="nil"/>
              <w:bottom w:val="single" w:sz="4" w:space="0" w:color="auto"/>
              <w:right w:val="nil"/>
            </w:tcBorders>
            <w:shd w:val="clear" w:color="auto" w:fill="auto"/>
            <w:noWrap/>
            <w:vAlign w:val="center"/>
            <w:hideMark/>
          </w:tcPr>
          <w:p w14:paraId="4AE6E56D" w14:textId="77777777" w:rsidR="00DA1DE0" w:rsidRPr="00F8397A" w:rsidRDefault="00DA1DE0" w:rsidP="00A00A5E">
            <w:pPr>
              <w:spacing w:after="0" w:line="240" w:lineRule="auto"/>
              <w:jc w:val="center"/>
              <w:rPr>
                <w:rFonts w:ascii="Times New Roman" w:eastAsia="Times New Roman" w:hAnsi="Times New Roman" w:cs="Times New Roman"/>
                <w:color w:val="000000"/>
                <w:sz w:val="24"/>
                <w:szCs w:val="24"/>
                <w:lang w:eastAsia="pt-BR"/>
              </w:rPr>
            </w:pPr>
            <w:r w:rsidRPr="00F8397A">
              <w:rPr>
                <w:rFonts w:ascii="Times New Roman" w:eastAsia="Times New Roman" w:hAnsi="Times New Roman" w:cs="Times New Roman"/>
                <w:color w:val="000000"/>
                <w:sz w:val="24"/>
                <w:szCs w:val="24"/>
                <w:lang w:eastAsia="pt-BR"/>
              </w:rPr>
              <w:t>0.60</w:t>
            </w:r>
          </w:p>
        </w:tc>
      </w:tr>
      <w:tr w:rsidR="00F64094" w:rsidRPr="00F8397A" w14:paraId="04E4EE56" w14:textId="77777777" w:rsidTr="004B1B55">
        <w:trPr>
          <w:trHeight w:val="295"/>
          <w:jc w:val="center"/>
        </w:trPr>
        <w:tc>
          <w:tcPr>
            <w:tcW w:w="7603" w:type="dxa"/>
            <w:gridSpan w:val="2"/>
            <w:tcBorders>
              <w:top w:val="single" w:sz="4" w:space="0" w:color="auto"/>
              <w:left w:val="nil"/>
              <w:right w:val="nil"/>
            </w:tcBorders>
            <w:shd w:val="clear" w:color="auto" w:fill="auto"/>
            <w:noWrap/>
            <w:vAlign w:val="center"/>
          </w:tcPr>
          <w:p w14:paraId="60C872B2" w14:textId="77AD6807" w:rsidR="00F64094" w:rsidRPr="00F64094" w:rsidRDefault="00F919DF" w:rsidP="00A00A5E">
            <w:pPr>
              <w:spacing w:after="0" w:line="240" w:lineRule="auto"/>
              <w:rPr>
                <w:rFonts w:ascii="Times New Roman" w:eastAsia="Times New Roman" w:hAnsi="Times New Roman" w:cs="Times New Roman"/>
                <w:color w:val="000000"/>
                <w:sz w:val="20"/>
                <w:szCs w:val="20"/>
                <w:lang w:eastAsia="pt-BR"/>
              </w:rPr>
            </w:pPr>
            <w:r w:rsidRPr="00F64094">
              <w:rPr>
                <w:rFonts w:ascii="Times New Roman" w:eastAsia="Times New Roman" w:hAnsi="Times New Roman" w:cs="Times New Roman"/>
                <w:color w:val="000000"/>
                <w:sz w:val="20"/>
                <w:szCs w:val="20"/>
                <w:lang w:eastAsia="pt-BR"/>
              </w:rPr>
              <w:t>Período</w:t>
            </w:r>
            <w:r w:rsidR="00F64094" w:rsidRPr="00F64094">
              <w:rPr>
                <w:rFonts w:ascii="Times New Roman" w:eastAsia="Times New Roman" w:hAnsi="Times New Roman" w:cs="Times New Roman"/>
                <w:color w:val="000000"/>
                <w:sz w:val="20"/>
                <w:szCs w:val="20"/>
                <w:lang w:eastAsia="pt-BR"/>
              </w:rPr>
              <w:t>: 1975 a 2003.</w:t>
            </w:r>
          </w:p>
        </w:tc>
      </w:tr>
      <w:tr w:rsidR="00F64094" w:rsidRPr="00F8397A" w14:paraId="2C31F24E" w14:textId="77777777" w:rsidTr="004B1B55">
        <w:trPr>
          <w:trHeight w:val="295"/>
          <w:jc w:val="center"/>
        </w:trPr>
        <w:tc>
          <w:tcPr>
            <w:tcW w:w="7603" w:type="dxa"/>
            <w:gridSpan w:val="2"/>
            <w:tcBorders>
              <w:top w:val="nil"/>
              <w:left w:val="nil"/>
              <w:right w:val="nil"/>
            </w:tcBorders>
            <w:shd w:val="clear" w:color="auto" w:fill="auto"/>
            <w:noWrap/>
            <w:vAlign w:val="center"/>
          </w:tcPr>
          <w:p w14:paraId="5A4535E8" w14:textId="34418339" w:rsidR="00F64094" w:rsidRPr="00F64094" w:rsidRDefault="00F64094" w:rsidP="00A00A5E">
            <w:pPr>
              <w:spacing w:after="0" w:line="240" w:lineRule="auto"/>
              <w:rPr>
                <w:rFonts w:ascii="Times New Roman" w:hAnsi="Times New Roman" w:cs="Times New Roman"/>
                <w:sz w:val="20"/>
                <w:szCs w:val="20"/>
              </w:rPr>
            </w:pPr>
            <w:r w:rsidRPr="00763C78">
              <w:rPr>
                <w:rFonts w:ascii="Times New Roman" w:hAnsi="Times New Roman" w:cs="Times New Roman"/>
                <w:sz w:val="20"/>
                <w:szCs w:val="20"/>
              </w:rPr>
              <w:t xml:space="preserve">Fonte: Goldberg e </w:t>
            </w:r>
            <w:proofErr w:type="spellStart"/>
            <w:r w:rsidRPr="00763C78">
              <w:rPr>
                <w:rFonts w:ascii="Times New Roman" w:hAnsi="Times New Roman" w:cs="Times New Roman"/>
                <w:sz w:val="20"/>
                <w:szCs w:val="20"/>
              </w:rPr>
              <w:t>Dillon</w:t>
            </w:r>
            <w:proofErr w:type="spellEnd"/>
            <w:r w:rsidRPr="00763C78">
              <w:rPr>
                <w:rFonts w:ascii="Times New Roman" w:hAnsi="Times New Roman" w:cs="Times New Roman"/>
                <w:sz w:val="20"/>
                <w:szCs w:val="20"/>
              </w:rPr>
              <w:t xml:space="preserve"> (2007) </w:t>
            </w:r>
            <w:r w:rsidRPr="00763C78">
              <w:rPr>
                <w:rFonts w:ascii="Times New Roman" w:hAnsi="Times New Roman" w:cs="Times New Roman"/>
                <w:i/>
                <w:sz w:val="20"/>
                <w:szCs w:val="20"/>
              </w:rPr>
              <w:t xml:space="preserve">apud </w:t>
            </w:r>
            <w:r w:rsidRPr="00763C78">
              <w:rPr>
                <w:rFonts w:ascii="Times New Roman" w:hAnsi="Times New Roman" w:cs="Times New Roman"/>
                <w:sz w:val="20"/>
                <w:szCs w:val="20"/>
              </w:rPr>
              <w:t xml:space="preserve">Campa e Goldberg (2005) e </w:t>
            </w:r>
            <w:proofErr w:type="spellStart"/>
            <w:r w:rsidRPr="00763C78">
              <w:rPr>
                <w:rFonts w:ascii="Times New Roman" w:hAnsi="Times New Roman" w:cs="Times New Roman"/>
                <w:sz w:val="20"/>
                <w:szCs w:val="20"/>
              </w:rPr>
              <w:t>Faruquee</w:t>
            </w:r>
            <w:proofErr w:type="spellEnd"/>
            <w:r w:rsidRPr="00763C78">
              <w:rPr>
                <w:rFonts w:ascii="Times New Roman" w:hAnsi="Times New Roman" w:cs="Times New Roman"/>
                <w:sz w:val="20"/>
                <w:szCs w:val="20"/>
              </w:rPr>
              <w:t xml:space="preserve"> (2006).</w:t>
            </w:r>
          </w:p>
        </w:tc>
      </w:tr>
    </w:tbl>
    <w:p w14:paraId="1C7742E5" w14:textId="77777777" w:rsidR="00DA1DE0" w:rsidRPr="00476492" w:rsidRDefault="00DA1DE0" w:rsidP="00A00A5E">
      <w:pPr>
        <w:spacing w:after="0" w:line="240" w:lineRule="auto"/>
        <w:jc w:val="center"/>
        <w:rPr>
          <w:rFonts w:ascii="Times New Roman" w:hAnsi="Times New Roman" w:cs="Times New Roman"/>
          <w:sz w:val="24"/>
          <w:szCs w:val="24"/>
        </w:rPr>
      </w:pPr>
    </w:p>
    <w:p w14:paraId="264DFC92" w14:textId="295D2637" w:rsidR="00DA1DE0" w:rsidRDefault="00DA1DE0" w:rsidP="00A00A5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Considerando estruturas de mercado imperfeitas, em que os argumento</w:t>
      </w:r>
      <w:r w:rsidR="00F64094">
        <w:rPr>
          <w:rFonts w:ascii="Times New Roman" w:hAnsi="Times New Roman" w:cs="Times New Roman"/>
          <w:sz w:val="24"/>
          <w:szCs w:val="24"/>
        </w:rPr>
        <w:t>s</w:t>
      </w:r>
      <w:r>
        <w:rPr>
          <w:rFonts w:ascii="Times New Roman" w:hAnsi="Times New Roman" w:cs="Times New Roman"/>
          <w:sz w:val="24"/>
          <w:szCs w:val="24"/>
        </w:rPr>
        <w:t xml:space="preserve"> microeconômicos anteriormente descritos são também válidos, do ponto de vista macroeconômico Taylor (2000) argumenta que </w:t>
      </w:r>
      <w:r w:rsidRPr="00D66F30">
        <w:rPr>
          <w:rFonts w:ascii="Times New Roman" w:hAnsi="Times New Roman" w:cs="Times New Roman"/>
          <w:sz w:val="24"/>
          <w:szCs w:val="24"/>
        </w:rPr>
        <w:t>em uma economia c</w:t>
      </w:r>
      <w:r w:rsidR="00115E73">
        <w:rPr>
          <w:rFonts w:ascii="Times New Roman" w:hAnsi="Times New Roman" w:cs="Times New Roman"/>
          <w:sz w:val="24"/>
          <w:szCs w:val="24"/>
        </w:rPr>
        <w:t xml:space="preserve">om baixa inflação as </w:t>
      </w:r>
      <w:r w:rsidR="00115E73">
        <w:rPr>
          <w:rFonts w:ascii="Times New Roman" w:hAnsi="Times New Roman" w:cs="Times New Roman"/>
          <w:sz w:val="24"/>
          <w:szCs w:val="24"/>
        </w:rPr>
        <w:lastRenderedPageBreak/>
        <w:t>empresas tê</w:t>
      </w:r>
      <w:r w:rsidRPr="00D66F30">
        <w:rPr>
          <w:rFonts w:ascii="Times New Roman" w:hAnsi="Times New Roman" w:cs="Times New Roman"/>
          <w:sz w:val="24"/>
          <w:szCs w:val="24"/>
        </w:rPr>
        <w:t>m seu poder de precificação reduzido, mesmo diante de pressões de demanda. Consequentemente, em um ambiente macroeconômico estável ocorre um menor repasse de choques nos preços e custos para os preços finais.</w:t>
      </w:r>
      <w:r>
        <w:rPr>
          <w:rFonts w:ascii="Times New Roman" w:hAnsi="Times New Roman" w:cs="Times New Roman"/>
          <w:sz w:val="24"/>
          <w:szCs w:val="24"/>
        </w:rPr>
        <w:t xml:space="preserve"> Segundo Taylor (2000) esta predição se dev</w:t>
      </w:r>
      <w:r w:rsidR="00F64094">
        <w:rPr>
          <w:rFonts w:ascii="Times New Roman" w:hAnsi="Times New Roman" w:cs="Times New Roman"/>
          <w:sz w:val="24"/>
          <w:szCs w:val="24"/>
        </w:rPr>
        <w:t>e à forma de reação das firmas e</w:t>
      </w:r>
      <w:r>
        <w:rPr>
          <w:rFonts w:ascii="Times New Roman" w:hAnsi="Times New Roman" w:cs="Times New Roman"/>
          <w:sz w:val="24"/>
          <w:szCs w:val="24"/>
        </w:rPr>
        <w:t xml:space="preserve"> percepção de </w:t>
      </w:r>
      <w:proofErr w:type="spellStart"/>
      <w:r>
        <w:rPr>
          <w:rFonts w:ascii="Times New Roman" w:hAnsi="Times New Roman" w:cs="Times New Roman"/>
          <w:sz w:val="24"/>
          <w:szCs w:val="24"/>
        </w:rPr>
        <w:t>sancionamento</w:t>
      </w:r>
      <w:proofErr w:type="spellEnd"/>
      <w:r>
        <w:rPr>
          <w:rFonts w:ascii="Times New Roman" w:hAnsi="Times New Roman" w:cs="Times New Roman"/>
          <w:sz w:val="24"/>
          <w:szCs w:val="24"/>
        </w:rPr>
        <w:t xml:space="preserve">, por parte das autoridades </w:t>
      </w:r>
      <w:r w:rsidR="00F64094">
        <w:rPr>
          <w:rFonts w:ascii="Times New Roman" w:hAnsi="Times New Roman" w:cs="Times New Roman"/>
          <w:sz w:val="24"/>
          <w:szCs w:val="24"/>
        </w:rPr>
        <w:t xml:space="preserve">monetárias, ao repasse </w:t>
      </w:r>
      <w:r>
        <w:rPr>
          <w:rFonts w:ascii="Times New Roman" w:hAnsi="Times New Roman" w:cs="Times New Roman"/>
          <w:sz w:val="24"/>
          <w:szCs w:val="24"/>
        </w:rPr>
        <w:t xml:space="preserve">de preços ou custos, decorrentes de variações cambiais. Em um ambiente de baixa inflação, onde existiria a </w:t>
      </w:r>
      <w:r w:rsidRPr="00D66F30">
        <w:rPr>
          <w:rFonts w:ascii="Times New Roman" w:hAnsi="Times New Roman" w:cs="Times New Roman"/>
          <w:sz w:val="24"/>
          <w:szCs w:val="24"/>
        </w:rPr>
        <w:t>expectativa de manutenção da estabilidade dos preços</w:t>
      </w:r>
      <w:r>
        <w:rPr>
          <w:rFonts w:ascii="Times New Roman" w:hAnsi="Times New Roman" w:cs="Times New Roman"/>
          <w:sz w:val="24"/>
          <w:szCs w:val="24"/>
        </w:rPr>
        <w:t>, correções mais frequentes nos preços por parte das firmas poderiam implicar em uma</w:t>
      </w:r>
      <w:r w:rsidRPr="00D66F30">
        <w:rPr>
          <w:rFonts w:ascii="Times New Roman" w:hAnsi="Times New Roman" w:cs="Times New Roman"/>
          <w:sz w:val="24"/>
          <w:szCs w:val="24"/>
        </w:rPr>
        <w:t xml:space="preserve"> maior </w:t>
      </w:r>
      <w:r>
        <w:rPr>
          <w:rFonts w:ascii="Times New Roman" w:hAnsi="Times New Roman" w:cs="Times New Roman"/>
          <w:sz w:val="24"/>
          <w:szCs w:val="24"/>
        </w:rPr>
        <w:t>chance</w:t>
      </w:r>
      <w:r w:rsidRPr="00D66F30">
        <w:rPr>
          <w:rFonts w:ascii="Times New Roman" w:hAnsi="Times New Roman" w:cs="Times New Roman"/>
          <w:sz w:val="24"/>
          <w:szCs w:val="24"/>
        </w:rPr>
        <w:t xml:space="preserve"> de perda de mercado</w:t>
      </w:r>
      <w:r>
        <w:rPr>
          <w:rFonts w:ascii="Times New Roman" w:hAnsi="Times New Roman" w:cs="Times New Roman"/>
          <w:sz w:val="24"/>
          <w:szCs w:val="24"/>
        </w:rPr>
        <w:t xml:space="preserve">, </w:t>
      </w:r>
      <w:r w:rsidRPr="00D66F30">
        <w:rPr>
          <w:rFonts w:ascii="Times New Roman" w:hAnsi="Times New Roman" w:cs="Times New Roman"/>
          <w:sz w:val="24"/>
          <w:szCs w:val="24"/>
        </w:rPr>
        <w:t>acarreta</w:t>
      </w:r>
      <w:r>
        <w:rPr>
          <w:rFonts w:ascii="Times New Roman" w:hAnsi="Times New Roman" w:cs="Times New Roman"/>
          <w:sz w:val="24"/>
          <w:szCs w:val="24"/>
        </w:rPr>
        <w:t>ndo</w:t>
      </w:r>
      <w:r w:rsidRPr="00D66F30">
        <w:rPr>
          <w:rFonts w:ascii="Times New Roman" w:hAnsi="Times New Roman" w:cs="Times New Roman"/>
          <w:sz w:val="24"/>
          <w:szCs w:val="24"/>
        </w:rPr>
        <w:t xml:space="preserve"> um menor grau de repasse dos movimentos no câmbio</w:t>
      </w:r>
      <w:r>
        <w:rPr>
          <w:rFonts w:ascii="Times New Roman" w:hAnsi="Times New Roman" w:cs="Times New Roman"/>
          <w:sz w:val="24"/>
          <w:szCs w:val="24"/>
        </w:rPr>
        <w:t xml:space="preserve">. A influência da postura da autoridade monetária no grau de repasse cambial também é considerada </w:t>
      </w:r>
      <w:r w:rsidR="0055551D">
        <w:rPr>
          <w:rFonts w:ascii="Times New Roman" w:hAnsi="Times New Roman" w:cs="Times New Roman"/>
          <w:sz w:val="24"/>
          <w:szCs w:val="24"/>
        </w:rPr>
        <w:t xml:space="preserve">em </w:t>
      </w:r>
      <w:proofErr w:type="spellStart"/>
      <w:r w:rsidRPr="00D66F30">
        <w:rPr>
          <w:rFonts w:ascii="Times New Roman" w:hAnsi="Times New Roman" w:cs="Times New Roman"/>
          <w:sz w:val="24"/>
          <w:szCs w:val="24"/>
        </w:rPr>
        <w:t>Devereux</w:t>
      </w:r>
      <w:proofErr w:type="spellEnd"/>
      <w:r w:rsidRPr="00D66F30">
        <w:rPr>
          <w:rFonts w:ascii="Times New Roman" w:hAnsi="Times New Roman" w:cs="Times New Roman"/>
          <w:sz w:val="24"/>
          <w:szCs w:val="24"/>
        </w:rPr>
        <w:t xml:space="preserve"> e </w:t>
      </w:r>
      <w:proofErr w:type="spellStart"/>
      <w:r w:rsidRPr="00D66F30">
        <w:rPr>
          <w:rFonts w:ascii="Times New Roman" w:hAnsi="Times New Roman" w:cs="Times New Roman"/>
          <w:sz w:val="24"/>
          <w:szCs w:val="24"/>
        </w:rPr>
        <w:t>Yetman</w:t>
      </w:r>
      <w:proofErr w:type="spellEnd"/>
      <w:r w:rsidRPr="00D66F30">
        <w:rPr>
          <w:rFonts w:ascii="Times New Roman" w:hAnsi="Times New Roman" w:cs="Times New Roman"/>
          <w:sz w:val="24"/>
          <w:szCs w:val="24"/>
        </w:rPr>
        <w:t xml:space="preserve"> (2002)</w:t>
      </w:r>
      <w:r>
        <w:rPr>
          <w:rFonts w:ascii="Times New Roman" w:hAnsi="Times New Roman" w:cs="Times New Roman"/>
          <w:sz w:val="24"/>
          <w:szCs w:val="24"/>
        </w:rPr>
        <w:t>,</w:t>
      </w:r>
      <w:r w:rsidRPr="00D66F30">
        <w:rPr>
          <w:rFonts w:ascii="Times New Roman" w:hAnsi="Times New Roman" w:cs="Times New Roman"/>
          <w:sz w:val="24"/>
          <w:szCs w:val="24"/>
        </w:rPr>
        <w:t xml:space="preserve"> </w:t>
      </w:r>
      <w:r>
        <w:rPr>
          <w:rFonts w:ascii="Times New Roman" w:hAnsi="Times New Roman" w:cs="Times New Roman"/>
          <w:sz w:val="24"/>
          <w:szCs w:val="24"/>
        </w:rPr>
        <w:t xml:space="preserve">argumentando que quando </w:t>
      </w:r>
      <w:r w:rsidRPr="00D66F30">
        <w:rPr>
          <w:rFonts w:ascii="Times New Roman" w:hAnsi="Times New Roman" w:cs="Times New Roman"/>
          <w:sz w:val="24"/>
          <w:szCs w:val="24"/>
        </w:rPr>
        <w:t xml:space="preserve">a </w:t>
      </w:r>
      <w:r w:rsidR="0055551D" w:rsidRPr="00D66F30">
        <w:rPr>
          <w:rFonts w:ascii="Times New Roman" w:hAnsi="Times New Roman" w:cs="Times New Roman"/>
          <w:sz w:val="24"/>
          <w:szCs w:val="24"/>
        </w:rPr>
        <w:t>política</w:t>
      </w:r>
      <w:r w:rsidRPr="00D66F30">
        <w:rPr>
          <w:rFonts w:ascii="Times New Roman" w:hAnsi="Times New Roman" w:cs="Times New Roman"/>
          <w:sz w:val="24"/>
          <w:szCs w:val="24"/>
        </w:rPr>
        <w:t xml:space="preserve"> monetária não consegue controlar a inflação as firmas ajustam os preços com maior frequência e o repasse cambial é maior.</w:t>
      </w:r>
      <w:r>
        <w:rPr>
          <w:rFonts w:ascii="Times New Roman" w:hAnsi="Times New Roman" w:cs="Times New Roman"/>
          <w:sz w:val="24"/>
          <w:szCs w:val="24"/>
        </w:rPr>
        <w:t xml:space="preserve">  </w:t>
      </w:r>
    </w:p>
    <w:p w14:paraId="18DF3B6B" w14:textId="527CD20C" w:rsidR="00DA1DE0" w:rsidRDefault="00DA1DE0" w:rsidP="00A00A5E">
      <w:pPr>
        <w:spacing w:after="0" w:line="240" w:lineRule="auto"/>
        <w:ind w:firstLine="708"/>
        <w:jc w:val="both"/>
        <w:rPr>
          <w:rFonts w:ascii="Times New Roman" w:eastAsiaTheme="majorEastAsia" w:hAnsi="Times New Roman" w:cs="Times New Roman"/>
          <w:color w:val="000000" w:themeColor="text1"/>
          <w:kern w:val="24"/>
          <w:sz w:val="24"/>
          <w:szCs w:val="24"/>
        </w:rPr>
      </w:pPr>
      <w:proofErr w:type="spellStart"/>
      <w:r w:rsidRPr="00740AEF">
        <w:rPr>
          <w:rFonts w:ascii="Times New Roman" w:hAnsi="Times New Roman" w:cs="Times New Roman"/>
          <w:sz w:val="24"/>
          <w:szCs w:val="24"/>
        </w:rPr>
        <w:t>Bailliu</w:t>
      </w:r>
      <w:proofErr w:type="spellEnd"/>
      <w:r w:rsidRPr="00740AEF">
        <w:rPr>
          <w:rFonts w:ascii="Times New Roman" w:hAnsi="Times New Roman" w:cs="Times New Roman"/>
          <w:sz w:val="24"/>
          <w:szCs w:val="24"/>
        </w:rPr>
        <w:t xml:space="preserve"> e </w:t>
      </w:r>
      <w:proofErr w:type="spellStart"/>
      <w:r w:rsidRPr="00740AEF">
        <w:rPr>
          <w:rFonts w:ascii="Times New Roman" w:hAnsi="Times New Roman" w:cs="Times New Roman"/>
          <w:sz w:val="24"/>
          <w:szCs w:val="24"/>
        </w:rPr>
        <w:t>Fujii</w:t>
      </w:r>
      <w:proofErr w:type="spellEnd"/>
      <w:r w:rsidRPr="00740AEF">
        <w:rPr>
          <w:rFonts w:ascii="Times New Roman" w:hAnsi="Times New Roman" w:cs="Times New Roman"/>
          <w:sz w:val="24"/>
          <w:szCs w:val="24"/>
        </w:rPr>
        <w:t xml:space="preserve"> (2003) apresentam evidências de declínio do grau de repasse cambial entre o período de 1977 a 2001, a partir de dados de onze países industrializados, devido à mudança de ambiente inflacionário em razão da mudança de regime monetário.</w:t>
      </w:r>
      <w:r>
        <w:rPr>
          <w:rFonts w:ascii="Times New Roman" w:hAnsi="Times New Roman" w:cs="Times New Roman"/>
          <w:sz w:val="28"/>
          <w:szCs w:val="28"/>
        </w:rPr>
        <w:t xml:space="preserve">  </w:t>
      </w:r>
      <w:proofErr w:type="spellStart"/>
      <w:r w:rsidRPr="004B181A">
        <w:rPr>
          <w:rFonts w:ascii="Times New Roman" w:eastAsiaTheme="majorEastAsia" w:hAnsi="Times New Roman" w:cs="Times New Roman"/>
          <w:color w:val="000000" w:themeColor="text1"/>
          <w:kern w:val="24"/>
          <w:sz w:val="24"/>
          <w:szCs w:val="24"/>
        </w:rPr>
        <w:t>Ihrig</w:t>
      </w:r>
      <w:proofErr w:type="spellEnd"/>
      <w:r w:rsidRPr="004B181A">
        <w:rPr>
          <w:rFonts w:ascii="Times New Roman" w:eastAsiaTheme="majorEastAsia" w:hAnsi="Times New Roman" w:cs="Times New Roman"/>
          <w:color w:val="000000" w:themeColor="text1"/>
          <w:kern w:val="24"/>
          <w:sz w:val="24"/>
          <w:szCs w:val="24"/>
        </w:rPr>
        <w:t xml:space="preserve">, </w:t>
      </w:r>
      <w:proofErr w:type="spellStart"/>
      <w:r w:rsidRPr="004B181A">
        <w:rPr>
          <w:rFonts w:ascii="Times New Roman" w:eastAsiaTheme="majorEastAsia" w:hAnsi="Times New Roman" w:cs="Times New Roman"/>
          <w:color w:val="000000" w:themeColor="text1"/>
          <w:kern w:val="24"/>
          <w:sz w:val="24"/>
          <w:szCs w:val="24"/>
        </w:rPr>
        <w:t>Marazzi</w:t>
      </w:r>
      <w:proofErr w:type="spellEnd"/>
      <w:r w:rsidRPr="004B181A">
        <w:rPr>
          <w:rFonts w:ascii="Times New Roman" w:eastAsiaTheme="majorEastAsia" w:hAnsi="Times New Roman" w:cs="Times New Roman"/>
          <w:color w:val="000000" w:themeColor="text1"/>
          <w:kern w:val="24"/>
          <w:sz w:val="24"/>
          <w:szCs w:val="24"/>
        </w:rPr>
        <w:t xml:space="preserve"> e Rothenberg (2007)</w:t>
      </w:r>
      <w:r>
        <w:rPr>
          <w:rFonts w:ascii="Times New Roman" w:eastAsiaTheme="majorEastAsia" w:hAnsi="Times New Roman" w:cs="Times New Roman"/>
          <w:color w:val="000000" w:themeColor="text1"/>
          <w:kern w:val="24"/>
          <w:sz w:val="24"/>
          <w:szCs w:val="24"/>
        </w:rPr>
        <w:t xml:space="preserve"> por meio das estimações do grau de repasse cambial a</w:t>
      </w:r>
      <w:r w:rsidR="00F919DF">
        <w:rPr>
          <w:rFonts w:ascii="Times New Roman" w:eastAsiaTheme="majorEastAsia" w:hAnsi="Times New Roman" w:cs="Times New Roman"/>
          <w:color w:val="000000" w:themeColor="text1"/>
          <w:kern w:val="24"/>
          <w:sz w:val="24"/>
          <w:szCs w:val="24"/>
        </w:rPr>
        <w:t>os</w:t>
      </w:r>
      <w:r>
        <w:rPr>
          <w:rFonts w:ascii="Times New Roman" w:eastAsiaTheme="majorEastAsia" w:hAnsi="Times New Roman" w:cs="Times New Roman"/>
          <w:color w:val="000000" w:themeColor="text1"/>
          <w:kern w:val="24"/>
          <w:sz w:val="24"/>
          <w:szCs w:val="24"/>
        </w:rPr>
        <w:t xml:space="preserve"> preços de importação e preços ao consumidor para países do G-7, também obtém evidências de redução do grau de repasse cambial para os preços de importação e para os preços ao consumidor no período a partir de 1990.</w:t>
      </w:r>
      <w:r>
        <w:rPr>
          <w:rStyle w:val="Refdenotaderodap"/>
          <w:rFonts w:ascii="Times New Roman" w:eastAsiaTheme="majorEastAsia" w:hAnsi="Times New Roman" w:cs="Times New Roman"/>
          <w:color w:val="000000" w:themeColor="text1"/>
          <w:kern w:val="24"/>
          <w:sz w:val="24"/>
          <w:szCs w:val="24"/>
        </w:rPr>
        <w:footnoteReference w:id="5"/>
      </w:r>
      <w:r>
        <w:rPr>
          <w:rFonts w:ascii="Times New Roman" w:eastAsiaTheme="majorEastAsia" w:hAnsi="Times New Roman" w:cs="Times New Roman"/>
          <w:color w:val="000000" w:themeColor="text1"/>
          <w:kern w:val="24"/>
          <w:sz w:val="24"/>
          <w:szCs w:val="24"/>
        </w:rPr>
        <w:t xml:space="preserve"> </w:t>
      </w:r>
    </w:p>
    <w:p w14:paraId="46F72B32" w14:textId="3AD48318" w:rsidR="00DA1DE0" w:rsidRDefault="00DA1DE0" w:rsidP="00A00A5E">
      <w:pPr>
        <w:spacing w:after="0" w:line="240" w:lineRule="auto"/>
        <w:ind w:firstLine="708"/>
        <w:jc w:val="both"/>
        <w:rPr>
          <w:rFonts w:ascii="Times New Roman" w:eastAsiaTheme="majorEastAsia" w:hAnsi="Times New Roman" w:cs="Times New Roman"/>
          <w:color w:val="000000" w:themeColor="text1"/>
          <w:kern w:val="24"/>
          <w:sz w:val="24"/>
          <w:szCs w:val="24"/>
        </w:rPr>
      </w:pPr>
      <w:r>
        <w:rPr>
          <w:rFonts w:ascii="Times New Roman" w:hAnsi="Times New Roman" w:cs="Times New Roman"/>
          <w:sz w:val="24"/>
          <w:szCs w:val="24"/>
        </w:rPr>
        <w:t>Campa e Goldberg (2010</w:t>
      </w:r>
      <w:r w:rsidRPr="004605B3">
        <w:rPr>
          <w:rFonts w:ascii="Times New Roman" w:hAnsi="Times New Roman" w:cs="Times New Roman"/>
          <w:sz w:val="24"/>
          <w:szCs w:val="24"/>
        </w:rPr>
        <w:t>) demonstram que o repasse cambial aos preços</w:t>
      </w:r>
      <w:r>
        <w:rPr>
          <w:rFonts w:ascii="Times New Roman" w:hAnsi="Times New Roman" w:cs="Times New Roman"/>
          <w:sz w:val="24"/>
          <w:szCs w:val="24"/>
        </w:rPr>
        <w:t xml:space="preserve"> de produtos não </w:t>
      </w:r>
      <w:r w:rsidR="00481C81">
        <w:rPr>
          <w:rFonts w:ascii="Times New Roman" w:hAnsi="Times New Roman" w:cs="Times New Roman"/>
          <w:sz w:val="24"/>
          <w:szCs w:val="24"/>
        </w:rPr>
        <w:t>transacionáveis</w:t>
      </w:r>
      <w:r w:rsidRPr="004605B3">
        <w:rPr>
          <w:rFonts w:ascii="Times New Roman" w:hAnsi="Times New Roman" w:cs="Times New Roman"/>
          <w:sz w:val="24"/>
          <w:szCs w:val="24"/>
        </w:rPr>
        <w:t xml:space="preserve"> ocorre somente quando </w:t>
      </w:r>
      <w:r>
        <w:rPr>
          <w:rFonts w:ascii="Times New Roman" w:hAnsi="Times New Roman" w:cs="Times New Roman"/>
          <w:sz w:val="24"/>
          <w:szCs w:val="24"/>
        </w:rPr>
        <w:t xml:space="preserve">este setor é alta sensibilidade à taxa de câmbio por meio do uso de insumos importados. O repasse cambial pode ser mitigado na medida em que existe um maior grau de substituição entre insumos domésticos e importados nesse setor.  Já o repasse cambial </w:t>
      </w:r>
      <w:r w:rsidR="00481C81">
        <w:rPr>
          <w:rFonts w:ascii="Times New Roman" w:hAnsi="Times New Roman" w:cs="Times New Roman"/>
          <w:sz w:val="24"/>
          <w:szCs w:val="24"/>
        </w:rPr>
        <w:t>d</w:t>
      </w:r>
      <w:r>
        <w:rPr>
          <w:rFonts w:ascii="Times New Roman" w:hAnsi="Times New Roman" w:cs="Times New Roman"/>
          <w:sz w:val="24"/>
          <w:szCs w:val="24"/>
        </w:rPr>
        <w:t xml:space="preserve">os preços </w:t>
      </w:r>
      <w:r w:rsidR="00481C81">
        <w:rPr>
          <w:rFonts w:ascii="Times New Roman" w:hAnsi="Times New Roman" w:cs="Times New Roman"/>
          <w:sz w:val="24"/>
          <w:szCs w:val="24"/>
        </w:rPr>
        <w:t xml:space="preserve">ao consumidor </w:t>
      </w:r>
      <w:r>
        <w:rPr>
          <w:rFonts w:ascii="Times New Roman" w:hAnsi="Times New Roman" w:cs="Times New Roman"/>
          <w:sz w:val="24"/>
          <w:szCs w:val="24"/>
        </w:rPr>
        <w:t xml:space="preserve">dos produtos </w:t>
      </w:r>
      <w:r w:rsidR="00481C81">
        <w:rPr>
          <w:rFonts w:ascii="Times New Roman" w:hAnsi="Times New Roman" w:cs="Times New Roman"/>
          <w:sz w:val="24"/>
          <w:szCs w:val="24"/>
        </w:rPr>
        <w:t>transacionáveis</w:t>
      </w:r>
      <w:r>
        <w:rPr>
          <w:rFonts w:ascii="Times New Roman" w:hAnsi="Times New Roman" w:cs="Times New Roman"/>
          <w:sz w:val="24"/>
          <w:szCs w:val="24"/>
        </w:rPr>
        <w:t xml:space="preserve"> ocorreria em função da participação dos insumos importados na produção desses bens, e também em razão da sensibilidade dos serviços de distribuição setoriais à taxa de câmbio. </w:t>
      </w:r>
      <w:r w:rsidRPr="00F5079B">
        <w:rPr>
          <w:rFonts w:ascii="Times New Roman" w:hAnsi="Times New Roman" w:cs="Times New Roman"/>
          <w:sz w:val="24"/>
          <w:szCs w:val="24"/>
        </w:rPr>
        <w:t>Em termos gerais haveria uma redução no grau de repasse</w:t>
      </w:r>
      <w:r>
        <w:rPr>
          <w:rFonts w:ascii="Times New Roman" w:hAnsi="Times New Roman" w:cs="Times New Roman"/>
          <w:sz w:val="24"/>
          <w:szCs w:val="24"/>
        </w:rPr>
        <w:t xml:space="preserve"> cambial aos</w:t>
      </w:r>
      <w:r w:rsidRPr="00F5079B">
        <w:rPr>
          <w:rFonts w:ascii="Times New Roman" w:hAnsi="Times New Roman" w:cs="Times New Roman"/>
          <w:sz w:val="24"/>
          <w:szCs w:val="24"/>
        </w:rPr>
        <w:t xml:space="preserve"> preços ao consumidor quanto maior a participaç</w:t>
      </w:r>
      <w:r>
        <w:rPr>
          <w:rFonts w:ascii="Times New Roman" w:hAnsi="Times New Roman" w:cs="Times New Roman"/>
          <w:sz w:val="24"/>
          <w:szCs w:val="24"/>
        </w:rPr>
        <w:t>ão dos custos de distribuição nos preços finais ao consumidor, e uma relação positiva com o grau de repasse quanto maior fosse a participação de insumos importados nos processos. Sendo assim, deve-se esperar um grau de repasse cambia</w:t>
      </w:r>
      <w:r w:rsidR="0012712E">
        <w:rPr>
          <w:rFonts w:ascii="Times New Roman" w:hAnsi="Times New Roman" w:cs="Times New Roman"/>
          <w:sz w:val="24"/>
          <w:szCs w:val="24"/>
        </w:rPr>
        <w:t>l que declina progressivamente dos</w:t>
      </w:r>
      <w:r>
        <w:rPr>
          <w:rFonts w:ascii="Times New Roman" w:hAnsi="Times New Roman" w:cs="Times New Roman"/>
          <w:sz w:val="24"/>
          <w:szCs w:val="24"/>
        </w:rPr>
        <w:t xml:space="preserve"> preços </w:t>
      </w:r>
      <w:r w:rsidR="0012712E">
        <w:rPr>
          <w:rFonts w:ascii="Times New Roman" w:hAnsi="Times New Roman" w:cs="Times New Roman"/>
          <w:sz w:val="24"/>
          <w:szCs w:val="24"/>
        </w:rPr>
        <w:t xml:space="preserve">dos produtos </w:t>
      </w:r>
      <w:r>
        <w:rPr>
          <w:rFonts w:ascii="Times New Roman" w:hAnsi="Times New Roman" w:cs="Times New Roman"/>
          <w:sz w:val="24"/>
          <w:szCs w:val="24"/>
        </w:rPr>
        <w:t xml:space="preserve">importados, para os produtos </w:t>
      </w:r>
      <w:r w:rsidR="0012712E">
        <w:rPr>
          <w:rFonts w:ascii="Times New Roman" w:hAnsi="Times New Roman" w:cs="Times New Roman"/>
          <w:sz w:val="24"/>
          <w:szCs w:val="24"/>
        </w:rPr>
        <w:t>transacionáveis</w:t>
      </w:r>
      <w:r>
        <w:rPr>
          <w:rFonts w:ascii="Times New Roman" w:hAnsi="Times New Roman" w:cs="Times New Roman"/>
          <w:sz w:val="24"/>
          <w:szCs w:val="24"/>
        </w:rPr>
        <w:t xml:space="preserve"> produzidos</w:t>
      </w:r>
      <w:r w:rsidR="0012712E">
        <w:rPr>
          <w:rFonts w:ascii="Times New Roman" w:hAnsi="Times New Roman" w:cs="Times New Roman"/>
          <w:sz w:val="24"/>
          <w:szCs w:val="24"/>
        </w:rPr>
        <w:t xml:space="preserve"> domesticamente até os preços de</w:t>
      </w:r>
      <w:r>
        <w:rPr>
          <w:rFonts w:ascii="Times New Roman" w:hAnsi="Times New Roman" w:cs="Times New Roman"/>
          <w:sz w:val="24"/>
          <w:szCs w:val="24"/>
        </w:rPr>
        <w:t xml:space="preserve"> produção não </w:t>
      </w:r>
      <w:r w:rsidR="0012712E">
        <w:rPr>
          <w:rFonts w:ascii="Times New Roman" w:hAnsi="Times New Roman" w:cs="Times New Roman"/>
          <w:sz w:val="24"/>
          <w:szCs w:val="24"/>
        </w:rPr>
        <w:t>transacionáveis</w:t>
      </w:r>
      <w:r>
        <w:rPr>
          <w:rFonts w:ascii="Times New Roman" w:hAnsi="Times New Roman" w:cs="Times New Roman"/>
          <w:sz w:val="24"/>
          <w:szCs w:val="24"/>
        </w:rPr>
        <w:t xml:space="preserve">. Evidências desse declínio progressivo também fornecidas pelos estudos de </w:t>
      </w:r>
      <w:proofErr w:type="spellStart"/>
      <w:r w:rsidRPr="00C9765A">
        <w:rPr>
          <w:rFonts w:ascii="Times New Roman" w:hAnsi="Times New Roman" w:cs="Times New Roman"/>
          <w:sz w:val="24"/>
          <w:szCs w:val="24"/>
        </w:rPr>
        <w:t>Bailliu</w:t>
      </w:r>
      <w:proofErr w:type="spellEnd"/>
      <w:r w:rsidRPr="00C9765A">
        <w:rPr>
          <w:rFonts w:ascii="Times New Roman" w:hAnsi="Times New Roman" w:cs="Times New Roman"/>
          <w:sz w:val="24"/>
          <w:szCs w:val="24"/>
        </w:rPr>
        <w:t xml:space="preserve"> e </w:t>
      </w:r>
      <w:proofErr w:type="spellStart"/>
      <w:r w:rsidRPr="00C9765A">
        <w:rPr>
          <w:rFonts w:ascii="Times New Roman" w:hAnsi="Times New Roman" w:cs="Times New Roman"/>
          <w:sz w:val="24"/>
          <w:szCs w:val="24"/>
        </w:rPr>
        <w:t>Fujii</w:t>
      </w:r>
      <w:proofErr w:type="spellEnd"/>
      <w:r w:rsidRPr="00C9765A">
        <w:rPr>
          <w:rFonts w:ascii="Times New Roman" w:hAnsi="Times New Roman" w:cs="Times New Roman"/>
          <w:sz w:val="24"/>
          <w:szCs w:val="24"/>
        </w:rPr>
        <w:t xml:space="preserve"> (2003) e </w:t>
      </w:r>
      <w:proofErr w:type="spellStart"/>
      <w:r w:rsidRPr="00C9765A">
        <w:rPr>
          <w:rFonts w:ascii="Times New Roman" w:eastAsiaTheme="majorEastAsia" w:hAnsi="Times New Roman" w:cs="Times New Roman"/>
          <w:color w:val="000000" w:themeColor="text1"/>
          <w:kern w:val="24"/>
          <w:sz w:val="24"/>
          <w:szCs w:val="24"/>
        </w:rPr>
        <w:t>Ihrig</w:t>
      </w:r>
      <w:proofErr w:type="spellEnd"/>
      <w:r w:rsidRPr="00C9765A">
        <w:rPr>
          <w:rFonts w:ascii="Times New Roman" w:eastAsiaTheme="majorEastAsia" w:hAnsi="Times New Roman" w:cs="Times New Roman"/>
          <w:color w:val="000000" w:themeColor="text1"/>
          <w:kern w:val="24"/>
          <w:sz w:val="24"/>
          <w:szCs w:val="24"/>
        </w:rPr>
        <w:t xml:space="preserve">, </w:t>
      </w:r>
      <w:proofErr w:type="spellStart"/>
      <w:r w:rsidRPr="00C9765A">
        <w:rPr>
          <w:rFonts w:ascii="Times New Roman" w:eastAsiaTheme="majorEastAsia" w:hAnsi="Times New Roman" w:cs="Times New Roman"/>
          <w:color w:val="000000" w:themeColor="text1"/>
          <w:kern w:val="24"/>
          <w:sz w:val="24"/>
          <w:szCs w:val="24"/>
        </w:rPr>
        <w:t>Marazzi</w:t>
      </w:r>
      <w:proofErr w:type="spellEnd"/>
      <w:r w:rsidRPr="00C9765A">
        <w:rPr>
          <w:rFonts w:ascii="Times New Roman" w:eastAsiaTheme="majorEastAsia" w:hAnsi="Times New Roman" w:cs="Times New Roman"/>
          <w:color w:val="000000" w:themeColor="text1"/>
          <w:kern w:val="24"/>
          <w:sz w:val="24"/>
          <w:szCs w:val="24"/>
        </w:rPr>
        <w:t xml:space="preserve"> e Rothenberg (2007)</w:t>
      </w:r>
      <w:r>
        <w:rPr>
          <w:rFonts w:ascii="Times New Roman" w:eastAsiaTheme="majorEastAsia" w:hAnsi="Times New Roman" w:cs="Times New Roman"/>
          <w:color w:val="000000" w:themeColor="text1"/>
          <w:kern w:val="24"/>
          <w:sz w:val="24"/>
          <w:szCs w:val="24"/>
        </w:rPr>
        <w:t xml:space="preserve"> podem ser observadas na tabela 2.</w:t>
      </w:r>
    </w:p>
    <w:p w14:paraId="13410744" w14:textId="77777777" w:rsidR="00DA1DE0" w:rsidRDefault="00DA1DE0" w:rsidP="00A00A5E">
      <w:pPr>
        <w:spacing w:after="0" w:line="240" w:lineRule="auto"/>
        <w:jc w:val="both"/>
        <w:rPr>
          <w:rFonts w:ascii="Times New Roman" w:eastAsiaTheme="majorEastAsia" w:hAnsi="Times New Roman" w:cs="Times New Roman"/>
          <w:color w:val="000000" w:themeColor="text1"/>
          <w:kern w:val="24"/>
          <w:sz w:val="24"/>
          <w:szCs w:val="24"/>
        </w:rPr>
      </w:pPr>
    </w:p>
    <w:p w14:paraId="684213A0" w14:textId="21B02039" w:rsidR="00DA1DE0" w:rsidRPr="0012712E" w:rsidRDefault="00DA1DE0" w:rsidP="00A00A5E">
      <w:pPr>
        <w:spacing w:after="0" w:line="240" w:lineRule="auto"/>
        <w:jc w:val="center"/>
        <w:rPr>
          <w:rFonts w:ascii="Times New Roman" w:eastAsiaTheme="majorEastAsia" w:hAnsi="Times New Roman" w:cs="Times New Roman"/>
          <w:color w:val="000000" w:themeColor="text1"/>
          <w:kern w:val="24"/>
          <w:sz w:val="24"/>
          <w:szCs w:val="24"/>
        </w:rPr>
      </w:pPr>
      <w:r w:rsidRPr="0012712E">
        <w:rPr>
          <w:rFonts w:ascii="Times New Roman" w:eastAsiaTheme="majorEastAsia" w:hAnsi="Times New Roman" w:cs="Times New Roman"/>
          <w:color w:val="000000" w:themeColor="text1"/>
          <w:kern w:val="24"/>
          <w:sz w:val="24"/>
          <w:szCs w:val="24"/>
        </w:rPr>
        <w:t xml:space="preserve">Tabela 2 – Resultados repasse cambial de longo prazo para preço das importações e preços </w:t>
      </w:r>
      <w:r w:rsidR="00115E73" w:rsidRPr="0012712E">
        <w:rPr>
          <w:rFonts w:ascii="Times New Roman" w:eastAsiaTheme="majorEastAsia" w:hAnsi="Times New Roman" w:cs="Times New Roman"/>
          <w:color w:val="000000" w:themeColor="text1"/>
          <w:kern w:val="24"/>
          <w:sz w:val="24"/>
          <w:szCs w:val="24"/>
        </w:rPr>
        <w:t>ao atacado</w:t>
      </w:r>
    </w:p>
    <w:tbl>
      <w:tblPr>
        <w:tblW w:w="8295" w:type="dxa"/>
        <w:jc w:val="center"/>
        <w:tblCellMar>
          <w:left w:w="70" w:type="dxa"/>
          <w:right w:w="70" w:type="dxa"/>
        </w:tblCellMar>
        <w:tblLook w:val="04A0" w:firstRow="1" w:lastRow="0" w:firstColumn="1" w:lastColumn="0" w:noHBand="0" w:noVBand="1"/>
      </w:tblPr>
      <w:tblGrid>
        <w:gridCol w:w="2040"/>
        <w:gridCol w:w="1209"/>
        <w:gridCol w:w="1680"/>
        <w:gridCol w:w="1680"/>
        <w:gridCol w:w="1686"/>
      </w:tblGrid>
      <w:tr w:rsidR="00DA1DE0" w:rsidRPr="00C9765A" w14:paraId="67489736" w14:textId="77777777" w:rsidTr="00537FC1">
        <w:trPr>
          <w:trHeight w:val="295"/>
          <w:jc w:val="center"/>
        </w:trPr>
        <w:tc>
          <w:tcPr>
            <w:tcW w:w="2040" w:type="dxa"/>
            <w:vMerge w:val="restart"/>
            <w:tcBorders>
              <w:top w:val="single" w:sz="4" w:space="0" w:color="auto"/>
              <w:left w:val="nil"/>
              <w:bottom w:val="single" w:sz="4" w:space="0" w:color="000000"/>
              <w:right w:val="nil"/>
            </w:tcBorders>
            <w:shd w:val="clear" w:color="auto" w:fill="auto"/>
            <w:noWrap/>
            <w:vAlign w:val="center"/>
            <w:hideMark/>
          </w:tcPr>
          <w:p w14:paraId="49F7D8DC" w14:textId="77777777" w:rsidR="00DA1DE0" w:rsidRPr="00C9765A" w:rsidRDefault="00DA1DE0" w:rsidP="00A00A5E">
            <w:pPr>
              <w:spacing w:after="0" w:line="240" w:lineRule="auto"/>
              <w:jc w:val="center"/>
              <w:rPr>
                <w:rFonts w:ascii="Times New Roman" w:eastAsia="Times New Roman" w:hAnsi="Times New Roman" w:cs="Times New Roman"/>
                <w:color w:val="000000"/>
                <w:sz w:val="24"/>
                <w:szCs w:val="24"/>
                <w:lang w:eastAsia="pt-BR"/>
              </w:rPr>
            </w:pPr>
            <w:r w:rsidRPr="00C9765A">
              <w:rPr>
                <w:rFonts w:ascii="Times New Roman" w:eastAsia="Times New Roman" w:hAnsi="Times New Roman" w:cs="Times New Roman"/>
                <w:color w:val="000000"/>
                <w:sz w:val="24"/>
                <w:szCs w:val="24"/>
                <w:lang w:eastAsia="pt-BR"/>
              </w:rPr>
              <w:t>Amostra</w:t>
            </w:r>
          </w:p>
        </w:tc>
        <w:tc>
          <w:tcPr>
            <w:tcW w:w="1209" w:type="dxa"/>
            <w:vMerge w:val="restart"/>
            <w:tcBorders>
              <w:top w:val="single" w:sz="4" w:space="0" w:color="auto"/>
              <w:left w:val="nil"/>
              <w:bottom w:val="single" w:sz="4" w:space="0" w:color="000000"/>
              <w:right w:val="nil"/>
            </w:tcBorders>
            <w:shd w:val="clear" w:color="auto" w:fill="auto"/>
            <w:noWrap/>
            <w:vAlign w:val="center"/>
            <w:hideMark/>
          </w:tcPr>
          <w:p w14:paraId="444753CD" w14:textId="77777777" w:rsidR="00DA1DE0" w:rsidRPr="00C9765A" w:rsidRDefault="00DA1DE0" w:rsidP="00A00A5E">
            <w:pPr>
              <w:spacing w:after="0" w:line="240" w:lineRule="auto"/>
              <w:jc w:val="center"/>
              <w:rPr>
                <w:rFonts w:ascii="Times New Roman" w:eastAsia="Times New Roman" w:hAnsi="Times New Roman" w:cs="Times New Roman"/>
                <w:color w:val="000000"/>
                <w:sz w:val="24"/>
                <w:szCs w:val="24"/>
                <w:lang w:eastAsia="pt-BR"/>
              </w:rPr>
            </w:pPr>
            <w:r w:rsidRPr="00C9765A">
              <w:rPr>
                <w:rFonts w:ascii="Times New Roman" w:eastAsia="Times New Roman" w:hAnsi="Times New Roman" w:cs="Times New Roman"/>
                <w:color w:val="000000"/>
                <w:sz w:val="24"/>
                <w:szCs w:val="24"/>
                <w:lang w:eastAsia="pt-BR"/>
              </w:rPr>
              <w:t>Período</w:t>
            </w:r>
          </w:p>
        </w:tc>
        <w:tc>
          <w:tcPr>
            <w:tcW w:w="1680" w:type="dxa"/>
            <w:vMerge w:val="restart"/>
            <w:tcBorders>
              <w:top w:val="single" w:sz="4" w:space="0" w:color="auto"/>
              <w:left w:val="nil"/>
              <w:bottom w:val="single" w:sz="4" w:space="0" w:color="000000"/>
              <w:right w:val="nil"/>
            </w:tcBorders>
            <w:shd w:val="clear" w:color="auto" w:fill="auto"/>
            <w:vAlign w:val="center"/>
            <w:hideMark/>
          </w:tcPr>
          <w:p w14:paraId="7F66BE2E" w14:textId="489EC4D4" w:rsidR="00DA1DE0" w:rsidRPr="00C9765A" w:rsidRDefault="00DA1DE0" w:rsidP="00A00A5E">
            <w:pPr>
              <w:spacing w:after="0" w:line="240" w:lineRule="auto"/>
              <w:jc w:val="center"/>
              <w:rPr>
                <w:rFonts w:ascii="Times New Roman" w:eastAsia="Times New Roman" w:hAnsi="Times New Roman" w:cs="Times New Roman"/>
                <w:color w:val="000000"/>
                <w:sz w:val="24"/>
                <w:szCs w:val="24"/>
                <w:lang w:eastAsia="pt-BR"/>
              </w:rPr>
            </w:pPr>
            <w:r w:rsidRPr="00C9765A">
              <w:rPr>
                <w:rFonts w:ascii="Times New Roman" w:eastAsia="Times New Roman" w:hAnsi="Times New Roman" w:cs="Times New Roman"/>
                <w:color w:val="000000"/>
                <w:sz w:val="24"/>
                <w:szCs w:val="24"/>
                <w:lang w:eastAsia="pt-BR"/>
              </w:rPr>
              <w:t>Preço</w:t>
            </w:r>
            <w:r w:rsidR="00467855">
              <w:rPr>
                <w:rFonts w:ascii="Times New Roman" w:eastAsia="Times New Roman" w:hAnsi="Times New Roman" w:cs="Times New Roman"/>
                <w:color w:val="000000"/>
                <w:sz w:val="24"/>
                <w:szCs w:val="24"/>
                <w:lang w:eastAsia="pt-BR"/>
              </w:rPr>
              <w:t>s</w:t>
            </w:r>
            <w:r w:rsidRPr="00C9765A">
              <w:rPr>
                <w:rFonts w:ascii="Times New Roman" w:eastAsia="Times New Roman" w:hAnsi="Times New Roman" w:cs="Times New Roman"/>
                <w:color w:val="000000"/>
                <w:sz w:val="24"/>
                <w:szCs w:val="24"/>
                <w:lang w:eastAsia="pt-BR"/>
              </w:rPr>
              <w:t xml:space="preserve"> das importações</w:t>
            </w:r>
          </w:p>
        </w:tc>
        <w:tc>
          <w:tcPr>
            <w:tcW w:w="1680" w:type="dxa"/>
            <w:vMerge w:val="restart"/>
            <w:tcBorders>
              <w:top w:val="single" w:sz="4" w:space="0" w:color="auto"/>
              <w:left w:val="nil"/>
              <w:bottom w:val="single" w:sz="4" w:space="0" w:color="000000"/>
              <w:right w:val="nil"/>
            </w:tcBorders>
            <w:shd w:val="clear" w:color="auto" w:fill="auto"/>
            <w:vAlign w:val="center"/>
            <w:hideMark/>
          </w:tcPr>
          <w:p w14:paraId="239ADB55" w14:textId="1BFC539A" w:rsidR="00DA1DE0" w:rsidRPr="00C9765A" w:rsidRDefault="00DA1DE0" w:rsidP="00A00A5E">
            <w:pPr>
              <w:spacing w:after="0" w:line="240" w:lineRule="auto"/>
              <w:jc w:val="center"/>
              <w:rPr>
                <w:rFonts w:ascii="Times New Roman" w:eastAsia="Times New Roman" w:hAnsi="Times New Roman" w:cs="Times New Roman"/>
                <w:color w:val="000000"/>
                <w:sz w:val="24"/>
                <w:szCs w:val="24"/>
                <w:lang w:eastAsia="pt-BR"/>
              </w:rPr>
            </w:pPr>
            <w:r w:rsidRPr="00C9765A">
              <w:rPr>
                <w:rFonts w:ascii="Times New Roman" w:eastAsia="Times New Roman" w:hAnsi="Times New Roman" w:cs="Times New Roman"/>
                <w:color w:val="000000"/>
                <w:sz w:val="24"/>
                <w:szCs w:val="24"/>
                <w:lang w:eastAsia="pt-BR"/>
              </w:rPr>
              <w:t xml:space="preserve">Preços </w:t>
            </w:r>
            <w:r w:rsidR="00537FC1">
              <w:rPr>
                <w:rFonts w:ascii="Times New Roman" w:eastAsia="Times New Roman" w:hAnsi="Times New Roman" w:cs="Times New Roman"/>
                <w:color w:val="000000"/>
                <w:sz w:val="24"/>
                <w:szCs w:val="24"/>
                <w:lang w:eastAsia="pt-BR"/>
              </w:rPr>
              <w:t xml:space="preserve">da </w:t>
            </w:r>
            <w:r w:rsidRPr="00C9765A">
              <w:rPr>
                <w:rFonts w:ascii="Times New Roman" w:eastAsia="Times New Roman" w:hAnsi="Times New Roman" w:cs="Times New Roman"/>
                <w:color w:val="000000"/>
                <w:sz w:val="24"/>
                <w:szCs w:val="24"/>
                <w:lang w:eastAsia="pt-BR"/>
              </w:rPr>
              <w:t>produção doméstica</w:t>
            </w:r>
          </w:p>
        </w:tc>
        <w:tc>
          <w:tcPr>
            <w:tcW w:w="1684" w:type="dxa"/>
            <w:vMerge w:val="restart"/>
            <w:tcBorders>
              <w:top w:val="single" w:sz="4" w:space="0" w:color="auto"/>
              <w:left w:val="nil"/>
              <w:bottom w:val="single" w:sz="4" w:space="0" w:color="000000"/>
              <w:right w:val="nil"/>
            </w:tcBorders>
            <w:shd w:val="clear" w:color="auto" w:fill="auto"/>
            <w:vAlign w:val="center"/>
            <w:hideMark/>
          </w:tcPr>
          <w:p w14:paraId="06DCFFA8" w14:textId="77777777" w:rsidR="00DA1DE0" w:rsidRPr="00C9765A" w:rsidRDefault="00DA1DE0" w:rsidP="00A00A5E">
            <w:pPr>
              <w:spacing w:after="0" w:line="240" w:lineRule="auto"/>
              <w:jc w:val="center"/>
              <w:rPr>
                <w:rFonts w:ascii="Times New Roman" w:eastAsia="Times New Roman" w:hAnsi="Times New Roman" w:cs="Times New Roman"/>
                <w:color w:val="000000"/>
                <w:sz w:val="24"/>
                <w:szCs w:val="24"/>
                <w:lang w:eastAsia="pt-BR"/>
              </w:rPr>
            </w:pPr>
            <w:r w:rsidRPr="00C9765A">
              <w:rPr>
                <w:rFonts w:ascii="Times New Roman" w:eastAsia="Times New Roman" w:hAnsi="Times New Roman" w:cs="Times New Roman"/>
                <w:color w:val="000000"/>
                <w:sz w:val="24"/>
                <w:szCs w:val="24"/>
                <w:lang w:eastAsia="pt-BR"/>
              </w:rPr>
              <w:t>Preços ao consumidor</w:t>
            </w:r>
          </w:p>
        </w:tc>
      </w:tr>
      <w:tr w:rsidR="00DA1DE0" w:rsidRPr="00C9765A" w14:paraId="099CE891" w14:textId="77777777" w:rsidTr="00537FC1">
        <w:trPr>
          <w:trHeight w:val="309"/>
          <w:jc w:val="center"/>
        </w:trPr>
        <w:tc>
          <w:tcPr>
            <w:tcW w:w="2040" w:type="dxa"/>
            <w:vMerge/>
            <w:tcBorders>
              <w:top w:val="single" w:sz="4" w:space="0" w:color="auto"/>
              <w:left w:val="nil"/>
              <w:bottom w:val="single" w:sz="4" w:space="0" w:color="000000"/>
              <w:right w:val="nil"/>
            </w:tcBorders>
            <w:vAlign w:val="center"/>
            <w:hideMark/>
          </w:tcPr>
          <w:p w14:paraId="66DDE1E2" w14:textId="77777777" w:rsidR="00DA1DE0" w:rsidRPr="00C9765A" w:rsidRDefault="00DA1DE0" w:rsidP="00A00A5E">
            <w:pPr>
              <w:spacing w:after="0" w:line="240" w:lineRule="auto"/>
              <w:rPr>
                <w:rFonts w:ascii="Times New Roman" w:eastAsia="Times New Roman" w:hAnsi="Times New Roman" w:cs="Times New Roman"/>
                <w:color w:val="000000"/>
                <w:sz w:val="24"/>
                <w:szCs w:val="24"/>
                <w:lang w:eastAsia="pt-BR"/>
              </w:rPr>
            </w:pPr>
          </w:p>
        </w:tc>
        <w:tc>
          <w:tcPr>
            <w:tcW w:w="1209" w:type="dxa"/>
            <w:vMerge/>
            <w:tcBorders>
              <w:top w:val="single" w:sz="4" w:space="0" w:color="auto"/>
              <w:left w:val="nil"/>
              <w:bottom w:val="single" w:sz="4" w:space="0" w:color="000000"/>
              <w:right w:val="nil"/>
            </w:tcBorders>
            <w:vAlign w:val="center"/>
            <w:hideMark/>
          </w:tcPr>
          <w:p w14:paraId="692F9130" w14:textId="77777777" w:rsidR="00DA1DE0" w:rsidRPr="00C9765A" w:rsidRDefault="00DA1DE0" w:rsidP="00A00A5E">
            <w:pPr>
              <w:spacing w:after="0" w:line="240" w:lineRule="auto"/>
              <w:rPr>
                <w:rFonts w:ascii="Times New Roman" w:eastAsia="Times New Roman" w:hAnsi="Times New Roman" w:cs="Times New Roman"/>
                <w:color w:val="000000"/>
                <w:sz w:val="24"/>
                <w:szCs w:val="24"/>
                <w:lang w:eastAsia="pt-BR"/>
              </w:rPr>
            </w:pPr>
          </w:p>
        </w:tc>
        <w:tc>
          <w:tcPr>
            <w:tcW w:w="1680" w:type="dxa"/>
            <w:vMerge/>
            <w:tcBorders>
              <w:top w:val="single" w:sz="4" w:space="0" w:color="auto"/>
              <w:left w:val="nil"/>
              <w:bottom w:val="single" w:sz="4" w:space="0" w:color="000000"/>
              <w:right w:val="nil"/>
            </w:tcBorders>
            <w:vAlign w:val="center"/>
            <w:hideMark/>
          </w:tcPr>
          <w:p w14:paraId="60E1C277" w14:textId="77777777" w:rsidR="00DA1DE0" w:rsidRPr="00C9765A" w:rsidRDefault="00DA1DE0" w:rsidP="00A00A5E">
            <w:pPr>
              <w:spacing w:after="0" w:line="240" w:lineRule="auto"/>
              <w:rPr>
                <w:rFonts w:ascii="Times New Roman" w:eastAsia="Times New Roman" w:hAnsi="Times New Roman" w:cs="Times New Roman"/>
                <w:color w:val="000000"/>
                <w:sz w:val="24"/>
                <w:szCs w:val="24"/>
                <w:lang w:eastAsia="pt-BR"/>
              </w:rPr>
            </w:pPr>
          </w:p>
        </w:tc>
        <w:tc>
          <w:tcPr>
            <w:tcW w:w="1680" w:type="dxa"/>
            <w:vMerge/>
            <w:tcBorders>
              <w:top w:val="single" w:sz="4" w:space="0" w:color="auto"/>
              <w:left w:val="nil"/>
              <w:bottom w:val="single" w:sz="4" w:space="0" w:color="000000"/>
              <w:right w:val="nil"/>
            </w:tcBorders>
            <w:vAlign w:val="center"/>
            <w:hideMark/>
          </w:tcPr>
          <w:p w14:paraId="4FEE3BE0" w14:textId="77777777" w:rsidR="00DA1DE0" w:rsidRPr="00C9765A" w:rsidRDefault="00DA1DE0" w:rsidP="00A00A5E">
            <w:pPr>
              <w:spacing w:after="0" w:line="240" w:lineRule="auto"/>
              <w:rPr>
                <w:rFonts w:ascii="Times New Roman" w:eastAsia="Times New Roman" w:hAnsi="Times New Roman" w:cs="Times New Roman"/>
                <w:color w:val="000000"/>
                <w:sz w:val="24"/>
                <w:szCs w:val="24"/>
                <w:lang w:eastAsia="pt-BR"/>
              </w:rPr>
            </w:pPr>
          </w:p>
        </w:tc>
        <w:tc>
          <w:tcPr>
            <w:tcW w:w="1684" w:type="dxa"/>
            <w:vMerge/>
            <w:tcBorders>
              <w:top w:val="single" w:sz="4" w:space="0" w:color="auto"/>
              <w:left w:val="nil"/>
              <w:bottom w:val="single" w:sz="4" w:space="0" w:color="000000"/>
              <w:right w:val="nil"/>
            </w:tcBorders>
            <w:vAlign w:val="center"/>
            <w:hideMark/>
          </w:tcPr>
          <w:p w14:paraId="017BE8C1" w14:textId="77777777" w:rsidR="00DA1DE0" w:rsidRPr="00C9765A" w:rsidRDefault="00DA1DE0" w:rsidP="00A00A5E">
            <w:pPr>
              <w:spacing w:after="0" w:line="240" w:lineRule="auto"/>
              <w:rPr>
                <w:rFonts w:ascii="Times New Roman" w:eastAsia="Times New Roman" w:hAnsi="Times New Roman" w:cs="Times New Roman"/>
                <w:color w:val="000000"/>
                <w:sz w:val="24"/>
                <w:szCs w:val="24"/>
                <w:lang w:eastAsia="pt-BR"/>
              </w:rPr>
            </w:pPr>
          </w:p>
        </w:tc>
      </w:tr>
      <w:tr w:rsidR="00DA1DE0" w:rsidRPr="00C9765A" w14:paraId="38E86351" w14:textId="77777777" w:rsidTr="00537FC1">
        <w:trPr>
          <w:trHeight w:val="295"/>
          <w:jc w:val="center"/>
        </w:trPr>
        <w:tc>
          <w:tcPr>
            <w:tcW w:w="2040" w:type="dxa"/>
            <w:vMerge w:val="restart"/>
            <w:tcBorders>
              <w:top w:val="nil"/>
              <w:left w:val="nil"/>
              <w:bottom w:val="nil"/>
              <w:right w:val="nil"/>
            </w:tcBorders>
            <w:shd w:val="clear" w:color="auto" w:fill="auto"/>
            <w:vAlign w:val="center"/>
            <w:hideMark/>
          </w:tcPr>
          <w:p w14:paraId="6392BBD8" w14:textId="77777777" w:rsidR="00DA1DE0" w:rsidRPr="004B1B55" w:rsidRDefault="00DA1DE0" w:rsidP="00A00A5E">
            <w:pPr>
              <w:spacing w:after="0" w:line="240" w:lineRule="auto"/>
              <w:jc w:val="center"/>
              <w:rPr>
                <w:rFonts w:ascii="Times New Roman" w:eastAsia="Times New Roman" w:hAnsi="Times New Roman" w:cs="Times New Roman"/>
                <w:color w:val="000000"/>
                <w:sz w:val="24"/>
                <w:szCs w:val="24"/>
                <w:lang w:eastAsia="pt-BR"/>
              </w:rPr>
            </w:pPr>
            <w:r w:rsidRPr="004B1B55">
              <w:rPr>
                <w:rFonts w:ascii="Times New Roman" w:eastAsia="Times New Roman" w:hAnsi="Times New Roman" w:cs="Times New Roman"/>
                <w:color w:val="000000"/>
                <w:sz w:val="24"/>
                <w:szCs w:val="24"/>
                <w:lang w:eastAsia="pt-BR"/>
              </w:rPr>
              <w:t>Média para 11 países industrializados</w:t>
            </w:r>
          </w:p>
        </w:tc>
        <w:tc>
          <w:tcPr>
            <w:tcW w:w="1209" w:type="dxa"/>
            <w:vMerge w:val="restart"/>
            <w:tcBorders>
              <w:top w:val="nil"/>
              <w:left w:val="nil"/>
              <w:bottom w:val="nil"/>
              <w:right w:val="nil"/>
            </w:tcBorders>
            <w:shd w:val="clear" w:color="auto" w:fill="auto"/>
            <w:noWrap/>
            <w:vAlign w:val="center"/>
            <w:hideMark/>
          </w:tcPr>
          <w:p w14:paraId="0F3D4984" w14:textId="77777777" w:rsidR="00DA1DE0" w:rsidRPr="00C9765A" w:rsidRDefault="00DA1DE0" w:rsidP="00A00A5E">
            <w:pPr>
              <w:spacing w:after="0" w:line="240" w:lineRule="auto"/>
              <w:jc w:val="center"/>
              <w:rPr>
                <w:rFonts w:ascii="Times New Roman" w:eastAsia="Times New Roman" w:hAnsi="Times New Roman" w:cs="Times New Roman"/>
                <w:color w:val="000000"/>
                <w:sz w:val="24"/>
                <w:szCs w:val="24"/>
                <w:lang w:eastAsia="pt-BR"/>
              </w:rPr>
            </w:pPr>
            <w:r w:rsidRPr="00C9765A">
              <w:rPr>
                <w:rFonts w:ascii="Times New Roman" w:eastAsia="Times New Roman" w:hAnsi="Times New Roman" w:cs="Times New Roman"/>
                <w:color w:val="000000"/>
                <w:sz w:val="24"/>
                <w:szCs w:val="24"/>
                <w:lang w:eastAsia="pt-BR"/>
              </w:rPr>
              <w:t>1977-2001</w:t>
            </w:r>
          </w:p>
        </w:tc>
        <w:tc>
          <w:tcPr>
            <w:tcW w:w="1680" w:type="dxa"/>
            <w:vMerge w:val="restart"/>
            <w:tcBorders>
              <w:top w:val="nil"/>
              <w:left w:val="nil"/>
              <w:bottom w:val="nil"/>
              <w:right w:val="nil"/>
            </w:tcBorders>
            <w:shd w:val="clear" w:color="auto" w:fill="auto"/>
            <w:noWrap/>
            <w:vAlign w:val="center"/>
            <w:hideMark/>
          </w:tcPr>
          <w:p w14:paraId="3D3A085F" w14:textId="77777777" w:rsidR="00DA1DE0" w:rsidRPr="00C9765A" w:rsidRDefault="00DA1DE0" w:rsidP="00A00A5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0,892</w:t>
            </w:r>
          </w:p>
        </w:tc>
        <w:tc>
          <w:tcPr>
            <w:tcW w:w="1680" w:type="dxa"/>
            <w:vMerge w:val="restart"/>
            <w:tcBorders>
              <w:top w:val="nil"/>
              <w:left w:val="nil"/>
              <w:bottom w:val="nil"/>
              <w:right w:val="nil"/>
            </w:tcBorders>
            <w:shd w:val="clear" w:color="auto" w:fill="auto"/>
            <w:noWrap/>
            <w:vAlign w:val="center"/>
            <w:hideMark/>
          </w:tcPr>
          <w:p w14:paraId="765FFFEC" w14:textId="77777777" w:rsidR="00DA1DE0" w:rsidRPr="00C9765A" w:rsidRDefault="00DA1DE0" w:rsidP="00A00A5E">
            <w:pPr>
              <w:spacing w:after="0" w:line="240" w:lineRule="auto"/>
              <w:jc w:val="center"/>
              <w:rPr>
                <w:rFonts w:ascii="Times New Roman" w:eastAsia="Times New Roman" w:hAnsi="Times New Roman" w:cs="Times New Roman"/>
                <w:color w:val="000000"/>
                <w:sz w:val="24"/>
                <w:szCs w:val="24"/>
                <w:lang w:eastAsia="pt-BR"/>
              </w:rPr>
            </w:pPr>
            <w:r w:rsidRPr="00C9765A">
              <w:rPr>
                <w:rFonts w:ascii="Times New Roman" w:eastAsia="Times New Roman" w:hAnsi="Times New Roman" w:cs="Times New Roman"/>
                <w:color w:val="000000"/>
                <w:sz w:val="24"/>
                <w:szCs w:val="24"/>
                <w:lang w:eastAsia="pt-BR"/>
              </w:rPr>
              <w:t>0,303</w:t>
            </w:r>
          </w:p>
        </w:tc>
        <w:tc>
          <w:tcPr>
            <w:tcW w:w="1684" w:type="dxa"/>
            <w:vMerge w:val="restart"/>
            <w:tcBorders>
              <w:top w:val="nil"/>
              <w:left w:val="nil"/>
              <w:bottom w:val="nil"/>
              <w:right w:val="nil"/>
            </w:tcBorders>
            <w:shd w:val="clear" w:color="auto" w:fill="auto"/>
            <w:noWrap/>
            <w:vAlign w:val="center"/>
            <w:hideMark/>
          </w:tcPr>
          <w:p w14:paraId="5BE9F1A6" w14:textId="77777777" w:rsidR="00DA1DE0" w:rsidRPr="00C9765A" w:rsidRDefault="00DA1DE0" w:rsidP="00A00A5E">
            <w:pPr>
              <w:spacing w:after="0" w:line="240" w:lineRule="auto"/>
              <w:jc w:val="center"/>
              <w:rPr>
                <w:rFonts w:ascii="Times New Roman" w:eastAsia="Times New Roman" w:hAnsi="Times New Roman" w:cs="Times New Roman"/>
                <w:color w:val="000000"/>
                <w:sz w:val="24"/>
                <w:szCs w:val="24"/>
                <w:lang w:eastAsia="pt-BR"/>
              </w:rPr>
            </w:pPr>
            <w:r w:rsidRPr="00C9765A">
              <w:rPr>
                <w:rFonts w:ascii="Times New Roman" w:eastAsia="Times New Roman" w:hAnsi="Times New Roman" w:cs="Times New Roman"/>
                <w:color w:val="000000"/>
                <w:sz w:val="24"/>
                <w:szCs w:val="24"/>
                <w:lang w:eastAsia="pt-BR"/>
              </w:rPr>
              <w:t>0,155</w:t>
            </w:r>
          </w:p>
        </w:tc>
      </w:tr>
      <w:tr w:rsidR="00DA1DE0" w:rsidRPr="00C9765A" w14:paraId="2D0344F0" w14:textId="77777777" w:rsidTr="00537FC1">
        <w:trPr>
          <w:trHeight w:val="295"/>
          <w:jc w:val="center"/>
        </w:trPr>
        <w:tc>
          <w:tcPr>
            <w:tcW w:w="2040" w:type="dxa"/>
            <w:vMerge/>
            <w:tcBorders>
              <w:top w:val="nil"/>
              <w:left w:val="nil"/>
              <w:bottom w:val="nil"/>
              <w:right w:val="nil"/>
            </w:tcBorders>
            <w:vAlign w:val="center"/>
            <w:hideMark/>
          </w:tcPr>
          <w:p w14:paraId="4636F77D" w14:textId="77777777" w:rsidR="00DA1DE0" w:rsidRPr="00C9765A" w:rsidRDefault="00DA1DE0" w:rsidP="00A00A5E">
            <w:pPr>
              <w:spacing w:after="0" w:line="240" w:lineRule="auto"/>
              <w:rPr>
                <w:rFonts w:ascii="Times New Roman" w:eastAsia="Times New Roman" w:hAnsi="Times New Roman" w:cs="Times New Roman"/>
                <w:color w:val="000000"/>
                <w:sz w:val="24"/>
                <w:szCs w:val="24"/>
                <w:lang w:eastAsia="pt-BR"/>
              </w:rPr>
            </w:pPr>
          </w:p>
        </w:tc>
        <w:tc>
          <w:tcPr>
            <w:tcW w:w="1209" w:type="dxa"/>
            <w:vMerge/>
            <w:tcBorders>
              <w:top w:val="nil"/>
              <w:left w:val="nil"/>
              <w:bottom w:val="nil"/>
              <w:right w:val="nil"/>
            </w:tcBorders>
            <w:vAlign w:val="center"/>
            <w:hideMark/>
          </w:tcPr>
          <w:p w14:paraId="45C140D0" w14:textId="77777777" w:rsidR="00DA1DE0" w:rsidRPr="00C9765A" w:rsidRDefault="00DA1DE0" w:rsidP="00A00A5E">
            <w:pPr>
              <w:spacing w:after="0" w:line="240" w:lineRule="auto"/>
              <w:rPr>
                <w:rFonts w:ascii="Times New Roman" w:eastAsia="Times New Roman" w:hAnsi="Times New Roman" w:cs="Times New Roman"/>
                <w:color w:val="000000"/>
                <w:sz w:val="24"/>
                <w:szCs w:val="24"/>
                <w:lang w:eastAsia="pt-BR"/>
              </w:rPr>
            </w:pPr>
          </w:p>
        </w:tc>
        <w:tc>
          <w:tcPr>
            <w:tcW w:w="1680" w:type="dxa"/>
            <w:vMerge/>
            <w:tcBorders>
              <w:top w:val="nil"/>
              <w:left w:val="nil"/>
              <w:bottom w:val="nil"/>
              <w:right w:val="nil"/>
            </w:tcBorders>
            <w:vAlign w:val="center"/>
            <w:hideMark/>
          </w:tcPr>
          <w:p w14:paraId="21E05391" w14:textId="77777777" w:rsidR="00DA1DE0" w:rsidRPr="00C9765A" w:rsidRDefault="00DA1DE0" w:rsidP="00A00A5E">
            <w:pPr>
              <w:spacing w:after="0" w:line="240" w:lineRule="auto"/>
              <w:rPr>
                <w:rFonts w:ascii="Times New Roman" w:eastAsia="Times New Roman" w:hAnsi="Times New Roman" w:cs="Times New Roman"/>
                <w:color w:val="000000"/>
                <w:sz w:val="24"/>
                <w:szCs w:val="24"/>
                <w:lang w:eastAsia="pt-BR"/>
              </w:rPr>
            </w:pPr>
          </w:p>
        </w:tc>
        <w:tc>
          <w:tcPr>
            <w:tcW w:w="1680" w:type="dxa"/>
            <w:vMerge/>
            <w:tcBorders>
              <w:top w:val="nil"/>
              <w:left w:val="nil"/>
              <w:bottom w:val="nil"/>
              <w:right w:val="nil"/>
            </w:tcBorders>
            <w:vAlign w:val="center"/>
            <w:hideMark/>
          </w:tcPr>
          <w:p w14:paraId="35F299A6" w14:textId="77777777" w:rsidR="00DA1DE0" w:rsidRPr="00C9765A" w:rsidRDefault="00DA1DE0" w:rsidP="00A00A5E">
            <w:pPr>
              <w:spacing w:after="0" w:line="240" w:lineRule="auto"/>
              <w:rPr>
                <w:rFonts w:ascii="Times New Roman" w:eastAsia="Times New Roman" w:hAnsi="Times New Roman" w:cs="Times New Roman"/>
                <w:color w:val="000000"/>
                <w:sz w:val="24"/>
                <w:szCs w:val="24"/>
                <w:lang w:eastAsia="pt-BR"/>
              </w:rPr>
            </w:pPr>
          </w:p>
        </w:tc>
        <w:tc>
          <w:tcPr>
            <w:tcW w:w="1684" w:type="dxa"/>
            <w:vMerge/>
            <w:tcBorders>
              <w:top w:val="nil"/>
              <w:left w:val="nil"/>
              <w:bottom w:val="nil"/>
              <w:right w:val="nil"/>
            </w:tcBorders>
            <w:vAlign w:val="center"/>
            <w:hideMark/>
          </w:tcPr>
          <w:p w14:paraId="36FD4315" w14:textId="77777777" w:rsidR="00DA1DE0" w:rsidRPr="00C9765A" w:rsidRDefault="00DA1DE0" w:rsidP="00A00A5E">
            <w:pPr>
              <w:spacing w:after="0" w:line="240" w:lineRule="auto"/>
              <w:rPr>
                <w:rFonts w:ascii="Times New Roman" w:eastAsia="Times New Roman" w:hAnsi="Times New Roman" w:cs="Times New Roman"/>
                <w:color w:val="000000"/>
                <w:sz w:val="24"/>
                <w:szCs w:val="24"/>
                <w:lang w:eastAsia="pt-BR"/>
              </w:rPr>
            </w:pPr>
          </w:p>
        </w:tc>
      </w:tr>
      <w:tr w:rsidR="00DA1DE0" w:rsidRPr="00C9765A" w14:paraId="5614A619" w14:textId="77777777" w:rsidTr="00537FC1">
        <w:trPr>
          <w:trHeight w:val="309"/>
          <w:jc w:val="center"/>
        </w:trPr>
        <w:tc>
          <w:tcPr>
            <w:tcW w:w="2040" w:type="dxa"/>
            <w:tcBorders>
              <w:top w:val="nil"/>
              <w:left w:val="nil"/>
              <w:right w:val="nil"/>
            </w:tcBorders>
            <w:shd w:val="clear" w:color="auto" w:fill="auto"/>
            <w:noWrap/>
            <w:vAlign w:val="bottom"/>
            <w:hideMark/>
          </w:tcPr>
          <w:p w14:paraId="71786986" w14:textId="77777777" w:rsidR="00DA1DE0" w:rsidRPr="00C9765A" w:rsidRDefault="00DA1DE0" w:rsidP="00A00A5E">
            <w:pPr>
              <w:spacing w:after="0" w:line="240" w:lineRule="auto"/>
              <w:rPr>
                <w:rFonts w:ascii="Times New Roman" w:eastAsia="Times New Roman" w:hAnsi="Times New Roman" w:cs="Times New Roman"/>
                <w:color w:val="000000"/>
                <w:sz w:val="24"/>
                <w:szCs w:val="24"/>
                <w:lang w:eastAsia="pt-BR"/>
              </w:rPr>
            </w:pPr>
          </w:p>
        </w:tc>
        <w:tc>
          <w:tcPr>
            <w:tcW w:w="1209" w:type="dxa"/>
            <w:tcBorders>
              <w:top w:val="nil"/>
              <w:left w:val="nil"/>
              <w:right w:val="nil"/>
            </w:tcBorders>
            <w:shd w:val="clear" w:color="auto" w:fill="auto"/>
            <w:noWrap/>
            <w:vAlign w:val="bottom"/>
            <w:hideMark/>
          </w:tcPr>
          <w:p w14:paraId="33753EAE" w14:textId="77777777" w:rsidR="00DA1DE0" w:rsidRPr="00C9765A" w:rsidRDefault="00DA1DE0" w:rsidP="00A00A5E">
            <w:pPr>
              <w:spacing w:after="0" w:line="240" w:lineRule="auto"/>
              <w:jc w:val="center"/>
              <w:rPr>
                <w:rFonts w:ascii="Times New Roman" w:eastAsia="Times New Roman" w:hAnsi="Times New Roman" w:cs="Times New Roman"/>
                <w:color w:val="000000"/>
                <w:sz w:val="24"/>
                <w:szCs w:val="24"/>
                <w:lang w:eastAsia="pt-BR"/>
              </w:rPr>
            </w:pPr>
          </w:p>
        </w:tc>
        <w:tc>
          <w:tcPr>
            <w:tcW w:w="1680" w:type="dxa"/>
            <w:tcBorders>
              <w:top w:val="nil"/>
              <w:left w:val="nil"/>
              <w:right w:val="nil"/>
            </w:tcBorders>
            <w:shd w:val="clear" w:color="auto" w:fill="auto"/>
            <w:noWrap/>
            <w:vAlign w:val="bottom"/>
            <w:hideMark/>
          </w:tcPr>
          <w:p w14:paraId="33F25C93" w14:textId="77777777" w:rsidR="00DA1DE0" w:rsidRPr="00C9765A" w:rsidRDefault="00DA1DE0" w:rsidP="00A00A5E">
            <w:pPr>
              <w:spacing w:after="0" w:line="240" w:lineRule="auto"/>
              <w:jc w:val="center"/>
              <w:rPr>
                <w:rFonts w:ascii="Times New Roman" w:eastAsia="Times New Roman" w:hAnsi="Times New Roman" w:cs="Times New Roman"/>
                <w:color w:val="000000"/>
                <w:sz w:val="24"/>
                <w:szCs w:val="24"/>
                <w:lang w:eastAsia="pt-BR"/>
              </w:rPr>
            </w:pPr>
          </w:p>
        </w:tc>
        <w:tc>
          <w:tcPr>
            <w:tcW w:w="1680" w:type="dxa"/>
            <w:tcBorders>
              <w:top w:val="nil"/>
              <w:left w:val="nil"/>
              <w:right w:val="nil"/>
            </w:tcBorders>
            <w:shd w:val="clear" w:color="auto" w:fill="auto"/>
            <w:noWrap/>
            <w:vAlign w:val="bottom"/>
            <w:hideMark/>
          </w:tcPr>
          <w:p w14:paraId="73D63230" w14:textId="77777777" w:rsidR="00DA1DE0" w:rsidRPr="00C9765A" w:rsidRDefault="00DA1DE0" w:rsidP="00A00A5E">
            <w:pPr>
              <w:spacing w:after="0" w:line="240" w:lineRule="auto"/>
              <w:jc w:val="center"/>
              <w:rPr>
                <w:rFonts w:ascii="Times New Roman" w:eastAsia="Times New Roman" w:hAnsi="Times New Roman" w:cs="Times New Roman"/>
                <w:color w:val="000000"/>
                <w:sz w:val="24"/>
                <w:szCs w:val="24"/>
                <w:lang w:eastAsia="pt-BR"/>
              </w:rPr>
            </w:pPr>
          </w:p>
        </w:tc>
        <w:tc>
          <w:tcPr>
            <w:tcW w:w="1684" w:type="dxa"/>
            <w:tcBorders>
              <w:top w:val="nil"/>
              <w:left w:val="nil"/>
              <w:right w:val="nil"/>
            </w:tcBorders>
            <w:shd w:val="clear" w:color="auto" w:fill="auto"/>
            <w:noWrap/>
            <w:vAlign w:val="bottom"/>
            <w:hideMark/>
          </w:tcPr>
          <w:p w14:paraId="7B5063E1" w14:textId="77777777" w:rsidR="00DA1DE0" w:rsidRPr="00C9765A" w:rsidRDefault="00DA1DE0" w:rsidP="00A00A5E">
            <w:pPr>
              <w:spacing w:after="0" w:line="240" w:lineRule="auto"/>
              <w:jc w:val="center"/>
              <w:rPr>
                <w:rFonts w:ascii="Times New Roman" w:eastAsia="Times New Roman" w:hAnsi="Times New Roman" w:cs="Times New Roman"/>
                <w:color w:val="000000"/>
                <w:sz w:val="24"/>
                <w:szCs w:val="24"/>
                <w:lang w:eastAsia="pt-BR"/>
              </w:rPr>
            </w:pPr>
          </w:p>
        </w:tc>
      </w:tr>
      <w:tr w:rsidR="00DA1DE0" w:rsidRPr="00C9765A" w14:paraId="5E069E76" w14:textId="77777777" w:rsidTr="00537FC1">
        <w:trPr>
          <w:trHeight w:val="309"/>
          <w:jc w:val="center"/>
        </w:trPr>
        <w:tc>
          <w:tcPr>
            <w:tcW w:w="2040" w:type="dxa"/>
            <w:vMerge w:val="restart"/>
            <w:tcBorders>
              <w:top w:val="nil"/>
              <w:left w:val="nil"/>
              <w:bottom w:val="nil"/>
              <w:right w:val="nil"/>
            </w:tcBorders>
            <w:shd w:val="clear" w:color="auto" w:fill="auto"/>
            <w:vAlign w:val="center"/>
            <w:hideMark/>
          </w:tcPr>
          <w:p w14:paraId="7134F48E" w14:textId="57D95BAC" w:rsidR="00DA1DE0" w:rsidRPr="00C9765A" w:rsidRDefault="00467855" w:rsidP="00A00A5E">
            <w:pPr>
              <w:spacing w:after="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Mé</w:t>
            </w:r>
            <w:r w:rsidR="00DA1DE0" w:rsidRPr="00C9765A">
              <w:rPr>
                <w:rFonts w:ascii="Times New Roman" w:eastAsia="Times New Roman" w:hAnsi="Times New Roman" w:cs="Times New Roman"/>
                <w:color w:val="000000"/>
                <w:sz w:val="24"/>
                <w:szCs w:val="24"/>
                <w:lang w:eastAsia="pt-BR"/>
              </w:rPr>
              <w:t>dia para os países do G7</w:t>
            </w:r>
          </w:p>
        </w:tc>
        <w:tc>
          <w:tcPr>
            <w:tcW w:w="1209" w:type="dxa"/>
            <w:tcBorders>
              <w:top w:val="nil"/>
              <w:left w:val="nil"/>
              <w:bottom w:val="nil"/>
              <w:right w:val="nil"/>
            </w:tcBorders>
            <w:shd w:val="clear" w:color="auto" w:fill="auto"/>
            <w:noWrap/>
            <w:vAlign w:val="center"/>
            <w:hideMark/>
          </w:tcPr>
          <w:p w14:paraId="1796E5DF" w14:textId="77777777" w:rsidR="00DA1DE0" w:rsidRPr="00C9765A" w:rsidRDefault="00DA1DE0" w:rsidP="00A00A5E">
            <w:pPr>
              <w:spacing w:after="0" w:line="240" w:lineRule="auto"/>
              <w:jc w:val="center"/>
              <w:rPr>
                <w:rFonts w:ascii="Times New Roman" w:eastAsia="Times New Roman" w:hAnsi="Times New Roman" w:cs="Times New Roman"/>
                <w:color w:val="000000"/>
                <w:sz w:val="24"/>
                <w:szCs w:val="24"/>
                <w:lang w:eastAsia="pt-BR"/>
              </w:rPr>
            </w:pPr>
            <w:r w:rsidRPr="00C9765A">
              <w:rPr>
                <w:rFonts w:ascii="Times New Roman" w:eastAsia="Times New Roman" w:hAnsi="Times New Roman" w:cs="Times New Roman"/>
                <w:color w:val="000000"/>
                <w:sz w:val="24"/>
                <w:szCs w:val="24"/>
                <w:lang w:eastAsia="pt-BR"/>
              </w:rPr>
              <w:t>1975-1989</w:t>
            </w:r>
          </w:p>
        </w:tc>
        <w:tc>
          <w:tcPr>
            <w:tcW w:w="1680" w:type="dxa"/>
            <w:tcBorders>
              <w:top w:val="nil"/>
              <w:left w:val="nil"/>
              <w:bottom w:val="nil"/>
              <w:right w:val="nil"/>
            </w:tcBorders>
            <w:shd w:val="clear" w:color="auto" w:fill="auto"/>
            <w:noWrap/>
            <w:vAlign w:val="center"/>
            <w:hideMark/>
          </w:tcPr>
          <w:p w14:paraId="12FD6046" w14:textId="77777777" w:rsidR="00DA1DE0" w:rsidRPr="00C9765A" w:rsidRDefault="00DA1DE0" w:rsidP="00A00A5E">
            <w:pPr>
              <w:spacing w:after="0" w:line="240" w:lineRule="auto"/>
              <w:jc w:val="center"/>
              <w:rPr>
                <w:rFonts w:ascii="Times New Roman" w:eastAsia="Times New Roman" w:hAnsi="Times New Roman" w:cs="Times New Roman"/>
                <w:color w:val="000000"/>
                <w:sz w:val="24"/>
                <w:szCs w:val="24"/>
                <w:lang w:eastAsia="pt-BR"/>
              </w:rPr>
            </w:pPr>
            <w:r w:rsidRPr="00C9765A">
              <w:rPr>
                <w:rFonts w:ascii="Times New Roman" w:eastAsia="Times New Roman" w:hAnsi="Times New Roman" w:cs="Times New Roman"/>
                <w:color w:val="000000"/>
                <w:sz w:val="24"/>
                <w:szCs w:val="24"/>
                <w:lang w:eastAsia="pt-BR"/>
              </w:rPr>
              <w:t>0.715</w:t>
            </w:r>
          </w:p>
        </w:tc>
        <w:tc>
          <w:tcPr>
            <w:tcW w:w="1680" w:type="dxa"/>
            <w:tcBorders>
              <w:top w:val="nil"/>
              <w:left w:val="nil"/>
              <w:bottom w:val="nil"/>
              <w:right w:val="nil"/>
            </w:tcBorders>
            <w:shd w:val="clear" w:color="auto" w:fill="auto"/>
            <w:noWrap/>
            <w:vAlign w:val="center"/>
            <w:hideMark/>
          </w:tcPr>
          <w:p w14:paraId="1D63231E" w14:textId="77777777" w:rsidR="00DA1DE0" w:rsidRPr="00C9765A" w:rsidRDefault="00DA1DE0" w:rsidP="00A00A5E">
            <w:pPr>
              <w:spacing w:after="0" w:line="240" w:lineRule="auto"/>
              <w:jc w:val="center"/>
              <w:rPr>
                <w:rFonts w:ascii="Times New Roman" w:eastAsia="Times New Roman" w:hAnsi="Times New Roman" w:cs="Times New Roman"/>
                <w:color w:val="000000"/>
                <w:sz w:val="24"/>
                <w:szCs w:val="24"/>
                <w:lang w:eastAsia="pt-BR"/>
              </w:rPr>
            </w:pPr>
            <w:r w:rsidRPr="00C9765A">
              <w:rPr>
                <w:rFonts w:ascii="Times New Roman" w:eastAsia="Times New Roman" w:hAnsi="Times New Roman" w:cs="Times New Roman"/>
                <w:color w:val="000000"/>
                <w:sz w:val="24"/>
                <w:szCs w:val="24"/>
                <w:lang w:eastAsia="pt-BR"/>
              </w:rPr>
              <w:t>-</w:t>
            </w:r>
          </w:p>
        </w:tc>
        <w:tc>
          <w:tcPr>
            <w:tcW w:w="1684" w:type="dxa"/>
            <w:tcBorders>
              <w:top w:val="nil"/>
              <w:left w:val="nil"/>
              <w:bottom w:val="nil"/>
              <w:right w:val="nil"/>
            </w:tcBorders>
            <w:shd w:val="clear" w:color="auto" w:fill="auto"/>
            <w:noWrap/>
            <w:vAlign w:val="center"/>
            <w:hideMark/>
          </w:tcPr>
          <w:p w14:paraId="7F46E686" w14:textId="77777777" w:rsidR="00DA1DE0" w:rsidRPr="00C9765A" w:rsidRDefault="00DA1DE0" w:rsidP="00A00A5E">
            <w:pPr>
              <w:spacing w:after="0" w:line="240" w:lineRule="auto"/>
              <w:jc w:val="center"/>
              <w:rPr>
                <w:rFonts w:ascii="Times New Roman" w:eastAsia="Times New Roman" w:hAnsi="Times New Roman" w:cs="Times New Roman"/>
                <w:color w:val="000000"/>
                <w:sz w:val="24"/>
                <w:szCs w:val="24"/>
                <w:lang w:eastAsia="pt-BR"/>
              </w:rPr>
            </w:pPr>
            <w:r w:rsidRPr="00C9765A">
              <w:rPr>
                <w:rFonts w:ascii="Times New Roman" w:eastAsia="Times New Roman" w:hAnsi="Times New Roman" w:cs="Times New Roman"/>
                <w:color w:val="000000"/>
                <w:sz w:val="24"/>
                <w:szCs w:val="24"/>
                <w:lang w:eastAsia="pt-BR"/>
              </w:rPr>
              <w:t>0.134</w:t>
            </w:r>
          </w:p>
        </w:tc>
      </w:tr>
      <w:tr w:rsidR="00DA1DE0" w:rsidRPr="00C9765A" w14:paraId="18724735" w14:textId="77777777" w:rsidTr="00537FC1">
        <w:trPr>
          <w:trHeight w:val="309"/>
          <w:jc w:val="center"/>
        </w:trPr>
        <w:tc>
          <w:tcPr>
            <w:tcW w:w="2040" w:type="dxa"/>
            <w:vMerge/>
            <w:tcBorders>
              <w:top w:val="nil"/>
              <w:left w:val="nil"/>
              <w:bottom w:val="nil"/>
              <w:right w:val="nil"/>
            </w:tcBorders>
            <w:vAlign w:val="center"/>
            <w:hideMark/>
          </w:tcPr>
          <w:p w14:paraId="3EF9F167" w14:textId="77777777" w:rsidR="00DA1DE0" w:rsidRPr="00C9765A" w:rsidRDefault="00DA1DE0" w:rsidP="00A00A5E">
            <w:pPr>
              <w:spacing w:after="0" w:line="240" w:lineRule="auto"/>
              <w:jc w:val="center"/>
              <w:rPr>
                <w:rFonts w:ascii="Times New Roman" w:eastAsia="Times New Roman" w:hAnsi="Times New Roman" w:cs="Times New Roman"/>
                <w:color w:val="000000"/>
                <w:sz w:val="24"/>
                <w:szCs w:val="24"/>
                <w:lang w:eastAsia="pt-BR"/>
              </w:rPr>
            </w:pPr>
          </w:p>
        </w:tc>
        <w:tc>
          <w:tcPr>
            <w:tcW w:w="1209" w:type="dxa"/>
            <w:tcBorders>
              <w:top w:val="nil"/>
              <w:left w:val="nil"/>
              <w:bottom w:val="nil"/>
              <w:right w:val="nil"/>
            </w:tcBorders>
            <w:shd w:val="clear" w:color="auto" w:fill="auto"/>
            <w:noWrap/>
            <w:vAlign w:val="center"/>
            <w:hideMark/>
          </w:tcPr>
          <w:p w14:paraId="15AEE2C6" w14:textId="77777777" w:rsidR="00DA1DE0" w:rsidRPr="00C9765A" w:rsidRDefault="00DA1DE0" w:rsidP="00A00A5E">
            <w:pPr>
              <w:spacing w:after="0" w:line="240" w:lineRule="auto"/>
              <w:jc w:val="center"/>
              <w:rPr>
                <w:rFonts w:ascii="Times New Roman" w:eastAsia="Times New Roman" w:hAnsi="Times New Roman" w:cs="Times New Roman"/>
                <w:color w:val="000000"/>
                <w:sz w:val="24"/>
                <w:szCs w:val="24"/>
                <w:lang w:eastAsia="pt-BR"/>
              </w:rPr>
            </w:pPr>
          </w:p>
        </w:tc>
        <w:tc>
          <w:tcPr>
            <w:tcW w:w="1680" w:type="dxa"/>
            <w:tcBorders>
              <w:top w:val="nil"/>
              <w:left w:val="nil"/>
              <w:bottom w:val="nil"/>
              <w:right w:val="nil"/>
            </w:tcBorders>
            <w:shd w:val="clear" w:color="auto" w:fill="auto"/>
            <w:noWrap/>
            <w:vAlign w:val="center"/>
            <w:hideMark/>
          </w:tcPr>
          <w:p w14:paraId="713E7E0C" w14:textId="77777777" w:rsidR="00DA1DE0" w:rsidRPr="00C9765A" w:rsidRDefault="00DA1DE0" w:rsidP="00A00A5E">
            <w:pPr>
              <w:spacing w:after="0" w:line="240" w:lineRule="auto"/>
              <w:jc w:val="center"/>
              <w:rPr>
                <w:rFonts w:ascii="Times New Roman" w:eastAsia="Times New Roman" w:hAnsi="Times New Roman" w:cs="Times New Roman"/>
                <w:color w:val="000000"/>
                <w:sz w:val="24"/>
                <w:szCs w:val="24"/>
                <w:lang w:eastAsia="pt-BR"/>
              </w:rPr>
            </w:pPr>
          </w:p>
        </w:tc>
        <w:tc>
          <w:tcPr>
            <w:tcW w:w="1680" w:type="dxa"/>
            <w:tcBorders>
              <w:top w:val="nil"/>
              <w:left w:val="nil"/>
              <w:bottom w:val="nil"/>
              <w:right w:val="nil"/>
            </w:tcBorders>
            <w:shd w:val="clear" w:color="auto" w:fill="auto"/>
            <w:noWrap/>
            <w:vAlign w:val="center"/>
            <w:hideMark/>
          </w:tcPr>
          <w:p w14:paraId="05769470" w14:textId="77777777" w:rsidR="00DA1DE0" w:rsidRPr="00C9765A" w:rsidRDefault="00DA1DE0" w:rsidP="00A00A5E">
            <w:pPr>
              <w:spacing w:after="0" w:line="240" w:lineRule="auto"/>
              <w:jc w:val="center"/>
              <w:rPr>
                <w:rFonts w:ascii="Times New Roman" w:eastAsia="Times New Roman" w:hAnsi="Times New Roman" w:cs="Times New Roman"/>
                <w:color w:val="000000"/>
                <w:sz w:val="24"/>
                <w:szCs w:val="24"/>
                <w:lang w:eastAsia="pt-BR"/>
              </w:rPr>
            </w:pPr>
          </w:p>
        </w:tc>
        <w:tc>
          <w:tcPr>
            <w:tcW w:w="1684" w:type="dxa"/>
            <w:tcBorders>
              <w:top w:val="nil"/>
              <w:left w:val="nil"/>
              <w:bottom w:val="nil"/>
              <w:right w:val="nil"/>
            </w:tcBorders>
            <w:shd w:val="clear" w:color="auto" w:fill="auto"/>
            <w:noWrap/>
            <w:vAlign w:val="center"/>
            <w:hideMark/>
          </w:tcPr>
          <w:p w14:paraId="31294CC1" w14:textId="77777777" w:rsidR="00DA1DE0" w:rsidRPr="00C9765A" w:rsidRDefault="00DA1DE0" w:rsidP="00A00A5E">
            <w:pPr>
              <w:spacing w:after="0" w:line="240" w:lineRule="auto"/>
              <w:jc w:val="center"/>
              <w:rPr>
                <w:rFonts w:ascii="Times New Roman" w:eastAsia="Times New Roman" w:hAnsi="Times New Roman" w:cs="Times New Roman"/>
                <w:color w:val="000000"/>
                <w:sz w:val="24"/>
                <w:szCs w:val="24"/>
                <w:lang w:eastAsia="pt-BR"/>
              </w:rPr>
            </w:pPr>
          </w:p>
        </w:tc>
      </w:tr>
      <w:tr w:rsidR="00DA1DE0" w:rsidRPr="00C9765A" w14:paraId="2E68E202" w14:textId="77777777" w:rsidTr="00537FC1">
        <w:trPr>
          <w:trHeight w:val="309"/>
          <w:jc w:val="center"/>
        </w:trPr>
        <w:tc>
          <w:tcPr>
            <w:tcW w:w="2040" w:type="dxa"/>
            <w:vMerge/>
            <w:tcBorders>
              <w:top w:val="nil"/>
              <w:left w:val="nil"/>
              <w:bottom w:val="single" w:sz="4" w:space="0" w:color="auto"/>
              <w:right w:val="nil"/>
            </w:tcBorders>
            <w:vAlign w:val="center"/>
            <w:hideMark/>
          </w:tcPr>
          <w:p w14:paraId="73226D7B" w14:textId="77777777" w:rsidR="00DA1DE0" w:rsidRPr="00C9765A" w:rsidRDefault="00DA1DE0" w:rsidP="00A00A5E">
            <w:pPr>
              <w:spacing w:after="0" w:line="240" w:lineRule="auto"/>
              <w:jc w:val="center"/>
              <w:rPr>
                <w:rFonts w:ascii="Times New Roman" w:eastAsia="Times New Roman" w:hAnsi="Times New Roman" w:cs="Times New Roman"/>
                <w:color w:val="000000"/>
                <w:sz w:val="24"/>
                <w:szCs w:val="24"/>
                <w:lang w:eastAsia="pt-BR"/>
              </w:rPr>
            </w:pPr>
          </w:p>
        </w:tc>
        <w:tc>
          <w:tcPr>
            <w:tcW w:w="1209" w:type="dxa"/>
            <w:tcBorders>
              <w:top w:val="nil"/>
              <w:left w:val="nil"/>
              <w:bottom w:val="single" w:sz="4" w:space="0" w:color="auto"/>
              <w:right w:val="nil"/>
            </w:tcBorders>
            <w:shd w:val="clear" w:color="auto" w:fill="auto"/>
            <w:noWrap/>
            <w:vAlign w:val="center"/>
            <w:hideMark/>
          </w:tcPr>
          <w:p w14:paraId="0ACEEE7D" w14:textId="77777777" w:rsidR="00DA1DE0" w:rsidRPr="00C9765A" w:rsidRDefault="00DA1DE0" w:rsidP="00A00A5E">
            <w:pPr>
              <w:spacing w:after="0" w:line="240" w:lineRule="auto"/>
              <w:jc w:val="center"/>
              <w:rPr>
                <w:rFonts w:ascii="Times New Roman" w:eastAsia="Times New Roman" w:hAnsi="Times New Roman" w:cs="Times New Roman"/>
                <w:color w:val="000000"/>
                <w:sz w:val="24"/>
                <w:szCs w:val="24"/>
                <w:lang w:eastAsia="pt-BR"/>
              </w:rPr>
            </w:pPr>
            <w:r w:rsidRPr="00C9765A">
              <w:rPr>
                <w:rFonts w:ascii="Times New Roman" w:eastAsia="Times New Roman" w:hAnsi="Times New Roman" w:cs="Times New Roman"/>
                <w:color w:val="000000"/>
                <w:sz w:val="24"/>
                <w:szCs w:val="24"/>
                <w:lang w:eastAsia="pt-BR"/>
              </w:rPr>
              <w:t>1990-2004</w:t>
            </w:r>
          </w:p>
        </w:tc>
        <w:tc>
          <w:tcPr>
            <w:tcW w:w="1680" w:type="dxa"/>
            <w:tcBorders>
              <w:top w:val="nil"/>
              <w:left w:val="nil"/>
              <w:bottom w:val="single" w:sz="4" w:space="0" w:color="auto"/>
              <w:right w:val="nil"/>
            </w:tcBorders>
            <w:shd w:val="clear" w:color="auto" w:fill="auto"/>
            <w:noWrap/>
            <w:vAlign w:val="center"/>
            <w:hideMark/>
          </w:tcPr>
          <w:p w14:paraId="3F9FECFA" w14:textId="77777777" w:rsidR="00DA1DE0" w:rsidRPr="00C9765A" w:rsidRDefault="00DA1DE0" w:rsidP="00A00A5E">
            <w:pPr>
              <w:spacing w:after="0" w:line="240" w:lineRule="auto"/>
              <w:jc w:val="center"/>
              <w:rPr>
                <w:rFonts w:ascii="Times New Roman" w:eastAsia="Times New Roman" w:hAnsi="Times New Roman" w:cs="Times New Roman"/>
                <w:color w:val="000000"/>
                <w:sz w:val="24"/>
                <w:szCs w:val="24"/>
                <w:lang w:eastAsia="pt-BR"/>
              </w:rPr>
            </w:pPr>
            <w:r w:rsidRPr="00C9765A">
              <w:rPr>
                <w:rFonts w:ascii="Times New Roman" w:eastAsia="Times New Roman" w:hAnsi="Times New Roman" w:cs="Times New Roman"/>
                <w:color w:val="000000"/>
                <w:sz w:val="24"/>
                <w:szCs w:val="24"/>
                <w:lang w:eastAsia="pt-BR"/>
              </w:rPr>
              <w:t>0.475</w:t>
            </w:r>
          </w:p>
        </w:tc>
        <w:tc>
          <w:tcPr>
            <w:tcW w:w="1680" w:type="dxa"/>
            <w:tcBorders>
              <w:top w:val="nil"/>
              <w:left w:val="nil"/>
              <w:bottom w:val="single" w:sz="4" w:space="0" w:color="auto"/>
              <w:right w:val="nil"/>
            </w:tcBorders>
            <w:shd w:val="clear" w:color="auto" w:fill="auto"/>
            <w:noWrap/>
            <w:vAlign w:val="center"/>
            <w:hideMark/>
          </w:tcPr>
          <w:p w14:paraId="75531C2B" w14:textId="77777777" w:rsidR="00DA1DE0" w:rsidRPr="00C9765A" w:rsidRDefault="00DA1DE0" w:rsidP="00A00A5E">
            <w:pPr>
              <w:spacing w:after="0" w:line="240" w:lineRule="auto"/>
              <w:jc w:val="center"/>
              <w:rPr>
                <w:rFonts w:ascii="Times New Roman" w:eastAsia="Times New Roman" w:hAnsi="Times New Roman" w:cs="Times New Roman"/>
                <w:color w:val="000000"/>
                <w:sz w:val="24"/>
                <w:szCs w:val="24"/>
                <w:lang w:eastAsia="pt-BR"/>
              </w:rPr>
            </w:pPr>
            <w:r w:rsidRPr="00C9765A">
              <w:rPr>
                <w:rFonts w:ascii="Times New Roman" w:eastAsia="Times New Roman" w:hAnsi="Times New Roman" w:cs="Times New Roman"/>
                <w:color w:val="000000"/>
                <w:sz w:val="24"/>
                <w:szCs w:val="24"/>
                <w:lang w:eastAsia="pt-BR"/>
              </w:rPr>
              <w:t>-</w:t>
            </w:r>
          </w:p>
        </w:tc>
        <w:tc>
          <w:tcPr>
            <w:tcW w:w="1684" w:type="dxa"/>
            <w:tcBorders>
              <w:top w:val="nil"/>
              <w:left w:val="nil"/>
              <w:bottom w:val="single" w:sz="4" w:space="0" w:color="auto"/>
              <w:right w:val="nil"/>
            </w:tcBorders>
            <w:shd w:val="clear" w:color="auto" w:fill="auto"/>
            <w:noWrap/>
            <w:vAlign w:val="center"/>
            <w:hideMark/>
          </w:tcPr>
          <w:p w14:paraId="106C864D" w14:textId="77777777" w:rsidR="00DA1DE0" w:rsidRPr="00C9765A" w:rsidRDefault="00DA1DE0" w:rsidP="00A00A5E">
            <w:pPr>
              <w:spacing w:after="0" w:line="240" w:lineRule="auto"/>
              <w:jc w:val="center"/>
              <w:rPr>
                <w:rFonts w:ascii="Times New Roman" w:eastAsia="Times New Roman" w:hAnsi="Times New Roman" w:cs="Times New Roman"/>
                <w:color w:val="000000"/>
                <w:sz w:val="24"/>
                <w:szCs w:val="24"/>
                <w:lang w:eastAsia="pt-BR"/>
              </w:rPr>
            </w:pPr>
            <w:r w:rsidRPr="00C9765A">
              <w:rPr>
                <w:rFonts w:ascii="Times New Roman" w:eastAsia="Times New Roman" w:hAnsi="Times New Roman" w:cs="Times New Roman"/>
                <w:color w:val="000000"/>
                <w:sz w:val="24"/>
                <w:szCs w:val="24"/>
                <w:lang w:eastAsia="pt-BR"/>
              </w:rPr>
              <w:t>-0.007</w:t>
            </w:r>
          </w:p>
        </w:tc>
      </w:tr>
      <w:tr w:rsidR="0012712E" w:rsidRPr="00C9765A" w14:paraId="7CA39798" w14:textId="77777777" w:rsidTr="00537FC1">
        <w:trPr>
          <w:trHeight w:val="309"/>
          <w:jc w:val="center"/>
        </w:trPr>
        <w:tc>
          <w:tcPr>
            <w:tcW w:w="8295" w:type="dxa"/>
            <w:gridSpan w:val="5"/>
            <w:tcBorders>
              <w:top w:val="single" w:sz="4" w:space="0" w:color="auto"/>
              <w:left w:val="nil"/>
              <w:right w:val="nil"/>
            </w:tcBorders>
            <w:vAlign w:val="center"/>
          </w:tcPr>
          <w:p w14:paraId="0791BA45" w14:textId="66F2862F" w:rsidR="0012712E" w:rsidRPr="0012712E" w:rsidRDefault="0012712E" w:rsidP="00A00A5E">
            <w:pPr>
              <w:spacing w:after="0" w:line="240" w:lineRule="auto"/>
              <w:rPr>
                <w:rFonts w:ascii="Times New Roman" w:eastAsia="Times New Roman" w:hAnsi="Times New Roman" w:cs="Times New Roman"/>
                <w:color w:val="000000"/>
                <w:sz w:val="20"/>
                <w:szCs w:val="20"/>
                <w:lang w:eastAsia="pt-BR"/>
              </w:rPr>
            </w:pPr>
            <w:r w:rsidRPr="0012712E">
              <w:rPr>
                <w:rFonts w:ascii="Times New Roman" w:eastAsia="Times New Roman" w:hAnsi="Times New Roman" w:cs="Times New Roman"/>
                <w:color w:val="000000"/>
                <w:sz w:val="20"/>
                <w:szCs w:val="20"/>
                <w:lang w:eastAsia="pt-BR"/>
              </w:rPr>
              <w:t>Fonte:</w:t>
            </w:r>
            <w:r w:rsidRPr="0012712E">
              <w:rPr>
                <w:rFonts w:ascii="Times New Roman" w:hAnsi="Times New Roman" w:cs="Times New Roman"/>
                <w:sz w:val="20"/>
                <w:szCs w:val="20"/>
              </w:rPr>
              <w:t xml:space="preserve"> </w:t>
            </w:r>
            <w:proofErr w:type="spellStart"/>
            <w:r w:rsidRPr="0012712E">
              <w:rPr>
                <w:rFonts w:ascii="Times New Roman" w:hAnsi="Times New Roman" w:cs="Times New Roman"/>
                <w:sz w:val="20"/>
                <w:szCs w:val="20"/>
              </w:rPr>
              <w:t>Bailliu</w:t>
            </w:r>
            <w:proofErr w:type="spellEnd"/>
            <w:r w:rsidRPr="0012712E">
              <w:rPr>
                <w:rFonts w:ascii="Times New Roman" w:hAnsi="Times New Roman" w:cs="Times New Roman"/>
                <w:sz w:val="20"/>
                <w:szCs w:val="20"/>
              </w:rPr>
              <w:t xml:space="preserve"> e </w:t>
            </w:r>
            <w:proofErr w:type="spellStart"/>
            <w:r w:rsidRPr="0012712E">
              <w:rPr>
                <w:rFonts w:ascii="Times New Roman" w:hAnsi="Times New Roman" w:cs="Times New Roman"/>
                <w:sz w:val="20"/>
                <w:szCs w:val="20"/>
              </w:rPr>
              <w:t>Fujii</w:t>
            </w:r>
            <w:proofErr w:type="spellEnd"/>
            <w:r w:rsidRPr="0012712E">
              <w:rPr>
                <w:rFonts w:ascii="Times New Roman" w:hAnsi="Times New Roman" w:cs="Times New Roman"/>
                <w:sz w:val="20"/>
                <w:szCs w:val="20"/>
              </w:rPr>
              <w:t xml:space="preserve"> (2003) e </w:t>
            </w:r>
            <w:proofErr w:type="spellStart"/>
            <w:r w:rsidRPr="0012712E">
              <w:rPr>
                <w:rFonts w:ascii="Times New Roman" w:eastAsiaTheme="majorEastAsia" w:hAnsi="Times New Roman" w:cs="Times New Roman"/>
                <w:color w:val="000000" w:themeColor="text1"/>
                <w:kern w:val="24"/>
                <w:sz w:val="20"/>
                <w:szCs w:val="20"/>
              </w:rPr>
              <w:t>Ihrig</w:t>
            </w:r>
            <w:proofErr w:type="spellEnd"/>
            <w:r w:rsidRPr="0012712E">
              <w:rPr>
                <w:rFonts w:ascii="Times New Roman" w:eastAsiaTheme="majorEastAsia" w:hAnsi="Times New Roman" w:cs="Times New Roman"/>
                <w:color w:val="000000" w:themeColor="text1"/>
                <w:kern w:val="24"/>
                <w:sz w:val="20"/>
                <w:szCs w:val="20"/>
              </w:rPr>
              <w:t xml:space="preserve">, </w:t>
            </w:r>
            <w:proofErr w:type="spellStart"/>
            <w:r w:rsidRPr="0012712E">
              <w:rPr>
                <w:rFonts w:ascii="Times New Roman" w:eastAsiaTheme="majorEastAsia" w:hAnsi="Times New Roman" w:cs="Times New Roman"/>
                <w:color w:val="000000" w:themeColor="text1"/>
                <w:kern w:val="24"/>
                <w:sz w:val="20"/>
                <w:szCs w:val="20"/>
              </w:rPr>
              <w:t>Marazzi</w:t>
            </w:r>
            <w:proofErr w:type="spellEnd"/>
            <w:r w:rsidRPr="0012712E">
              <w:rPr>
                <w:rFonts w:ascii="Times New Roman" w:eastAsiaTheme="majorEastAsia" w:hAnsi="Times New Roman" w:cs="Times New Roman"/>
                <w:color w:val="000000" w:themeColor="text1"/>
                <w:kern w:val="24"/>
                <w:sz w:val="20"/>
                <w:szCs w:val="20"/>
              </w:rPr>
              <w:t xml:space="preserve"> e Rothenberg (2007).</w:t>
            </w:r>
          </w:p>
        </w:tc>
      </w:tr>
    </w:tbl>
    <w:p w14:paraId="5F2E32F1" w14:textId="01E6E690" w:rsidR="00DA1DE0" w:rsidRPr="0012712E" w:rsidRDefault="00DA1DE0" w:rsidP="00A00A5E">
      <w:pPr>
        <w:spacing w:after="0" w:line="240" w:lineRule="auto"/>
        <w:jc w:val="both"/>
        <w:rPr>
          <w:rFonts w:ascii="Times New Roman" w:eastAsiaTheme="majorEastAsia" w:hAnsi="Times New Roman" w:cs="Times New Roman"/>
          <w:color w:val="000000" w:themeColor="text1"/>
          <w:kern w:val="24"/>
          <w:sz w:val="20"/>
          <w:szCs w:val="20"/>
        </w:rPr>
      </w:pPr>
      <w:r>
        <w:rPr>
          <w:rFonts w:ascii="Times New Roman" w:eastAsiaTheme="majorEastAsia" w:hAnsi="Times New Roman" w:cs="Times New Roman"/>
          <w:color w:val="000000" w:themeColor="text1"/>
          <w:kern w:val="24"/>
          <w:sz w:val="20"/>
          <w:szCs w:val="20"/>
        </w:rPr>
        <w:t xml:space="preserve">    </w:t>
      </w:r>
    </w:p>
    <w:p w14:paraId="0A65334D" w14:textId="6BB05CEE" w:rsidR="00DA1DE0" w:rsidRPr="00904352" w:rsidRDefault="00DA1DE0" w:rsidP="00A00A5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Especificamente para o caso brasileiro, </w:t>
      </w:r>
      <w:r w:rsidR="009D0C5B">
        <w:rPr>
          <w:rFonts w:ascii="Times New Roman" w:hAnsi="Times New Roman" w:cs="Times New Roman"/>
          <w:sz w:val="24"/>
          <w:szCs w:val="24"/>
        </w:rPr>
        <w:t xml:space="preserve">a </w:t>
      </w:r>
      <w:r w:rsidR="00F95A88">
        <w:rPr>
          <w:rFonts w:ascii="Times New Roman" w:hAnsi="Times New Roman" w:cs="Times New Roman"/>
          <w:sz w:val="24"/>
          <w:szCs w:val="24"/>
        </w:rPr>
        <w:t xml:space="preserve">análise </w:t>
      </w:r>
      <w:r w:rsidR="009D0C5B">
        <w:rPr>
          <w:rFonts w:ascii="Times New Roman" w:hAnsi="Times New Roman" w:cs="Times New Roman"/>
          <w:sz w:val="24"/>
          <w:szCs w:val="24"/>
        </w:rPr>
        <w:t xml:space="preserve">para os dados desagregados </w:t>
      </w:r>
      <w:r w:rsidR="00F95A88">
        <w:rPr>
          <w:rFonts w:ascii="Times New Roman" w:hAnsi="Times New Roman" w:cs="Times New Roman"/>
          <w:sz w:val="24"/>
          <w:szCs w:val="24"/>
        </w:rPr>
        <w:t>é mais abrangente tratando-se do repasse cambial para os preços de exportação, sendo exemplos</w:t>
      </w:r>
      <w:r w:rsidR="009D0C5B">
        <w:rPr>
          <w:rFonts w:ascii="Times New Roman" w:hAnsi="Times New Roman" w:cs="Times New Roman"/>
          <w:sz w:val="24"/>
          <w:szCs w:val="24"/>
        </w:rPr>
        <w:t xml:space="preserve"> </w:t>
      </w:r>
      <w:r w:rsidR="00F95A88">
        <w:rPr>
          <w:rFonts w:ascii="Times New Roman" w:hAnsi="Times New Roman" w:cs="Times New Roman"/>
          <w:sz w:val="24"/>
          <w:szCs w:val="24"/>
        </w:rPr>
        <w:t xml:space="preserve">os trabalhos de </w:t>
      </w:r>
      <w:r w:rsidR="00F95A88" w:rsidRPr="00052F58">
        <w:rPr>
          <w:rFonts w:ascii="Times New Roman" w:hAnsi="Times New Roman" w:cs="Times New Roman"/>
          <w:sz w:val="24"/>
          <w:szCs w:val="24"/>
        </w:rPr>
        <w:t xml:space="preserve">Ferreira e </w:t>
      </w:r>
      <w:proofErr w:type="spellStart"/>
      <w:r w:rsidR="00F95A88" w:rsidRPr="00052F58">
        <w:rPr>
          <w:rFonts w:ascii="Times New Roman" w:hAnsi="Times New Roman" w:cs="Times New Roman"/>
          <w:sz w:val="24"/>
          <w:szCs w:val="24"/>
        </w:rPr>
        <w:t>Sansó</w:t>
      </w:r>
      <w:proofErr w:type="spellEnd"/>
      <w:r w:rsidR="00F95A88" w:rsidRPr="00052F58">
        <w:rPr>
          <w:rFonts w:ascii="Times New Roman" w:hAnsi="Times New Roman" w:cs="Times New Roman"/>
          <w:sz w:val="24"/>
          <w:szCs w:val="24"/>
        </w:rPr>
        <w:t xml:space="preserve"> (1999), </w:t>
      </w:r>
      <w:proofErr w:type="spellStart"/>
      <w:r w:rsidR="00F95A88" w:rsidRPr="00052F58">
        <w:rPr>
          <w:rFonts w:ascii="Times New Roman" w:hAnsi="Times New Roman" w:cs="Times New Roman"/>
          <w:sz w:val="24"/>
          <w:szCs w:val="24"/>
        </w:rPr>
        <w:t>Kannebley</w:t>
      </w:r>
      <w:proofErr w:type="spellEnd"/>
      <w:r w:rsidR="00F95A88" w:rsidRPr="00052F58">
        <w:rPr>
          <w:rFonts w:ascii="Times New Roman" w:hAnsi="Times New Roman" w:cs="Times New Roman"/>
          <w:sz w:val="24"/>
          <w:szCs w:val="24"/>
        </w:rPr>
        <w:t xml:space="preserve"> Júnior (2000), Correa (2012) e </w:t>
      </w:r>
      <w:r w:rsidR="00F95A88" w:rsidRPr="00052F58">
        <w:rPr>
          <w:rFonts w:ascii="Times New Roman" w:hAnsi="Times New Roman" w:cs="Times New Roman"/>
          <w:sz w:val="24"/>
          <w:szCs w:val="24"/>
          <w:shd w:val="clear" w:color="auto" w:fill="FFFFFF"/>
        </w:rPr>
        <w:t>Barroso (2012).</w:t>
      </w:r>
      <w:r w:rsidR="00F95A88">
        <w:rPr>
          <w:rFonts w:ascii="Times New Roman" w:hAnsi="Times New Roman" w:cs="Times New Roman"/>
          <w:sz w:val="24"/>
          <w:szCs w:val="24"/>
        </w:rPr>
        <w:t xml:space="preserve"> O</w:t>
      </w:r>
      <w:r>
        <w:rPr>
          <w:rFonts w:ascii="Times New Roman" w:hAnsi="Times New Roman" w:cs="Times New Roman"/>
          <w:sz w:val="24"/>
          <w:szCs w:val="24"/>
        </w:rPr>
        <w:t xml:space="preserve"> repasse cambial ao</w:t>
      </w:r>
      <w:r w:rsidR="00DA0581">
        <w:rPr>
          <w:rFonts w:ascii="Times New Roman" w:hAnsi="Times New Roman" w:cs="Times New Roman"/>
          <w:sz w:val="24"/>
          <w:szCs w:val="24"/>
        </w:rPr>
        <w:t>s</w:t>
      </w:r>
      <w:r>
        <w:rPr>
          <w:rFonts w:ascii="Times New Roman" w:hAnsi="Times New Roman" w:cs="Times New Roman"/>
          <w:sz w:val="24"/>
          <w:szCs w:val="24"/>
        </w:rPr>
        <w:t xml:space="preserve"> preço</w:t>
      </w:r>
      <w:r w:rsidR="00DA0581">
        <w:rPr>
          <w:rFonts w:ascii="Times New Roman" w:hAnsi="Times New Roman" w:cs="Times New Roman"/>
          <w:sz w:val="24"/>
          <w:szCs w:val="24"/>
        </w:rPr>
        <w:t>s</w:t>
      </w:r>
      <w:r>
        <w:rPr>
          <w:rFonts w:ascii="Times New Roman" w:hAnsi="Times New Roman" w:cs="Times New Roman"/>
          <w:sz w:val="24"/>
          <w:szCs w:val="24"/>
        </w:rPr>
        <w:t xml:space="preserve"> de prod</w:t>
      </w:r>
      <w:r w:rsidR="00DA0581">
        <w:rPr>
          <w:rFonts w:ascii="Times New Roman" w:hAnsi="Times New Roman" w:cs="Times New Roman"/>
          <w:sz w:val="24"/>
          <w:szCs w:val="24"/>
        </w:rPr>
        <w:t xml:space="preserve">utos importados </w:t>
      </w:r>
      <w:r w:rsidR="00645FD7">
        <w:rPr>
          <w:rFonts w:ascii="Times New Roman" w:hAnsi="Times New Roman" w:cs="Times New Roman"/>
          <w:sz w:val="24"/>
          <w:szCs w:val="24"/>
        </w:rPr>
        <w:t xml:space="preserve">da indústria de transformação </w:t>
      </w:r>
      <w:r w:rsidR="00DA0581">
        <w:rPr>
          <w:rFonts w:ascii="Times New Roman" w:hAnsi="Times New Roman" w:cs="Times New Roman"/>
          <w:sz w:val="24"/>
          <w:szCs w:val="24"/>
        </w:rPr>
        <w:t xml:space="preserve">é estimado por </w:t>
      </w:r>
      <w:r>
        <w:rPr>
          <w:rFonts w:ascii="Times New Roman" w:hAnsi="Times New Roman" w:cs="Times New Roman"/>
          <w:sz w:val="24"/>
          <w:szCs w:val="24"/>
        </w:rPr>
        <w:t xml:space="preserve">Prince e </w:t>
      </w:r>
      <w:proofErr w:type="spellStart"/>
      <w:r>
        <w:rPr>
          <w:rFonts w:ascii="Times New Roman" w:hAnsi="Times New Roman" w:cs="Times New Roman"/>
          <w:sz w:val="24"/>
          <w:szCs w:val="24"/>
        </w:rPr>
        <w:t>Kannebley</w:t>
      </w:r>
      <w:proofErr w:type="spellEnd"/>
      <w:r>
        <w:rPr>
          <w:rFonts w:ascii="Times New Roman" w:hAnsi="Times New Roman" w:cs="Times New Roman"/>
          <w:sz w:val="24"/>
          <w:szCs w:val="24"/>
        </w:rPr>
        <w:t xml:space="preserve"> (2013), indicando uma elasticidade entre 0,31 a 0,38 para os preços em moeda estrangeira, equivalente a uma elasticidade entre 0,62 e 0,69 em moeda doméstica. Já as estimativas para os índices agregados de</w:t>
      </w:r>
      <w:r w:rsidR="00DA0581">
        <w:rPr>
          <w:rFonts w:ascii="Times New Roman" w:hAnsi="Times New Roman" w:cs="Times New Roman"/>
          <w:sz w:val="24"/>
          <w:szCs w:val="24"/>
        </w:rPr>
        <w:t xml:space="preserve"> preços de produtos domésticos </w:t>
      </w:r>
      <w:r>
        <w:rPr>
          <w:rFonts w:ascii="Times New Roman" w:hAnsi="Times New Roman" w:cs="Times New Roman"/>
          <w:sz w:val="24"/>
          <w:szCs w:val="24"/>
        </w:rPr>
        <w:t xml:space="preserve">são </w:t>
      </w:r>
      <w:r w:rsidR="00DA0581">
        <w:rPr>
          <w:rFonts w:ascii="Times New Roman" w:hAnsi="Times New Roman" w:cs="Times New Roman"/>
          <w:sz w:val="24"/>
          <w:szCs w:val="24"/>
        </w:rPr>
        <w:t xml:space="preserve">apresentadas por diversos autores. </w:t>
      </w:r>
      <w:r w:rsidRPr="00904352">
        <w:rPr>
          <w:rFonts w:ascii="Times New Roman" w:hAnsi="Times New Roman" w:cs="Times New Roman"/>
          <w:sz w:val="24"/>
          <w:szCs w:val="24"/>
        </w:rPr>
        <w:t xml:space="preserve">Albuquerque e Portugal (2005) avaliam o repasse para o Índice de Preços no Atacado (IPA-FGV), e Índice de Preços ao Consumidor </w:t>
      </w:r>
      <w:r>
        <w:rPr>
          <w:rFonts w:ascii="Times New Roman" w:hAnsi="Times New Roman" w:cs="Times New Roman"/>
          <w:sz w:val="24"/>
          <w:szCs w:val="24"/>
        </w:rPr>
        <w:t xml:space="preserve">Amplo </w:t>
      </w:r>
      <w:r w:rsidRPr="00904352">
        <w:rPr>
          <w:rFonts w:ascii="Times New Roman" w:hAnsi="Times New Roman" w:cs="Times New Roman"/>
          <w:sz w:val="24"/>
          <w:szCs w:val="24"/>
        </w:rPr>
        <w:t xml:space="preserve">(IPCA-IBGE) para o período de pré-estabilização 1980 a 1994 e pós estabilização da economia brasileira 1995 a 2002. Seus resultados apresentam uma redução expressiva das estimativas de repasse cambial para o período de 1998-2002. </w:t>
      </w:r>
      <w:proofErr w:type="spellStart"/>
      <w:r w:rsidRPr="00904352">
        <w:rPr>
          <w:rFonts w:ascii="Times New Roman" w:hAnsi="Times New Roman" w:cs="Times New Roman"/>
          <w:sz w:val="24"/>
          <w:szCs w:val="24"/>
        </w:rPr>
        <w:t>Belaisch</w:t>
      </w:r>
      <w:proofErr w:type="spellEnd"/>
      <w:r w:rsidRPr="00904352">
        <w:rPr>
          <w:rFonts w:ascii="Times New Roman" w:hAnsi="Times New Roman" w:cs="Times New Roman"/>
          <w:sz w:val="24"/>
          <w:szCs w:val="24"/>
        </w:rPr>
        <w:t xml:space="preserve"> (2003) ava</w:t>
      </w:r>
      <w:r w:rsidR="00DA0581">
        <w:rPr>
          <w:rFonts w:ascii="Times New Roman" w:hAnsi="Times New Roman" w:cs="Times New Roman"/>
          <w:sz w:val="24"/>
          <w:szCs w:val="24"/>
        </w:rPr>
        <w:t>lia num período reduzido (1999 -</w:t>
      </w:r>
      <w:r w:rsidRPr="00904352">
        <w:rPr>
          <w:rFonts w:ascii="Times New Roman" w:hAnsi="Times New Roman" w:cs="Times New Roman"/>
          <w:sz w:val="24"/>
          <w:szCs w:val="24"/>
        </w:rPr>
        <w:t xml:space="preserve"> 2002) um repasse cambial completo para os preços domésticos (IPA) e um grau de repasse de 0,23 para o IPCA no longo prazo.</w:t>
      </w:r>
      <w:r>
        <w:rPr>
          <w:rFonts w:ascii="Times New Roman" w:hAnsi="Times New Roman" w:cs="Times New Roman"/>
          <w:sz w:val="24"/>
          <w:szCs w:val="24"/>
        </w:rPr>
        <w:t xml:space="preserve"> </w:t>
      </w:r>
      <w:r w:rsidRPr="00904352">
        <w:rPr>
          <w:rFonts w:ascii="Times New Roman" w:hAnsi="Times New Roman" w:cs="Times New Roman"/>
          <w:sz w:val="24"/>
          <w:szCs w:val="24"/>
        </w:rPr>
        <w:t>O repasse para os preços ao consumidor também é investigado por Nogueira Junior (2010) e Nogueira, Mori e Marçal</w:t>
      </w:r>
      <w:r w:rsidR="00DA0581">
        <w:rPr>
          <w:rFonts w:ascii="Times New Roman" w:hAnsi="Times New Roman" w:cs="Times New Roman"/>
          <w:sz w:val="24"/>
          <w:szCs w:val="24"/>
        </w:rPr>
        <w:t xml:space="preserve"> (2012)</w:t>
      </w:r>
      <w:r w:rsidRPr="00904352">
        <w:rPr>
          <w:rFonts w:ascii="Times New Roman" w:hAnsi="Times New Roman" w:cs="Times New Roman"/>
          <w:sz w:val="24"/>
          <w:szCs w:val="24"/>
        </w:rPr>
        <w:t xml:space="preserve">. O primeiro para o período de 1995 a 2007, corrobora com a hipótese de Taylor (2000) de que o repasse cambial para os preços domésticos é maior se a inflação doméstica encontra-se em patamar elevado. Utilizando um modelo com efeito </w:t>
      </w:r>
      <w:proofErr w:type="spellStart"/>
      <w:r w:rsidRPr="00904352">
        <w:rPr>
          <w:rFonts w:ascii="Times New Roman" w:hAnsi="Times New Roman" w:cs="Times New Roman"/>
          <w:i/>
          <w:sz w:val="24"/>
          <w:szCs w:val="24"/>
        </w:rPr>
        <w:t>threshold</w:t>
      </w:r>
      <w:proofErr w:type="spellEnd"/>
      <w:r w:rsidRPr="00904352">
        <w:rPr>
          <w:rFonts w:ascii="Times New Roman" w:hAnsi="Times New Roman" w:cs="Times New Roman"/>
          <w:sz w:val="24"/>
          <w:szCs w:val="24"/>
        </w:rPr>
        <w:t>, no qual o ambiente inflacionário é identificado pelo limite de 10% ao ano no índice de inflação, observa-se, um grau de repasse cambial para os preços aos consumidores de 0,08 quando a inflação está abaixo do limite e um repasse de 0,27 quando a inflação está acima do limite.</w:t>
      </w:r>
      <w:r>
        <w:rPr>
          <w:rFonts w:ascii="Times New Roman" w:hAnsi="Times New Roman" w:cs="Times New Roman"/>
          <w:sz w:val="24"/>
          <w:szCs w:val="24"/>
        </w:rPr>
        <w:t xml:space="preserve"> </w:t>
      </w:r>
      <w:r w:rsidRPr="00904352">
        <w:rPr>
          <w:rFonts w:ascii="Times New Roman" w:hAnsi="Times New Roman" w:cs="Times New Roman"/>
          <w:sz w:val="24"/>
          <w:szCs w:val="24"/>
        </w:rPr>
        <w:t xml:space="preserve">Já Nogueira, Mori e Marçal (2012) estendendo o estudo de </w:t>
      </w:r>
      <w:proofErr w:type="spellStart"/>
      <w:r w:rsidRPr="00904352">
        <w:rPr>
          <w:rFonts w:ascii="Times New Roman" w:hAnsi="Times New Roman" w:cs="Times New Roman"/>
          <w:sz w:val="24"/>
          <w:szCs w:val="24"/>
        </w:rPr>
        <w:t>Belaisch</w:t>
      </w:r>
      <w:proofErr w:type="spellEnd"/>
      <w:r w:rsidRPr="00904352">
        <w:rPr>
          <w:rFonts w:ascii="Times New Roman" w:hAnsi="Times New Roman" w:cs="Times New Roman"/>
          <w:sz w:val="24"/>
          <w:szCs w:val="24"/>
        </w:rPr>
        <w:t xml:space="preserve"> (2003) para o período de 1999 a 2011, estimam um grau de repasse cambial de 0,18 para o IPA, e 0,0</w:t>
      </w:r>
      <w:r>
        <w:rPr>
          <w:rFonts w:ascii="Times New Roman" w:hAnsi="Times New Roman" w:cs="Times New Roman"/>
          <w:sz w:val="24"/>
          <w:szCs w:val="24"/>
        </w:rPr>
        <w:t>6</w:t>
      </w:r>
      <w:r w:rsidRPr="00904352">
        <w:rPr>
          <w:rFonts w:ascii="Times New Roman" w:hAnsi="Times New Roman" w:cs="Times New Roman"/>
          <w:sz w:val="24"/>
          <w:szCs w:val="24"/>
        </w:rPr>
        <w:t xml:space="preserve"> para o IPCA, resultados mais próximos aos revisado para os países industrializados. </w:t>
      </w:r>
    </w:p>
    <w:p w14:paraId="6E27173B" w14:textId="18A1A243" w:rsidR="00B22651" w:rsidRDefault="00B22651" w:rsidP="00A00A5E">
      <w:pPr>
        <w:keepNext/>
        <w:keepLines/>
        <w:spacing w:after="0" w:line="240" w:lineRule="auto"/>
        <w:outlineLvl w:val="0"/>
        <w:rPr>
          <w:rFonts w:ascii="Times New Roman" w:hAnsi="Times New Roman" w:cs="Times New Roman"/>
          <w:b/>
          <w:sz w:val="24"/>
          <w:szCs w:val="24"/>
        </w:rPr>
      </w:pPr>
    </w:p>
    <w:p w14:paraId="0B454EAE" w14:textId="48B1ED97" w:rsidR="002225F9" w:rsidRPr="00052F58" w:rsidRDefault="002225F9" w:rsidP="00A00A5E">
      <w:pPr>
        <w:spacing w:after="0" w:line="240" w:lineRule="auto"/>
        <w:jc w:val="both"/>
        <w:rPr>
          <w:rFonts w:ascii="Times New Roman" w:hAnsi="Times New Roman" w:cs="Times New Roman"/>
          <w:b/>
          <w:color w:val="000000" w:themeColor="text1"/>
          <w:sz w:val="24"/>
          <w:szCs w:val="24"/>
        </w:rPr>
      </w:pPr>
      <w:r w:rsidRPr="00052F58">
        <w:rPr>
          <w:rFonts w:ascii="Times New Roman" w:hAnsi="Times New Roman" w:cs="Times New Roman"/>
          <w:b/>
          <w:color w:val="000000" w:themeColor="text1"/>
          <w:sz w:val="24"/>
          <w:szCs w:val="24"/>
        </w:rPr>
        <w:t>3</w:t>
      </w:r>
      <w:r w:rsidR="006F3646">
        <w:rPr>
          <w:rFonts w:ascii="Times New Roman" w:hAnsi="Times New Roman" w:cs="Times New Roman"/>
          <w:b/>
          <w:color w:val="000000" w:themeColor="text1"/>
          <w:sz w:val="24"/>
          <w:szCs w:val="24"/>
        </w:rPr>
        <w:t>.</w:t>
      </w:r>
      <w:r w:rsidRPr="00052F58">
        <w:rPr>
          <w:rFonts w:ascii="Times New Roman" w:hAnsi="Times New Roman" w:cs="Times New Roman"/>
          <w:b/>
          <w:color w:val="000000" w:themeColor="text1"/>
          <w:sz w:val="24"/>
          <w:szCs w:val="24"/>
        </w:rPr>
        <w:t xml:space="preserve"> Estrutura analítica</w:t>
      </w:r>
    </w:p>
    <w:p w14:paraId="7CE831AA" w14:textId="77777777" w:rsidR="002225F9" w:rsidRPr="00052F58" w:rsidRDefault="002225F9" w:rsidP="00A00A5E">
      <w:pPr>
        <w:spacing w:after="0" w:line="240" w:lineRule="auto"/>
        <w:jc w:val="both"/>
        <w:rPr>
          <w:rFonts w:ascii="Times New Roman" w:hAnsi="Times New Roman" w:cs="Times New Roman"/>
          <w:b/>
          <w:sz w:val="24"/>
          <w:szCs w:val="24"/>
        </w:rPr>
      </w:pPr>
    </w:p>
    <w:p w14:paraId="72C63965" w14:textId="7131C1C8" w:rsidR="00503D57" w:rsidRPr="00052F58" w:rsidRDefault="002225F9" w:rsidP="00A00A5E">
      <w:pPr>
        <w:spacing w:after="0" w:line="240" w:lineRule="auto"/>
        <w:ind w:firstLine="720"/>
        <w:jc w:val="both"/>
        <w:rPr>
          <w:rFonts w:ascii="Times New Roman" w:hAnsi="Times New Roman" w:cs="Times New Roman"/>
          <w:sz w:val="24"/>
          <w:szCs w:val="24"/>
        </w:rPr>
      </w:pPr>
      <w:r w:rsidRPr="00052F58">
        <w:rPr>
          <w:rFonts w:ascii="Times New Roman" w:hAnsi="Times New Roman" w:cs="Times New Roman"/>
          <w:sz w:val="24"/>
          <w:szCs w:val="24"/>
        </w:rPr>
        <w:t>Os modelos para determinação do repasse cambial ao preço das importações e preços domésticos</w:t>
      </w:r>
      <w:r w:rsidR="000F411C">
        <w:rPr>
          <w:rFonts w:ascii="Times New Roman" w:hAnsi="Times New Roman" w:cs="Times New Roman"/>
          <w:sz w:val="24"/>
          <w:szCs w:val="24"/>
        </w:rPr>
        <w:t xml:space="preserve"> no atacado</w:t>
      </w:r>
      <w:r w:rsidRPr="00052F58">
        <w:rPr>
          <w:rFonts w:ascii="Times New Roman" w:hAnsi="Times New Roman" w:cs="Times New Roman"/>
          <w:sz w:val="24"/>
          <w:szCs w:val="24"/>
        </w:rPr>
        <w:t xml:space="preserve"> estão em linha com a formulação geral apresentada em Goldberg e </w:t>
      </w:r>
      <w:proofErr w:type="spellStart"/>
      <w:r w:rsidRPr="00052F58">
        <w:rPr>
          <w:rFonts w:ascii="Times New Roman" w:hAnsi="Times New Roman" w:cs="Times New Roman"/>
          <w:sz w:val="24"/>
          <w:szCs w:val="24"/>
        </w:rPr>
        <w:t>Knetter</w:t>
      </w:r>
      <w:proofErr w:type="spellEnd"/>
      <w:r w:rsidRPr="00052F58">
        <w:rPr>
          <w:rFonts w:ascii="Times New Roman" w:hAnsi="Times New Roman" w:cs="Times New Roman"/>
          <w:sz w:val="24"/>
          <w:szCs w:val="24"/>
        </w:rPr>
        <w:t xml:space="preserve"> (1997), </w:t>
      </w:r>
      <w:r w:rsidR="007350C1">
        <w:rPr>
          <w:rFonts w:ascii="Times New Roman" w:hAnsi="Times New Roman" w:cs="Times New Roman"/>
          <w:sz w:val="24"/>
          <w:szCs w:val="24"/>
        </w:rPr>
        <w:t>partindo-se</w:t>
      </w:r>
      <w:r w:rsidRPr="00052F58">
        <w:rPr>
          <w:rFonts w:ascii="Times New Roman" w:hAnsi="Times New Roman" w:cs="Times New Roman"/>
          <w:sz w:val="24"/>
          <w:szCs w:val="24"/>
        </w:rPr>
        <w:t xml:space="preserve"> aqui </w:t>
      </w:r>
      <w:r w:rsidR="007350C1">
        <w:rPr>
          <w:rFonts w:ascii="Times New Roman" w:hAnsi="Times New Roman" w:cs="Times New Roman"/>
          <w:sz w:val="24"/>
          <w:szCs w:val="24"/>
        </w:rPr>
        <w:t>d</w:t>
      </w:r>
      <w:r w:rsidRPr="00052F58">
        <w:rPr>
          <w:rFonts w:ascii="Times New Roman" w:hAnsi="Times New Roman" w:cs="Times New Roman"/>
          <w:sz w:val="24"/>
          <w:szCs w:val="24"/>
        </w:rPr>
        <w:t xml:space="preserve">a estrutura analítica </w:t>
      </w:r>
      <w:r w:rsidR="007350C1">
        <w:rPr>
          <w:rFonts w:ascii="Times New Roman" w:hAnsi="Times New Roman" w:cs="Times New Roman"/>
          <w:sz w:val="24"/>
          <w:szCs w:val="24"/>
        </w:rPr>
        <w:t>apresentada em</w:t>
      </w:r>
      <w:r w:rsidRPr="00052F58">
        <w:rPr>
          <w:rFonts w:ascii="Times New Roman" w:hAnsi="Times New Roman" w:cs="Times New Roman"/>
          <w:sz w:val="24"/>
          <w:szCs w:val="24"/>
        </w:rPr>
        <w:t xml:space="preserve"> </w:t>
      </w:r>
      <w:proofErr w:type="spellStart"/>
      <w:r w:rsidRPr="00052F58">
        <w:rPr>
          <w:rFonts w:ascii="Times New Roman" w:hAnsi="Times New Roman" w:cs="Times New Roman"/>
          <w:sz w:val="24"/>
          <w:szCs w:val="24"/>
        </w:rPr>
        <w:t>Hooper</w:t>
      </w:r>
      <w:proofErr w:type="spellEnd"/>
      <w:r w:rsidRPr="00052F58">
        <w:rPr>
          <w:rFonts w:ascii="Times New Roman" w:hAnsi="Times New Roman" w:cs="Times New Roman"/>
          <w:sz w:val="24"/>
          <w:szCs w:val="24"/>
        </w:rPr>
        <w:t xml:space="preserve"> e Mann (1989) </w:t>
      </w:r>
      <w:r w:rsidR="00503D57" w:rsidRPr="00052F58">
        <w:rPr>
          <w:rFonts w:ascii="Times New Roman" w:hAnsi="Times New Roman" w:cs="Times New Roman"/>
          <w:sz w:val="24"/>
          <w:szCs w:val="24"/>
        </w:rPr>
        <w:t xml:space="preserve">e revisada em </w:t>
      </w:r>
      <w:proofErr w:type="spellStart"/>
      <w:r w:rsidR="00503D57" w:rsidRPr="00052F58">
        <w:rPr>
          <w:rFonts w:ascii="Times New Roman" w:hAnsi="Times New Roman" w:cs="Times New Roman"/>
          <w:sz w:val="24"/>
          <w:szCs w:val="24"/>
        </w:rPr>
        <w:t>Tulk</w:t>
      </w:r>
      <w:proofErr w:type="spellEnd"/>
      <w:r w:rsidR="00503D57" w:rsidRPr="00052F58">
        <w:rPr>
          <w:rFonts w:ascii="Times New Roman" w:hAnsi="Times New Roman" w:cs="Times New Roman"/>
          <w:sz w:val="24"/>
          <w:szCs w:val="24"/>
        </w:rPr>
        <w:t xml:space="preserve"> (2004)</w:t>
      </w:r>
      <w:r w:rsidRPr="00052F58">
        <w:rPr>
          <w:rFonts w:ascii="Times New Roman" w:hAnsi="Times New Roman" w:cs="Times New Roman"/>
          <w:sz w:val="24"/>
          <w:szCs w:val="24"/>
        </w:rPr>
        <w:t xml:space="preserve">. </w:t>
      </w:r>
    </w:p>
    <w:p w14:paraId="3994D499" w14:textId="6C976053" w:rsidR="00E64AB0" w:rsidRPr="00052F58" w:rsidRDefault="00503D57" w:rsidP="00A00A5E">
      <w:pPr>
        <w:spacing w:after="0" w:line="240" w:lineRule="auto"/>
        <w:ind w:firstLine="720"/>
        <w:jc w:val="both"/>
        <w:rPr>
          <w:rFonts w:ascii="Times New Roman" w:hAnsi="Times New Roman" w:cs="Times New Roman"/>
          <w:sz w:val="24"/>
          <w:szCs w:val="24"/>
        </w:rPr>
      </w:pPr>
      <w:r w:rsidRPr="00052F58">
        <w:rPr>
          <w:rFonts w:ascii="Times New Roman" w:hAnsi="Times New Roman" w:cs="Times New Roman"/>
          <w:sz w:val="24"/>
          <w:szCs w:val="24"/>
        </w:rPr>
        <w:t xml:space="preserve">Seguindo </w:t>
      </w:r>
      <w:r w:rsidR="000F411C">
        <w:rPr>
          <w:rFonts w:ascii="Times New Roman" w:hAnsi="Times New Roman" w:cs="Times New Roman"/>
          <w:sz w:val="24"/>
          <w:szCs w:val="24"/>
        </w:rPr>
        <w:t>o raciocínio da</w:t>
      </w:r>
      <w:r w:rsidR="000F411C" w:rsidRPr="00052F58">
        <w:rPr>
          <w:rFonts w:ascii="Times New Roman" w:hAnsi="Times New Roman" w:cs="Times New Roman"/>
          <w:sz w:val="24"/>
          <w:szCs w:val="24"/>
        </w:rPr>
        <w:t xml:space="preserve"> equação (2)</w:t>
      </w:r>
      <w:r w:rsidR="000F411C">
        <w:rPr>
          <w:rFonts w:ascii="Times New Roman" w:hAnsi="Times New Roman" w:cs="Times New Roman"/>
          <w:sz w:val="24"/>
          <w:szCs w:val="24"/>
        </w:rPr>
        <w:t xml:space="preserve">, </w:t>
      </w:r>
      <w:r w:rsidR="00AA0B83">
        <w:rPr>
          <w:rFonts w:ascii="Times New Roman" w:hAnsi="Times New Roman" w:cs="Times New Roman"/>
          <w:sz w:val="24"/>
          <w:szCs w:val="24"/>
        </w:rPr>
        <w:t xml:space="preserve">a partir </w:t>
      </w:r>
      <w:r w:rsidR="00E64AB0" w:rsidRPr="00052F58">
        <w:rPr>
          <w:rFonts w:ascii="Times New Roman" w:hAnsi="Times New Roman" w:cs="Times New Roman"/>
          <w:sz w:val="24"/>
          <w:szCs w:val="24"/>
        </w:rPr>
        <w:t>da suposição de que a</w:t>
      </w:r>
      <w:r w:rsidRPr="00052F58">
        <w:rPr>
          <w:rFonts w:ascii="Times New Roman" w:hAnsi="Times New Roman" w:cs="Times New Roman"/>
          <w:sz w:val="24"/>
          <w:szCs w:val="24"/>
        </w:rPr>
        <w:t>s</w:t>
      </w:r>
      <w:r w:rsidR="00E64AB0" w:rsidRPr="00052F58">
        <w:rPr>
          <w:rFonts w:ascii="Times New Roman" w:hAnsi="Times New Roman" w:cs="Times New Roman"/>
          <w:sz w:val="24"/>
          <w:szCs w:val="24"/>
        </w:rPr>
        <w:t xml:space="preserve"> firma</w:t>
      </w:r>
      <w:r w:rsidRPr="00052F58">
        <w:rPr>
          <w:rFonts w:ascii="Times New Roman" w:hAnsi="Times New Roman" w:cs="Times New Roman"/>
          <w:sz w:val="24"/>
          <w:szCs w:val="24"/>
        </w:rPr>
        <w:t>s</w:t>
      </w:r>
      <w:r w:rsidR="00E64AB0" w:rsidRPr="00052F58">
        <w:rPr>
          <w:rFonts w:ascii="Times New Roman" w:hAnsi="Times New Roman" w:cs="Times New Roman"/>
          <w:sz w:val="24"/>
          <w:szCs w:val="24"/>
        </w:rPr>
        <w:t xml:space="preserve"> estrangeira</w:t>
      </w:r>
      <w:r w:rsidRPr="00052F58">
        <w:rPr>
          <w:rFonts w:ascii="Times New Roman" w:hAnsi="Times New Roman" w:cs="Times New Roman"/>
          <w:sz w:val="24"/>
          <w:szCs w:val="24"/>
        </w:rPr>
        <w:t>s</w:t>
      </w:r>
      <w:r w:rsidR="00E64AB0" w:rsidRPr="00052F58">
        <w:rPr>
          <w:rFonts w:ascii="Times New Roman" w:hAnsi="Times New Roman" w:cs="Times New Roman"/>
          <w:sz w:val="24"/>
          <w:szCs w:val="24"/>
        </w:rPr>
        <w:t xml:space="preserve"> determina</w:t>
      </w:r>
      <w:r w:rsidRPr="00052F58">
        <w:rPr>
          <w:rFonts w:ascii="Times New Roman" w:hAnsi="Times New Roman" w:cs="Times New Roman"/>
          <w:sz w:val="24"/>
          <w:szCs w:val="24"/>
        </w:rPr>
        <w:t>m</w:t>
      </w:r>
      <w:r w:rsidR="00E64AB0" w:rsidRPr="00052F58">
        <w:rPr>
          <w:rFonts w:ascii="Times New Roman" w:hAnsi="Times New Roman" w:cs="Times New Roman"/>
          <w:sz w:val="24"/>
          <w:szCs w:val="24"/>
        </w:rPr>
        <w:t xml:space="preserve"> o preço </w:t>
      </w:r>
      <w:r w:rsidRPr="00052F58">
        <w:rPr>
          <w:rFonts w:ascii="Times New Roman" w:hAnsi="Times New Roman" w:cs="Times New Roman"/>
          <w:sz w:val="24"/>
          <w:szCs w:val="24"/>
        </w:rPr>
        <w:t>por uma</w:t>
      </w:r>
      <w:r w:rsidR="00E64AB0" w:rsidRPr="00052F58">
        <w:rPr>
          <w:rFonts w:ascii="Times New Roman" w:hAnsi="Times New Roman" w:cs="Times New Roman"/>
          <w:sz w:val="24"/>
          <w:szCs w:val="24"/>
        </w:rPr>
        <w:t xml:space="preserve"> regra de mark-up então o preço das importações em moeda estrangeira pode ser expresso pel</w:t>
      </w:r>
      <w:r w:rsidR="009B61B1">
        <w:rPr>
          <w:rFonts w:ascii="Times New Roman" w:hAnsi="Times New Roman" w:cs="Times New Roman"/>
          <w:sz w:val="24"/>
          <w:szCs w:val="24"/>
        </w:rPr>
        <w:t>a equação (6</w:t>
      </w:r>
      <w:r w:rsidR="00E64AB0" w:rsidRPr="00052F58">
        <w:rPr>
          <w:rFonts w:ascii="Times New Roman" w:hAnsi="Times New Roman" w:cs="Times New Roman"/>
          <w:sz w:val="24"/>
          <w:szCs w:val="24"/>
        </w:rPr>
        <w:t>).</w:t>
      </w:r>
    </w:p>
    <w:p w14:paraId="1DACC3A2" w14:textId="77777777" w:rsidR="00E64AB0" w:rsidRPr="00052F58" w:rsidRDefault="00E64AB0" w:rsidP="00A00A5E">
      <w:pPr>
        <w:spacing w:after="0" w:line="240" w:lineRule="auto"/>
        <w:jc w:val="both"/>
        <w:rPr>
          <w:rFonts w:ascii="Times New Roman" w:hAnsi="Times New Roman" w:cs="Times New Roman"/>
          <w:sz w:val="24"/>
          <w:szCs w:val="24"/>
        </w:rPr>
      </w:pPr>
    </w:p>
    <w:p w14:paraId="07D9CD5C" w14:textId="302F8FE9" w:rsidR="00E64AB0" w:rsidRPr="00052F58" w:rsidRDefault="006B12DB" w:rsidP="00A00A5E">
      <w:pPr>
        <w:spacing w:after="0" w:line="240" w:lineRule="auto"/>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ImpF$</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F</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F$</m:t>
            </m:r>
          </m:sub>
        </m:sSub>
      </m:oMath>
      <w:r w:rsidR="00FA210F">
        <w:rPr>
          <w:rFonts w:ascii="Times New Roman" w:eastAsiaTheme="minorEastAsia" w:hAnsi="Times New Roman" w:cs="Times New Roman"/>
          <w:sz w:val="24"/>
          <w:szCs w:val="24"/>
        </w:rPr>
        <w:tab/>
      </w:r>
      <w:r w:rsidR="000F411C">
        <w:rPr>
          <w:rFonts w:ascii="Times New Roman" w:eastAsiaTheme="minorEastAsia" w:hAnsi="Times New Roman" w:cs="Times New Roman"/>
          <w:sz w:val="24"/>
          <w:szCs w:val="24"/>
        </w:rPr>
        <w:t>(</w:t>
      </w:r>
      <w:r w:rsidR="001B4E7F">
        <w:rPr>
          <w:rFonts w:ascii="Times New Roman" w:eastAsiaTheme="minorEastAsia" w:hAnsi="Times New Roman" w:cs="Times New Roman"/>
          <w:sz w:val="24"/>
          <w:szCs w:val="24"/>
        </w:rPr>
        <w:t>6</w:t>
      </w:r>
      <w:r w:rsidR="00E64AB0" w:rsidRPr="00052F58">
        <w:rPr>
          <w:rFonts w:ascii="Times New Roman" w:eastAsiaTheme="minorEastAsia" w:hAnsi="Times New Roman" w:cs="Times New Roman"/>
          <w:sz w:val="24"/>
          <w:szCs w:val="24"/>
        </w:rPr>
        <w:t>)</w:t>
      </w:r>
    </w:p>
    <w:p w14:paraId="49A7FC0B" w14:textId="77777777" w:rsidR="00E64AB0" w:rsidRPr="00052F58" w:rsidRDefault="00E64AB0" w:rsidP="00A00A5E">
      <w:pPr>
        <w:spacing w:after="0" w:line="240" w:lineRule="auto"/>
        <w:jc w:val="both"/>
        <w:rPr>
          <w:rFonts w:ascii="Times New Roman" w:hAnsi="Times New Roman" w:cs="Times New Roman"/>
          <w:sz w:val="24"/>
          <w:szCs w:val="24"/>
        </w:rPr>
      </w:pPr>
    </w:p>
    <w:p w14:paraId="4C7CFF9F" w14:textId="1996541C" w:rsidR="00E64AB0" w:rsidRPr="00052F58" w:rsidRDefault="000F411C" w:rsidP="00A00A5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Neste caso a expressão define </w:t>
      </w:r>
      <w:r w:rsidR="00E64AB0" w:rsidRPr="00052F58">
        <w:rPr>
          <w:rFonts w:ascii="Times New Roman" w:hAnsi="Times New Roman" w:cs="Times New Roman"/>
          <w:sz w:val="24"/>
          <w:szCs w:val="24"/>
        </w:rPr>
        <w:t>o preço “</w:t>
      </w:r>
      <w:proofErr w:type="spellStart"/>
      <w:r w:rsidR="00E64AB0" w:rsidRPr="00052F58">
        <w:rPr>
          <w:rFonts w:ascii="Times New Roman" w:hAnsi="Times New Roman" w:cs="Times New Roman"/>
          <w:i/>
          <w:sz w:val="24"/>
          <w:szCs w:val="24"/>
        </w:rPr>
        <w:t>Free</w:t>
      </w:r>
      <w:proofErr w:type="spellEnd"/>
      <w:r w:rsidR="00E64AB0" w:rsidRPr="00052F58">
        <w:rPr>
          <w:rFonts w:ascii="Times New Roman" w:hAnsi="Times New Roman" w:cs="Times New Roman"/>
          <w:i/>
          <w:sz w:val="24"/>
          <w:szCs w:val="24"/>
        </w:rPr>
        <w:t xml:space="preserve"> </w:t>
      </w:r>
      <w:proofErr w:type="spellStart"/>
      <w:r w:rsidR="00E64AB0" w:rsidRPr="00052F58">
        <w:rPr>
          <w:rFonts w:ascii="Times New Roman" w:hAnsi="Times New Roman" w:cs="Times New Roman"/>
          <w:i/>
          <w:sz w:val="24"/>
          <w:szCs w:val="24"/>
        </w:rPr>
        <w:t>on</w:t>
      </w:r>
      <w:proofErr w:type="spellEnd"/>
      <w:r w:rsidR="00E64AB0" w:rsidRPr="00052F58">
        <w:rPr>
          <w:rFonts w:ascii="Times New Roman" w:hAnsi="Times New Roman" w:cs="Times New Roman"/>
          <w:i/>
          <w:sz w:val="24"/>
          <w:szCs w:val="24"/>
        </w:rPr>
        <w:t xml:space="preserve"> </w:t>
      </w:r>
      <w:proofErr w:type="spellStart"/>
      <w:r w:rsidR="00E64AB0" w:rsidRPr="00052F58">
        <w:rPr>
          <w:rFonts w:ascii="Times New Roman" w:hAnsi="Times New Roman" w:cs="Times New Roman"/>
          <w:i/>
          <w:sz w:val="24"/>
          <w:szCs w:val="24"/>
        </w:rPr>
        <w:t>Board</w:t>
      </w:r>
      <w:proofErr w:type="spellEnd"/>
      <w:r w:rsidR="00E64AB0" w:rsidRPr="00052F58">
        <w:rPr>
          <w:rFonts w:ascii="Times New Roman" w:hAnsi="Times New Roman" w:cs="Times New Roman"/>
          <w:sz w:val="24"/>
          <w:szCs w:val="24"/>
        </w:rPr>
        <w:t xml:space="preserve">” (FOB) antes conversão para moeda doméstica. O preço final das importações </w:t>
      </w:r>
      <w:r w:rsidR="00503D57" w:rsidRPr="00052F58">
        <w:rPr>
          <w:rFonts w:ascii="Times New Roman" w:hAnsi="Times New Roman" w:cs="Times New Roman"/>
          <w:sz w:val="24"/>
          <w:szCs w:val="24"/>
        </w:rPr>
        <w:t xml:space="preserve">pode ser definido </w:t>
      </w:r>
      <w:r w:rsidR="00E64AB0" w:rsidRPr="00052F58">
        <w:rPr>
          <w:rFonts w:ascii="Times New Roman" w:hAnsi="Times New Roman" w:cs="Times New Roman"/>
          <w:sz w:val="24"/>
          <w:szCs w:val="24"/>
        </w:rPr>
        <w:t>em moeda doméstica, Reais (R$), por meio da mu</w:t>
      </w:r>
      <w:r w:rsidR="00603566">
        <w:rPr>
          <w:rFonts w:ascii="Times New Roman" w:hAnsi="Times New Roman" w:cs="Times New Roman"/>
          <w:sz w:val="24"/>
          <w:szCs w:val="24"/>
        </w:rPr>
        <w:t>l</w:t>
      </w:r>
      <w:r w:rsidR="00E64AB0" w:rsidRPr="00052F58">
        <w:rPr>
          <w:rFonts w:ascii="Times New Roman" w:hAnsi="Times New Roman" w:cs="Times New Roman"/>
          <w:sz w:val="24"/>
          <w:szCs w:val="24"/>
        </w:rPr>
        <w:t xml:space="preserve">tiplicação pela taxa de câmbio,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F$/R$</m:t>
            </m:r>
          </m:sub>
        </m:sSub>
        <m:r>
          <w:rPr>
            <w:rFonts w:ascii="Cambria Math" w:hAnsi="Cambria Math" w:cs="Times New Roman"/>
            <w:sz w:val="24"/>
            <w:szCs w:val="24"/>
          </w:rPr>
          <m:t>=F$/R$</m:t>
        </m:r>
        <w:proofErr w:type="gramStart"/>
        <m:r>
          <w:rPr>
            <w:rFonts w:ascii="Cambria Math" w:hAnsi="Cambria Math" w:cs="Times New Roman"/>
            <w:sz w:val="24"/>
            <w:szCs w:val="24"/>
          </w:rPr>
          <m:t xml:space="preserve"> </m:t>
        </m:r>
      </m:oMath>
      <w:r w:rsidR="00E64AB0" w:rsidRPr="00052F58">
        <w:rPr>
          <w:rFonts w:ascii="Times New Roman" w:hAnsi="Times New Roman" w:cs="Times New Roman"/>
          <w:sz w:val="24"/>
          <w:szCs w:val="24"/>
        </w:rPr>
        <w:t>,</w:t>
      </w:r>
      <w:proofErr w:type="gramEnd"/>
      <w:r w:rsidR="00E64AB0" w:rsidRPr="00052F58">
        <w:rPr>
          <w:rFonts w:ascii="Times New Roman" w:hAnsi="Times New Roman" w:cs="Times New Roman"/>
          <w:sz w:val="24"/>
          <w:szCs w:val="24"/>
        </w:rPr>
        <w:t xml:space="preserve"> e das tarifas de importação, </w:t>
      </w:r>
      <w:r w:rsidR="00E64AB0" w:rsidRPr="00052F58">
        <w:rPr>
          <w:rFonts w:ascii="Times New Roman" w:hAnsi="Times New Roman" w:cs="Times New Roman"/>
          <w:i/>
          <w:sz w:val="24"/>
          <w:szCs w:val="24"/>
        </w:rPr>
        <w:t>τ</w:t>
      </w:r>
      <w:r w:rsidR="00E64AB0" w:rsidRPr="00052F58">
        <w:rPr>
          <w:rFonts w:ascii="Times New Roman" w:hAnsi="Times New Roman" w:cs="Times New Roman"/>
          <w:sz w:val="24"/>
          <w:szCs w:val="24"/>
        </w:rPr>
        <w:t xml:space="preserve">. </w:t>
      </w:r>
    </w:p>
    <w:p w14:paraId="7267577E" w14:textId="77777777" w:rsidR="00E64AB0" w:rsidRPr="00052F58" w:rsidRDefault="00E64AB0" w:rsidP="00A00A5E">
      <w:pPr>
        <w:spacing w:after="0" w:line="240" w:lineRule="auto"/>
        <w:jc w:val="both"/>
        <w:rPr>
          <w:rFonts w:ascii="Times New Roman" w:hAnsi="Times New Roman" w:cs="Times New Roman"/>
          <w:sz w:val="24"/>
          <w:szCs w:val="24"/>
        </w:rPr>
      </w:pPr>
    </w:p>
    <w:p w14:paraId="019469B9" w14:textId="29C446B8" w:rsidR="00E64AB0" w:rsidRPr="00052F58" w:rsidRDefault="006B12DB" w:rsidP="00A00A5E">
      <w:pPr>
        <w:spacing w:after="0" w:line="240" w:lineRule="auto"/>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ImpR$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F</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F$</m:t>
            </m:r>
          </m:sub>
        </m:sSub>
        <m:sSub>
          <m:sSubPr>
            <m:ctrlPr>
              <w:rPr>
                <w:rFonts w:ascii="Cambria Math" w:hAnsi="Cambria Math" w:cs="Times New Roman"/>
                <w:i/>
                <w:sz w:val="24"/>
                <w:szCs w:val="24"/>
              </w:rPr>
            </m:ctrlPr>
          </m:sSubPr>
          <m:e>
            <m:r>
              <w:rPr>
                <w:rFonts w:ascii="Cambria Math" w:hAnsi="Cambria Math" w:cs="Times New Roman"/>
                <w:sz w:val="24"/>
                <w:szCs w:val="24"/>
              </w:rPr>
              <m:t>E</m:t>
            </m:r>
          </m:e>
          <m:sub>
            <m:f>
              <m:fPr>
                <m:ctrlPr>
                  <w:rPr>
                    <w:rFonts w:ascii="Cambria Math" w:hAnsi="Cambria Math"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R$</m:t>
                </m:r>
              </m:den>
            </m:f>
          </m:sub>
        </m:sSub>
        <m:r>
          <w:rPr>
            <w:rFonts w:ascii="Cambria Math" w:hAnsi="Cambria Math" w:cs="Times New Roman"/>
            <w:sz w:val="24"/>
            <w:szCs w:val="24"/>
          </w:rPr>
          <m:t>(1+t)</m:t>
        </m:r>
      </m:oMath>
      <w:r w:rsidR="00D71D89">
        <w:rPr>
          <w:rFonts w:ascii="Times New Roman" w:eastAsiaTheme="minorEastAsia" w:hAnsi="Times New Roman" w:cs="Times New Roman"/>
          <w:sz w:val="24"/>
          <w:szCs w:val="24"/>
        </w:rPr>
        <w:tab/>
      </w:r>
      <w:r w:rsidR="00503D57" w:rsidRPr="00052F58">
        <w:rPr>
          <w:rFonts w:ascii="Times New Roman" w:eastAsiaTheme="minorEastAsia" w:hAnsi="Times New Roman" w:cs="Times New Roman"/>
          <w:sz w:val="24"/>
          <w:szCs w:val="24"/>
        </w:rPr>
        <w:tab/>
        <w:t>(</w:t>
      </w:r>
      <w:r w:rsidR="001B4E7F">
        <w:rPr>
          <w:rFonts w:ascii="Times New Roman" w:eastAsiaTheme="minorEastAsia" w:hAnsi="Times New Roman" w:cs="Times New Roman"/>
          <w:sz w:val="24"/>
          <w:szCs w:val="24"/>
        </w:rPr>
        <w:t>7</w:t>
      </w:r>
      <w:r w:rsidR="00E64AB0" w:rsidRPr="00052F58">
        <w:rPr>
          <w:rFonts w:ascii="Times New Roman" w:eastAsiaTheme="minorEastAsia" w:hAnsi="Times New Roman" w:cs="Times New Roman"/>
          <w:sz w:val="24"/>
          <w:szCs w:val="24"/>
        </w:rPr>
        <w:t>)</w:t>
      </w:r>
    </w:p>
    <w:p w14:paraId="35A895E1" w14:textId="77777777" w:rsidR="00E64AB0" w:rsidRPr="00052F58" w:rsidRDefault="00E64AB0" w:rsidP="00A00A5E">
      <w:pPr>
        <w:spacing w:after="0" w:line="240" w:lineRule="auto"/>
        <w:jc w:val="both"/>
        <w:rPr>
          <w:rFonts w:ascii="Times New Roman" w:hAnsi="Times New Roman" w:cs="Times New Roman"/>
          <w:sz w:val="24"/>
          <w:szCs w:val="24"/>
        </w:rPr>
      </w:pPr>
    </w:p>
    <w:p w14:paraId="1F8AB102" w14:textId="74F7EBB8" w:rsidR="00E64AB0" w:rsidRPr="00052F58" w:rsidRDefault="001B2A30" w:rsidP="00A00A5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Em</w:t>
      </w:r>
      <w:r w:rsidR="00E64AB0" w:rsidRPr="00052F58">
        <w:rPr>
          <w:rFonts w:ascii="Times New Roman" w:hAnsi="Times New Roman" w:cs="Times New Roman"/>
          <w:sz w:val="24"/>
          <w:szCs w:val="24"/>
        </w:rPr>
        <w:t xml:space="preserve"> acordo com os argumentos </w:t>
      </w:r>
      <w:r w:rsidR="007E1301">
        <w:rPr>
          <w:rFonts w:ascii="Times New Roman" w:hAnsi="Times New Roman" w:cs="Times New Roman"/>
          <w:sz w:val="24"/>
          <w:szCs w:val="24"/>
        </w:rPr>
        <w:t>teóricos expostos anteriormente</w:t>
      </w:r>
      <w:r w:rsidR="00E64AB0" w:rsidRPr="00052F58">
        <w:rPr>
          <w:rFonts w:ascii="Times New Roman" w:hAnsi="Times New Roman" w:cs="Times New Roman"/>
          <w:sz w:val="24"/>
          <w:szCs w:val="24"/>
        </w:rPr>
        <w:t xml:space="preserve"> </w:t>
      </w:r>
      <w:r>
        <w:rPr>
          <w:rFonts w:ascii="Times New Roman" w:hAnsi="Times New Roman" w:cs="Times New Roman"/>
          <w:sz w:val="24"/>
          <w:szCs w:val="24"/>
        </w:rPr>
        <w:t>de</w:t>
      </w:r>
      <w:r w:rsidR="00603566">
        <w:rPr>
          <w:rFonts w:ascii="Times New Roman" w:hAnsi="Times New Roman" w:cs="Times New Roman"/>
          <w:sz w:val="24"/>
          <w:szCs w:val="24"/>
        </w:rPr>
        <w:t xml:space="preserve"> que </w:t>
      </w:r>
      <w:r w:rsidR="00E64AB0" w:rsidRPr="00052F58">
        <w:rPr>
          <w:rFonts w:ascii="Times New Roman" w:hAnsi="Times New Roman" w:cs="Times New Roman"/>
          <w:sz w:val="24"/>
          <w:szCs w:val="24"/>
        </w:rPr>
        <w:t xml:space="preserve">o exportador estrangeiro leva em conta as pressões competitivas do mercado doméstico, o </w:t>
      </w:r>
      <w:proofErr w:type="gramStart"/>
      <w:r w:rsidR="00E64AB0" w:rsidRPr="00052F58">
        <w:rPr>
          <w:rFonts w:ascii="Times New Roman" w:hAnsi="Times New Roman" w:cs="Times New Roman"/>
          <w:sz w:val="24"/>
          <w:szCs w:val="24"/>
        </w:rPr>
        <w:t>mark</w:t>
      </w:r>
      <w:proofErr w:type="gramEnd"/>
      <w:r w:rsidR="00E64AB0" w:rsidRPr="00052F58">
        <w:rPr>
          <w:rFonts w:ascii="Times New Roman" w:hAnsi="Times New Roman" w:cs="Times New Roman"/>
          <w:sz w:val="24"/>
          <w:szCs w:val="24"/>
        </w:rPr>
        <w:t>-up é definido como função</w:t>
      </w:r>
      <w:r w:rsidR="00503D57" w:rsidRPr="00052F58">
        <w:rPr>
          <w:rFonts w:ascii="Times New Roman" w:hAnsi="Times New Roman" w:cs="Times New Roman"/>
          <w:sz w:val="24"/>
          <w:szCs w:val="24"/>
        </w:rPr>
        <w:t xml:space="preserve"> do nível de preços domésticos</w:t>
      </w:r>
      <w:r w:rsidR="005320FB">
        <w:rPr>
          <w:rFonts w:ascii="Times New Roman" w:hAnsi="Times New Roman" w:cs="Times New Roman"/>
          <w:sz w:val="24"/>
          <w:szCs w:val="24"/>
        </w:rPr>
        <w:t xml:space="preserve"> no atacado</w:t>
      </w:r>
      <w:r w:rsidR="00503D57" w:rsidRPr="00052F5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Atac</m:t>
            </m:r>
          </m:sub>
        </m:sSub>
      </m:oMath>
      <w:r w:rsidR="005320FB">
        <w:rPr>
          <w:rFonts w:ascii="Times New Roman" w:eastAsiaTheme="minorEastAsia" w:hAnsi="Times New Roman" w:cs="Times New Roman"/>
          <w:sz w:val="24"/>
          <w:szCs w:val="24"/>
        </w:rPr>
        <w:t>,</w:t>
      </w:r>
      <w:r w:rsidR="00E64AB0" w:rsidRPr="00052F58">
        <w:rPr>
          <w:rFonts w:ascii="Times New Roman" w:eastAsiaTheme="minorEastAsia" w:hAnsi="Times New Roman" w:cs="Times New Roman"/>
          <w:sz w:val="24"/>
          <w:szCs w:val="24"/>
        </w:rPr>
        <w:t xml:space="preserve"> </w:t>
      </w:r>
      <w:r w:rsidR="003A7651">
        <w:rPr>
          <w:rFonts w:ascii="Times New Roman" w:hAnsi="Times New Roman" w:cs="Times New Roman"/>
          <w:sz w:val="24"/>
          <w:szCs w:val="24"/>
        </w:rPr>
        <w:t>e do custo</w:t>
      </w:r>
      <w:r w:rsidR="00E64AB0" w:rsidRPr="00052F58">
        <w:rPr>
          <w:rFonts w:ascii="Times New Roman" w:hAnsi="Times New Roman" w:cs="Times New Roman"/>
          <w:sz w:val="24"/>
          <w:szCs w:val="24"/>
        </w:rPr>
        <w:t xml:space="preserve"> de produção e</w:t>
      </w:r>
      <w:r w:rsidR="003A7651">
        <w:rPr>
          <w:rFonts w:ascii="Times New Roman" w:hAnsi="Times New Roman" w:cs="Times New Roman"/>
          <w:sz w:val="24"/>
          <w:szCs w:val="24"/>
        </w:rPr>
        <w:t>xterno</w:t>
      </w:r>
      <w:r w:rsidR="00E64AB0" w:rsidRPr="00052F58">
        <w:rPr>
          <w:rFonts w:ascii="Times New Roman" w:hAnsi="Times New Roman" w:cs="Times New Roman"/>
          <w:sz w:val="24"/>
          <w:szCs w:val="24"/>
        </w:rPr>
        <w:t xml:space="preserve"> em moeda doméstica,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F$</m:t>
            </m:r>
          </m:sub>
        </m:sSub>
        <m:r>
          <w:rPr>
            <w:rFonts w:ascii="Cambria Math" w:hAnsi="Cambria Math" w:cs="Times New Roman"/>
            <w:sz w:val="24"/>
            <w:szCs w:val="24"/>
          </w:rPr>
          <m:t>(1+t)</m:t>
        </m:r>
        <m:sSub>
          <m:sSubPr>
            <m:ctrlPr>
              <w:rPr>
                <w:rFonts w:ascii="Cambria Math" w:hAnsi="Cambria Math" w:cs="Times New Roman"/>
                <w:i/>
                <w:sz w:val="24"/>
                <w:szCs w:val="24"/>
              </w:rPr>
            </m:ctrlPr>
          </m:sSubPr>
          <m:e>
            <m:r>
              <w:rPr>
                <w:rFonts w:ascii="Cambria Math" w:hAnsi="Cambria Math" w:cs="Times New Roman"/>
                <w:sz w:val="24"/>
                <w:szCs w:val="24"/>
              </w:rPr>
              <m:t>E</m:t>
            </m:r>
          </m:e>
          <m:sub>
            <m:f>
              <m:fPr>
                <m:ctrlPr>
                  <w:rPr>
                    <w:rFonts w:ascii="Cambria Math" w:hAnsi="Cambria Math"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R$</m:t>
                </m:r>
              </m:den>
            </m:f>
          </m:sub>
        </m:sSub>
      </m:oMath>
      <w:r w:rsidR="00E64AB0" w:rsidRPr="00052F58">
        <w:rPr>
          <w:rFonts w:ascii="Times New Roman" w:eastAsiaTheme="minorEastAsia" w:hAnsi="Times New Roman" w:cs="Times New Roman"/>
          <w:sz w:val="24"/>
          <w:szCs w:val="24"/>
        </w:rPr>
        <w:t>]</w:t>
      </w:r>
      <w:r w:rsidR="00E64AB0" w:rsidRPr="00052F58">
        <w:rPr>
          <w:rFonts w:ascii="Times New Roman" w:hAnsi="Times New Roman" w:cs="Times New Roman"/>
          <w:sz w:val="24"/>
          <w:szCs w:val="24"/>
        </w:rPr>
        <w:t>, representando uma expectativa de rentabilidade bruta do seu produto quando exportado para o mercado doméstico.</w:t>
      </w:r>
    </w:p>
    <w:p w14:paraId="26B5579F" w14:textId="77777777" w:rsidR="00E64AB0" w:rsidRPr="00052F58" w:rsidRDefault="00E64AB0" w:rsidP="00A00A5E">
      <w:pPr>
        <w:spacing w:after="0" w:line="240" w:lineRule="auto"/>
        <w:ind w:firstLine="720"/>
        <w:jc w:val="both"/>
        <w:rPr>
          <w:rFonts w:ascii="Times New Roman" w:eastAsiaTheme="minorEastAsia" w:hAnsi="Times New Roman" w:cs="Times New Roman"/>
          <w:sz w:val="24"/>
          <w:szCs w:val="24"/>
        </w:rPr>
      </w:pPr>
    </w:p>
    <w:p w14:paraId="15EF2397" w14:textId="6BF9B877" w:rsidR="00E64AB0" w:rsidRPr="00052F58" w:rsidRDefault="006B12DB" w:rsidP="00A00A5E">
      <w:pPr>
        <w:spacing w:after="0" w:line="240" w:lineRule="auto"/>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F</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α</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Atac</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F$</m:t>
                        </m:r>
                      </m:sub>
                    </m:sSub>
                    <m:r>
                      <w:rPr>
                        <w:rFonts w:ascii="Cambria Math" w:hAnsi="Cambria Math" w:cs="Times New Roman"/>
                        <w:sz w:val="24"/>
                        <w:szCs w:val="24"/>
                      </w:rPr>
                      <m:t>(1+t)</m:t>
                    </m:r>
                    <m:sSub>
                      <m:sSubPr>
                        <m:ctrlPr>
                          <w:rPr>
                            <w:rFonts w:ascii="Cambria Math" w:hAnsi="Cambria Math" w:cs="Times New Roman"/>
                            <w:i/>
                            <w:sz w:val="24"/>
                            <w:szCs w:val="24"/>
                          </w:rPr>
                        </m:ctrlPr>
                      </m:sSubPr>
                      <m:e>
                        <m:r>
                          <w:rPr>
                            <w:rFonts w:ascii="Cambria Math" w:hAnsi="Cambria Math" w:cs="Times New Roman"/>
                            <w:sz w:val="24"/>
                            <w:szCs w:val="24"/>
                          </w:rPr>
                          <m:t>E</m:t>
                        </m:r>
                      </m:e>
                      <m:sub>
                        <m:f>
                          <m:fPr>
                            <m:ctrlPr>
                              <w:rPr>
                                <w:rFonts w:ascii="Cambria Math" w:hAnsi="Cambria Math"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R$</m:t>
                            </m:r>
                          </m:den>
                        </m:f>
                      </m:sub>
                    </m:sSub>
                  </m:den>
                </m:f>
              </m:e>
            </m:d>
          </m:e>
          <m:sup>
            <m:r>
              <w:rPr>
                <w:rFonts w:ascii="Cambria Math" w:hAnsi="Cambria Math" w:cs="Times New Roman"/>
                <w:sz w:val="24"/>
                <w:szCs w:val="24"/>
              </w:rPr>
              <m:t>δ</m:t>
            </m:r>
          </m:sup>
        </m:sSup>
      </m:oMath>
      <w:r w:rsidR="000F411C">
        <w:rPr>
          <w:rFonts w:ascii="Times New Roman" w:eastAsiaTheme="minorEastAsia" w:hAnsi="Times New Roman" w:cs="Times New Roman"/>
          <w:sz w:val="24"/>
          <w:szCs w:val="24"/>
        </w:rPr>
        <w:tab/>
      </w:r>
      <w:r w:rsidR="00D71D89">
        <w:rPr>
          <w:rFonts w:ascii="Times New Roman" w:eastAsiaTheme="minorEastAsia" w:hAnsi="Times New Roman" w:cs="Times New Roman"/>
          <w:sz w:val="24"/>
          <w:szCs w:val="24"/>
        </w:rPr>
        <w:tab/>
      </w:r>
      <w:r w:rsidR="000F411C">
        <w:rPr>
          <w:rFonts w:ascii="Times New Roman" w:eastAsiaTheme="minorEastAsia" w:hAnsi="Times New Roman" w:cs="Times New Roman"/>
          <w:sz w:val="24"/>
          <w:szCs w:val="24"/>
        </w:rPr>
        <w:t>(</w:t>
      </w:r>
      <w:r w:rsidR="00D71D89">
        <w:rPr>
          <w:rFonts w:ascii="Times New Roman" w:eastAsiaTheme="minorEastAsia" w:hAnsi="Times New Roman" w:cs="Times New Roman"/>
          <w:sz w:val="24"/>
          <w:szCs w:val="24"/>
        </w:rPr>
        <w:t>8</w:t>
      </w:r>
      <w:r w:rsidR="00E64AB0" w:rsidRPr="00052F58">
        <w:rPr>
          <w:rFonts w:ascii="Times New Roman" w:eastAsiaTheme="minorEastAsia" w:hAnsi="Times New Roman" w:cs="Times New Roman"/>
          <w:sz w:val="24"/>
          <w:szCs w:val="24"/>
        </w:rPr>
        <w:t>)</w:t>
      </w:r>
    </w:p>
    <w:p w14:paraId="12350D82" w14:textId="77777777" w:rsidR="00E64AB0" w:rsidRPr="00052F58" w:rsidRDefault="00E64AB0" w:rsidP="00A00A5E">
      <w:pPr>
        <w:spacing w:after="0" w:line="240" w:lineRule="auto"/>
        <w:jc w:val="center"/>
        <w:rPr>
          <w:rFonts w:ascii="Times New Roman" w:hAnsi="Times New Roman" w:cs="Times New Roman"/>
          <w:sz w:val="24"/>
          <w:szCs w:val="24"/>
        </w:rPr>
      </w:pPr>
    </w:p>
    <w:p w14:paraId="1853E9CE" w14:textId="7217EC1E" w:rsidR="00E64AB0" w:rsidRPr="00052F58" w:rsidRDefault="00503D57" w:rsidP="00A00A5E">
      <w:pPr>
        <w:spacing w:after="0" w:line="240" w:lineRule="auto"/>
        <w:ind w:firstLine="720"/>
        <w:jc w:val="both"/>
        <w:rPr>
          <w:rFonts w:ascii="Times New Roman" w:hAnsi="Times New Roman" w:cs="Times New Roman"/>
          <w:sz w:val="24"/>
          <w:szCs w:val="24"/>
        </w:rPr>
      </w:pPr>
      <w:r w:rsidRPr="00052F58">
        <w:rPr>
          <w:rFonts w:ascii="Times New Roman" w:hAnsi="Times New Roman" w:cs="Times New Roman"/>
          <w:sz w:val="24"/>
          <w:szCs w:val="24"/>
        </w:rPr>
        <w:t>Assim, s</w:t>
      </w:r>
      <w:r w:rsidR="00E64AB0" w:rsidRPr="00052F58">
        <w:rPr>
          <w:rFonts w:ascii="Times New Roman" w:hAnsi="Times New Roman" w:cs="Times New Roman"/>
          <w:sz w:val="24"/>
          <w:szCs w:val="24"/>
        </w:rPr>
        <w:t>ubstituindo o mark-up</w:t>
      </w:r>
      <w:r w:rsidR="000F411C">
        <w:rPr>
          <w:rFonts w:ascii="Times New Roman" w:hAnsi="Times New Roman" w:cs="Times New Roman"/>
          <w:sz w:val="24"/>
          <w:szCs w:val="24"/>
        </w:rPr>
        <w:t xml:space="preserve"> definido em (</w:t>
      </w:r>
      <w:r w:rsidR="00D71D89">
        <w:rPr>
          <w:rFonts w:ascii="Times New Roman" w:hAnsi="Times New Roman" w:cs="Times New Roman"/>
          <w:sz w:val="24"/>
          <w:szCs w:val="24"/>
        </w:rPr>
        <w:t>8</w:t>
      </w:r>
      <w:r w:rsidR="00E64AB0" w:rsidRPr="00052F58">
        <w:rPr>
          <w:rFonts w:ascii="Times New Roman" w:hAnsi="Times New Roman" w:cs="Times New Roman"/>
          <w:sz w:val="24"/>
          <w:szCs w:val="24"/>
        </w:rPr>
        <w:t>)</w:t>
      </w:r>
      <w:r w:rsidR="009C608C">
        <w:rPr>
          <w:rFonts w:ascii="Times New Roman" w:hAnsi="Times New Roman" w:cs="Times New Roman"/>
          <w:sz w:val="24"/>
          <w:szCs w:val="24"/>
        </w:rPr>
        <w:t>, na equação</w:t>
      </w:r>
      <w:r w:rsidRPr="00052F58">
        <w:rPr>
          <w:rFonts w:ascii="Times New Roman" w:hAnsi="Times New Roman" w:cs="Times New Roman"/>
          <w:sz w:val="24"/>
          <w:szCs w:val="24"/>
        </w:rPr>
        <w:t xml:space="preserve"> para os preços d</w:t>
      </w:r>
      <w:r w:rsidR="000F411C">
        <w:rPr>
          <w:rFonts w:ascii="Times New Roman" w:hAnsi="Times New Roman" w:cs="Times New Roman"/>
          <w:sz w:val="24"/>
          <w:szCs w:val="24"/>
        </w:rPr>
        <w:t>e importação em moeda externa (</w:t>
      </w:r>
      <w:r w:rsidR="00D71D89">
        <w:rPr>
          <w:rFonts w:ascii="Times New Roman" w:hAnsi="Times New Roman" w:cs="Times New Roman"/>
          <w:sz w:val="24"/>
          <w:szCs w:val="24"/>
        </w:rPr>
        <w:t>6</w:t>
      </w:r>
      <w:r w:rsidR="000F411C">
        <w:rPr>
          <w:rFonts w:ascii="Times New Roman" w:hAnsi="Times New Roman" w:cs="Times New Roman"/>
          <w:sz w:val="24"/>
          <w:szCs w:val="24"/>
        </w:rPr>
        <w:t xml:space="preserve">) </w:t>
      </w:r>
      <w:r w:rsidR="00E64AB0" w:rsidRPr="00052F58">
        <w:rPr>
          <w:rFonts w:ascii="Times New Roman" w:hAnsi="Times New Roman" w:cs="Times New Roman"/>
          <w:sz w:val="24"/>
          <w:szCs w:val="24"/>
        </w:rPr>
        <w:t>e tomando logaritmo natural em am</w:t>
      </w:r>
      <w:r w:rsidR="009C608C">
        <w:rPr>
          <w:rFonts w:ascii="Times New Roman" w:hAnsi="Times New Roman" w:cs="Times New Roman"/>
          <w:sz w:val="24"/>
          <w:szCs w:val="24"/>
        </w:rPr>
        <w:t>bos os lados da equação</w:t>
      </w:r>
      <w:r w:rsidR="00E64AB0" w:rsidRPr="00052F58">
        <w:rPr>
          <w:rFonts w:ascii="Times New Roman" w:hAnsi="Times New Roman" w:cs="Times New Roman"/>
          <w:sz w:val="24"/>
          <w:szCs w:val="24"/>
        </w:rPr>
        <w:t xml:space="preserve"> de precificação </w:t>
      </w:r>
      <w:r w:rsidRPr="00052F58">
        <w:rPr>
          <w:rFonts w:ascii="Times New Roman" w:hAnsi="Times New Roman" w:cs="Times New Roman"/>
          <w:sz w:val="24"/>
          <w:szCs w:val="24"/>
        </w:rPr>
        <w:t>obté</w:t>
      </w:r>
      <w:r w:rsidR="00E64AB0" w:rsidRPr="00052F58">
        <w:rPr>
          <w:rFonts w:ascii="Times New Roman" w:hAnsi="Times New Roman" w:cs="Times New Roman"/>
          <w:sz w:val="24"/>
          <w:szCs w:val="24"/>
        </w:rPr>
        <w:t xml:space="preserve">m-se </w:t>
      </w:r>
      <w:r w:rsidR="009C608C">
        <w:rPr>
          <w:rFonts w:ascii="Times New Roman" w:hAnsi="Times New Roman" w:cs="Times New Roman"/>
          <w:sz w:val="24"/>
          <w:szCs w:val="24"/>
        </w:rPr>
        <w:t>no modelo</w:t>
      </w:r>
      <w:r w:rsidR="000F411C">
        <w:rPr>
          <w:rFonts w:ascii="Times New Roman" w:hAnsi="Times New Roman" w:cs="Times New Roman"/>
          <w:sz w:val="24"/>
          <w:szCs w:val="24"/>
        </w:rPr>
        <w:t xml:space="preserve"> (</w:t>
      </w:r>
      <w:r w:rsidR="00D71D89">
        <w:rPr>
          <w:rFonts w:ascii="Times New Roman" w:hAnsi="Times New Roman" w:cs="Times New Roman"/>
          <w:sz w:val="24"/>
          <w:szCs w:val="24"/>
        </w:rPr>
        <w:t>9</w:t>
      </w:r>
      <w:r w:rsidRPr="00052F58">
        <w:rPr>
          <w:rFonts w:ascii="Times New Roman" w:hAnsi="Times New Roman" w:cs="Times New Roman"/>
          <w:sz w:val="24"/>
          <w:szCs w:val="24"/>
        </w:rPr>
        <w:t xml:space="preserve">) </w:t>
      </w:r>
      <w:r w:rsidR="00E64AB0" w:rsidRPr="00052F58">
        <w:rPr>
          <w:rFonts w:ascii="Times New Roman" w:hAnsi="Times New Roman" w:cs="Times New Roman"/>
          <w:sz w:val="24"/>
          <w:szCs w:val="24"/>
        </w:rPr>
        <w:t>a representação linear para a determinação dos preços de importação em moeda estrangeira como função dos preços domésticos em Reais (R$), das tarifas</w:t>
      </w:r>
      <w:r w:rsidRPr="00052F58">
        <w:rPr>
          <w:rFonts w:ascii="Times New Roman" w:hAnsi="Times New Roman" w:cs="Times New Roman"/>
          <w:sz w:val="24"/>
          <w:szCs w:val="24"/>
        </w:rPr>
        <w:t xml:space="preserve"> de importação</w:t>
      </w:r>
      <w:r w:rsidR="00E64AB0" w:rsidRPr="00052F58">
        <w:rPr>
          <w:rFonts w:ascii="Times New Roman" w:hAnsi="Times New Roman" w:cs="Times New Roman"/>
          <w:sz w:val="24"/>
          <w:szCs w:val="24"/>
        </w:rPr>
        <w:t xml:space="preserve">, do custo de produção externo e da taxa de câmbio. </w:t>
      </w:r>
    </w:p>
    <w:p w14:paraId="663D3270" w14:textId="77777777" w:rsidR="00E64AB0" w:rsidRPr="00052F58" w:rsidRDefault="00E64AB0" w:rsidP="00A00A5E">
      <w:pPr>
        <w:spacing w:after="0" w:line="240" w:lineRule="auto"/>
        <w:ind w:firstLine="720"/>
        <w:jc w:val="both"/>
        <w:rPr>
          <w:rFonts w:ascii="Times New Roman" w:hAnsi="Times New Roman" w:cs="Times New Roman"/>
          <w:sz w:val="24"/>
          <w:szCs w:val="24"/>
        </w:rPr>
      </w:pPr>
    </w:p>
    <w:p w14:paraId="54C4F224" w14:textId="4BEA66EB" w:rsidR="00E64AB0" w:rsidRPr="00052F58" w:rsidRDefault="00E64AB0" w:rsidP="00A00A5E">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ln</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ImpF$</m:t>
            </m:r>
          </m:sub>
        </m:sSub>
        <m:r>
          <w:rPr>
            <w:rFonts w:ascii="Cambria Math" w:hAnsi="Cambria Math" w:cs="Times New Roman"/>
            <w:sz w:val="24"/>
            <w:szCs w:val="24"/>
          </w:rPr>
          <m:t>=lnα+δln</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Atac</m:t>
            </m:r>
          </m:sub>
        </m:sSub>
        <m:r>
          <w:rPr>
            <w:rFonts w:ascii="Cambria Math" w:hAnsi="Cambria Math" w:cs="Times New Roman"/>
            <w:sz w:val="24"/>
            <w:szCs w:val="24"/>
          </w:rPr>
          <m:t>-δln</m:t>
        </m:r>
        <m:d>
          <m:dPr>
            <m:begChr m:val="["/>
            <m:endChr m:val="]"/>
            <m:ctrlPr>
              <w:rPr>
                <w:rFonts w:ascii="Cambria Math" w:hAnsi="Cambria Math" w:cs="Times New Roman"/>
                <w:i/>
                <w:sz w:val="24"/>
                <w:szCs w:val="24"/>
              </w:rPr>
            </m:ctrlPr>
          </m:dPr>
          <m:e>
            <m:d>
              <m:dPr>
                <m:ctrlPr>
                  <w:rPr>
                    <w:rFonts w:ascii="Cambria Math" w:hAnsi="Cambria Math" w:cs="Times New Roman"/>
                    <w:i/>
                    <w:sz w:val="24"/>
                    <w:szCs w:val="24"/>
                  </w:rPr>
                </m:ctrlPr>
              </m:dPr>
              <m:e>
                <m:r>
                  <w:rPr>
                    <w:rFonts w:ascii="Cambria Math" w:hAnsi="Cambria Math" w:cs="Times New Roman"/>
                    <w:sz w:val="24"/>
                    <w:szCs w:val="24"/>
                  </w:rPr>
                  <m:t>1+t</m:t>
                </m:r>
              </m:e>
            </m:d>
            <m:sSub>
              <m:sSubPr>
                <m:ctrlPr>
                  <w:rPr>
                    <w:rFonts w:ascii="Cambria Math" w:hAnsi="Cambria Math" w:cs="Times New Roman"/>
                    <w:i/>
                    <w:sz w:val="24"/>
                    <w:szCs w:val="24"/>
                  </w:rPr>
                </m:ctrlPr>
              </m:sSubPr>
              <m:e>
                <m:r>
                  <w:rPr>
                    <w:rFonts w:ascii="Cambria Math" w:hAnsi="Cambria Math" w:cs="Times New Roman"/>
                    <w:sz w:val="24"/>
                    <w:szCs w:val="24"/>
                  </w:rPr>
                  <m:t>E</m:t>
                </m:r>
              </m:e>
              <m:sub>
                <m:f>
                  <m:fPr>
                    <m:ctrlPr>
                      <w:rPr>
                        <w:rFonts w:ascii="Cambria Math" w:hAnsi="Cambria Math"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R$</m:t>
                    </m:r>
                  </m:den>
                </m:f>
              </m:sub>
            </m:sSub>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1-δ</m:t>
            </m:r>
          </m:e>
        </m:d>
        <m:r>
          <w:rPr>
            <w:rFonts w:ascii="Cambria Math" w:hAnsi="Cambria Math" w:cs="Times New Roman"/>
            <w:sz w:val="24"/>
            <w:szCs w:val="24"/>
          </w:rPr>
          <m:t>ln</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F$</m:t>
                </m:r>
              </m:sub>
            </m:sSub>
          </m:e>
        </m:d>
      </m:oMath>
      <w:r w:rsidR="002809D1">
        <w:rPr>
          <w:rFonts w:ascii="Times New Roman" w:eastAsiaTheme="minorEastAsia" w:hAnsi="Times New Roman" w:cs="Times New Roman"/>
          <w:sz w:val="24"/>
          <w:szCs w:val="24"/>
        </w:rPr>
        <w:tab/>
      </w:r>
      <w:r w:rsidR="00503D57" w:rsidRPr="00052F58">
        <w:rPr>
          <w:rFonts w:ascii="Times New Roman" w:eastAsiaTheme="minorEastAsia" w:hAnsi="Times New Roman" w:cs="Times New Roman"/>
          <w:sz w:val="24"/>
          <w:szCs w:val="24"/>
        </w:rPr>
        <w:t>(</w:t>
      </w:r>
      <w:r w:rsidR="00D71D89">
        <w:rPr>
          <w:rFonts w:ascii="Times New Roman" w:eastAsiaTheme="minorEastAsia" w:hAnsi="Times New Roman" w:cs="Times New Roman"/>
          <w:sz w:val="24"/>
          <w:szCs w:val="24"/>
        </w:rPr>
        <w:t>9</w:t>
      </w:r>
      <w:r w:rsidRPr="00052F58">
        <w:rPr>
          <w:rFonts w:ascii="Times New Roman" w:eastAsiaTheme="minorEastAsia" w:hAnsi="Times New Roman" w:cs="Times New Roman"/>
          <w:sz w:val="24"/>
          <w:szCs w:val="24"/>
        </w:rPr>
        <w:t>)</w:t>
      </w:r>
    </w:p>
    <w:p w14:paraId="228A27CC" w14:textId="77777777" w:rsidR="00E64AB0" w:rsidRPr="00052F58" w:rsidRDefault="00E64AB0" w:rsidP="00A00A5E">
      <w:pPr>
        <w:spacing w:after="0" w:line="240" w:lineRule="auto"/>
        <w:rPr>
          <w:rFonts w:ascii="Times New Roman" w:eastAsiaTheme="minorEastAsia" w:hAnsi="Times New Roman" w:cs="Times New Roman"/>
          <w:sz w:val="24"/>
          <w:szCs w:val="24"/>
        </w:rPr>
      </w:pPr>
    </w:p>
    <w:p w14:paraId="7F0FED25" w14:textId="2740DC49" w:rsidR="00E64AB0" w:rsidRPr="00052F58" w:rsidRDefault="00E64AB0" w:rsidP="00A00A5E">
      <w:pPr>
        <w:spacing w:after="0" w:line="240" w:lineRule="auto"/>
        <w:jc w:val="both"/>
        <w:rPr>
          <w:rFonts w:ascii="Times New Roman" w:eastAsiaTheme="minorEastAsia" w:hAnsi="Times New Roman" w:cs="Times New Roman"/>
          <w:sz w:val="24"/>
          <w:szCs w:val="24"/>
        </w:rPr>
      </w:pPr>
      <w:r w:rsidRPr="00052F58">
        <w:rPr>
          <w:rFonts w:ascii="Times New Roman" w:eastAsiaTheme="minorEastAsia" w:hAnsi="Times New Roman" w:cs="Times New Roman"/>
          <w:sz w:val="24"/>
          <w:szCs w:val="24"/>
        </w:rPr>
        <w:tab/>
        <w:t>A partir da</w:t>
      </w:r>
      <w:r w:rsidR="009C608C">
        <w:rPr>
          <w:rFonts w:ascii="Times New Roman" w:eastAsiaTheme="minorEastAsia" w:hAnsi="Times New Roman" w:cs="Times New Roman"/>
          <w:sz w:val="24"/>
          <w:szCs w:val="24"/>
        </w:rPr>
        <w:t xml:space="preserve"> equação</w:t>
      </w:r>
      <w:r w:rsidR="00503D57" w:rsidRPr="00052F58">
        <w:rPr>
          <w:rFonts w:ascii="Times New Roman" w:eastAsiaTheme="minorEastAsia" w:hAnsi="Times New Roman" w:cs="Times New Roman"/>
          <w:sz w:val="24"/>
          <w:szCs w:val="24"/>
        </w:rPr>
        <w:t xml:space="preserve"> (</w:t>
      </w:r>
      <w:r w:rsidR="00D71D89">
        <w:rPr>
          <w:rFonts w:ascii="Times New Roman" w:eastAsiaTheme="minorEastAsia" w:hAnsi="Times New Roman" w:cs="Times New Roman"/>
          <w:sz w:val="24"/>
          <w:szCs w:val="24"/>
        </w:rPr>
        <w:t>9)</w:t>
      </w:r>
      <w:r w:rsidRPr="00052F58">
        <w:rPr>
          <w:rFonts w:ascii="Times New Roman" w:eastAsiaTheme="minorEastAsia" w:hAnsi="Times New Roman" w:cs="Times New Roman"/>
          <w:sz w:val="24"/>
          <w:szCs w:val="24"/>
        </w:rPr>
        <w:t xml:space="preserve"> observa-se a condição, </w:t>
      </w:r>
      <w:r w:rsidR="003A7651">
        <w:rPr>
          <w:rFonts w:ascii="Times New Roman" w:eastAsiaTheme="minorEastAsia" w:hAnsi="Times New Roman" w:cs="Times New Roman"/>
          <w:sz w:val="24"/>
          <w:szCs w:val="24"/>
        </w:rPr>
        <w:t>evidenciada</w:t>
      </w:r>
      <w:r w:rsidR="00503D57" w:rsidRPr="00052F58">
        <w:rPr>
          <w:rFonts w:ascii="Times New Roman" w:eastAsiaTheme="minorEastAsia" w:hAnsi="Times New Roman" w:cs="Times New Roman"/>
          <w:sz w:val="24"/>
          <w:szCs w:val="24"/>
        </w:rPr>
        <w:t xml:space="preserve"> em </w:t>
      </w:r>
      <w:proofErr w:type="spellStart"/>
      <w:r w:rsidR="00503D57" w:rsidRPr="00052F58">
        <w:rPr>
          <w:rFonts w:ascii="Times New Roman" w:eastAsiaTheme="minorEastAsia" w:hAnsi="Times New Roman" w:cs="Times New Roman"/>
          <w:sz w:val="24"/>
          <w:szCs w:val="24"/>
        </w:rPr>
        <w:t>Feenstra</w:t>
      </w:r>
      <w:proofErr w:type="spellEnd"/>
      <w:r w:rsidR="00503D57" w:rsidRPr="00052F58">
        <w:rPr>
          <w:rFonts w:ascii="Times New Roman" w:eastAsiaTheme="minorEastAsia" w:hAnsi="Times New Roman" w:cs="Times New Roman"/>
          <w:sz w:val="24"/>
          <w:szCs w:val="24"/>
        </w:rPr>
        <w:t xml:space="preserve"> (1989), </w:t>
      </w:r>
      <w:r w:rsidRPr="00052F58">
        <w:rPr>
          <w:rFonts w:ascii="Times New Roman" w:eastAsiaTheme="minorEastAsia" w:hAnsi="Times New Roman" w:cs="Times New Roman"/>
          <w:sz w:val="24"/>
          <w:szCs w:val="24"/>
        </w:rPr>
        <w:t>de que a elasticidade dos preços de importação com relação a câmbio e com relação a tarifas, (</w:t>
      </w:r>
      <m:oMath>
        <m:r>
          <w:rPr>
            <w:rFonts w:ascii="Cambria Math" w:eastAsiaTheme="minorEastAsia" w:hAnsi="Cambria Math" w:cs="Times New Roman"/>
            <w:sz w:val="24"/>
            <w:szCs w:val="24"/>
          </w:rPr>
          <m:t>-</m:t>
        </m:r>
        <m:r>
          <w:rPr>
            <w:rFonts w:ascii="Cambria Math" w:hAnsi="Cambria Math" w:cs="Times New Roman"/>
            <w:sz w:val="24"/>
            <w:szCs w:val="24"/>
          </w:rPr>
          <m:t>δ</m:t>
        </m:r>
      </m:oMath>
      <w:r w:rsidRPr="00052F58">
        <w:rPr>
          <w:rFonts w:ascii="Times New Roman" w:eastAsiaTheme="minorEastAsia" w:hAnsi="Times New Roman" w:cs="Times New Roman"/>
          <w:sz w:val="24"/>
          <w:szCs w:val="24"/>
        </w:rPr>
        <w:t xml:space="preserve">) </w:t>
      </w:r>
      <w:r w:rsidR="00503D57" w:rsidRPr="00052F58">
        <w:rPr>
          <w:rFonts w:ascii="Times New Roman" w:eastAsiaTheme="minorEastAsia" w:hAnsi="Times New Roman" w:cs="Times New Roman"/>
          <w:sz w:val="24"/>
          <w:szCs w:val="24"/>
        </w:rPr>
        <w:t xml:space="preserve">nos modelos para os preços em moeda externa </w:t>
      </w:r>
      <w:r w:rsidRPr="00052F58">
        <w:rPr>
          <w:rFonts w:ascii="Times New Roman" w:eastAsiaTheme="minorEastAsia" w:hAnsi="Times New Roman" w:cs="Times New Roman"/>
          <w:sz w:val="24"/>
          <w:szCs w:val="24"/>
        </w:rPr>
        <w:t xml:space="preserve">sejam iguais para que movimentos de igual magnitude </w:t>
      </w:r>
      <w:r w:rsidR="00503D57" w:rsidRPr="00052F58">
        <w:rPr>
          <w:rFonts w:ascii="Times New Roman" w:eastAsiaTheme="minorEastAsia" w:hAnsi="Times New Roman" w:cs="Times New Roman"/>
          <w:sz w:val="24"/>
          <w:szCs w:val="24"/>
        </w:rPr>
        <w:t xml:space="preserve">em ambas as variáveis </w:t>
      </w:r>
      <w:r w:rsidRPr="00052F58">
        <w:rPr>
          <w:rFonts w:ascii="Times New Roman" w:eastAsiaTheme="minorEastAsia" w:hAnsi="Times New Roman" w:cs="Times New Roman"/>
          <w:sz w:val="24"/>
          <w:szCs w:val="24"/>
        </w:rPr>
        <w:t xml:space="preserve">tenham efeito simétrico.  </w:t>
      </w:r>
    </w:p>
    <w:p w14:paraId="2109A505" w14:textId="469C614D" w:rsidR="00503D57" w:rsidRPr="00052F58" w:rsidRDefault="00E64AB0" w:rsidP="00A00A5E">
      <w:pPr>
        <w:spacing w:after="0" w:line="240" w:lineRule="auto"/>
        <w:ind w:firstLine="720"/>
        <w:jc w:val="both"/>
        <w:rPr>
          <w:rFonts w:ascii="Times New Roman" w:hAnsi="Times New Roman" w:cs="Times New Roman"/>
          <w:sz w:val="24"/>
          <w:szCs w:val="24"/>
        </w:rPr>
      </w:pPr>
      <w:r w:rsidRPr="00052F58">
        <w:rPr>
          <w:rFonts w:ascii="Times New Roman" w:hAnsi="Times New Roman" w:cs="Times New Roman"/>
          <w:sz w:val="24"/>
          <w:szCs w:val="24"/>
        </w:rPr>
        <w:t>Pode-se obter uma interpretação direta para o grau de repasse cambial, (</w:t>
      </w:r>
      <w:proofErr w:type="gramStart"/>
      <m:oMath>
        <m:r>
          <w:rPr>
            <w:rFonts w:ascii="Cambria Math" w:hAnsi="Cambria Math" w:cs="Times New Roman"/>
            <w:sz w:val="24"/>
            <w:szCs w:val="24"/>
          </w:rPr>
          <m:t>1</m:t>
        </m:r>
        <w:proofErr w:type="gramEnd"/>
        <m:r>
          <w:rPr>
            <w:rFonts w:ascii="Cambria Math" w:hAnsi="Cambria Math" w:cs="Times New Roman"/>
            <w:sz w:val="24"/>
            <w:szCs w:val="24"/>
          </w:rPr>
          <m:t>-δ</m:t>
        </m:r>
      </m:oMath>
      <w:r w:rsidR="00503D57" w:rsidRPr="00052F58">
        <w:rPr>
          <w:rFonts w:ascii="Times New Roman" w:hAnsi="Times New Roman" w:cs="Times New Roman"/>
          <w:sz w:val="24"/>
          <w:szCs w:val="24"/>
        </w:rPr>
        <w:t xml:space="preserve">) </w:t>
      </w:r>
      <w:r w:rsidR="00D71D89">
        <w:rPr>
          <w:rFonts w:ascii="Times New Roman" w:hAnsi="Times New Roman" w:cs="Times New Roman"/>
          <w:sz w:val="24"/>
          <w:szCs w:val="24"/>
        </w:rPr>
        <w:t>o</w:t>
      </w:r>
      <w:r w:rsidRPr="00052F58">
        <w:rPr>
          <w:rFonts w:ascii="Times New Roman" w:hAnsi="Times New Roman" w:cs="Times New Roman"/>
          <w:sz w:val="24"/>
          <w:szCs w:val="24"/>
        </w:rPr>
        <w:t xml:space="preserve">bservando que o parâmetro </w:t>
      </w:r>
      <m:oMath>
        <m:r>
          <w:rPr>
            <w:rFonts w:ascii="Cambria Math" w:hAnsi="Cambria Math" w:cs="Times New Roman"/>
            <w:sz w:val="24"/>
            <w:szCs w:val="24"/>
          </w:rPr>
          <m:t>δ</m:t>
        </m:r>
      </m:oMath>
      <w:r w:rsidRPr="00052F58">
        <w:rPr>
          <w:rFonts w:ascii="Times New Roman" w:hAnsi="Times New Roman" w:cs="Times New Roman"/>
          <w:sz w:val="24"/>
          <w:szCs w:val="24"/>
        </w:rPr>
        <w:t xml:space="preserve"> representa a sensibilidade do exportador estrangeiro à pressão competitiva no mercado doméstico, admitindo que </w:t>
      </w:r>
      <m:oMath>
        <m:r>
          <w:rPr>
            <w:rFonts w:ascii="Cambria Math" w:hAnsi="Cambria Math" w:cs="Times New Roman"/>
            <w:sz w:val="24"/>
            <w:szCs w:val="24"/>
          </w:rPr>
          <m:t>0≤δ≤1</m:t>
        </m:r>
      </m:oMath>
      <w:r w:rsidR="00503D57" w:rsidRPr="00052F58">
        <w:rPr>
          <w:rFonts w:ascii="Times New Roman" w:hAnsi="Times New Roman" w:cs="Times New Roman"/>
          <w:sz w:val="24"/>
          <w:szCs w:val="24"/>
        </w:rPr>
        <w:t xml:space="preserve">, </w:t>
      </w:r>
      <w:r w:rsidRPr="00052F58">
        <w:rPr>
          <w:rFonts w:ascii="Times New Roman" w:hAnsi="Times New Roman" w:cs="Times New Roman"/>
          <w:sz w:val="24"/>
          <w:szCs w:val="24"/>
        </w:rPr>
        <w:t xml:space="preserve">é possível entender que para um parâmetro </w:t>
      </w:r>
      <m:oMath>
        <m:r>
          <w:rPr>
            <w:rFonts w:ascii="Cambria Math" w:hAnsi="Cambria Math" w:cs="Times New Roman"/>
            <w:sz w:val="24"/>
            <w:szCs w:val="24"/>
          </w:rPr>
          <m:t>δ=0</m:t>
        </m:r>
      </m:oMath>
      <w:r w:rsidR="009C608C" w:rsidRPr="00052F58">
        <w:rPr>
          <w:rFonts w:ascii="Times New Roman" w:hAnsi="Times New Roman" w:cs="Times New Roman"/>
          <w:sz w:val="24"/>
          <w:szCs w:val="24"/>
        </w:rPr>
        <w:t xml:space="preserve"> </w:t>
      </w:r>
      <w:r w:rsidRPr="00052F58">
        <w:rPr>
          <w:rFonts w:ascii="Times New Roman" w:hAnsi="Times New Roman" w:cs="Times New Roman"/>
          <w:sz w:val="24"/>
          <w:szCs w:val="24"/>
        </w:rPr>
        <w:t xml:space="preserve">teríamos o caso em que os preços em moeda estrangeira são determinados pelos custos de produção, e toda variação cambial se converte em variação de preços dos produtos em </w:t>
      </w:r>
      <w:r w:rsidR="007E1301">
        <w:rPr>
          <w:rFonts w:ascii="Times New Roman" w:hAnsi="Times New Roman" w:cs="Times New Roman"/>
          <w:sz w:val="24"/>
          <w:szCs w:val="24"/>
        </w:rPr>
        <w:t>moeda doméstica. O oposto seria</w:t>
      </w:r>
      <w:r w:rsidRPr="00052F58">
        <w:rPr>
          <w:rFonts w:ascii="Times New Roman" w:hAnsi="Times New Roman" w:cs="Times New Roman"/>
          <w:sz w:val="24"/>
          <w:szCs w:val="24"/>
        </w:rPr>
        <w:t xml:space="preserve"> </w:t>
      </w:r>
      <m:oMath>
        <m:r>
          <w:rPr>
            <w:rFonts w:ascii="Cambria Math" w:hAnsi="Cambria Math" w:cs="Times New Roman"/>
            <w:sz w:val="24"/>
            <w:szCs w:val="24"/>
          </w:rPr>
          <m:t>δ=1</m:t>
        </m:r>
      </m:oMath>
      <w:r w:rsidRPr="00052F58">
        <w:rPr>
          <w:rFonts w:ascii="Times New Roman" w:hAnsi="Times New Roman" w:cs="Times New Roman"/>
          <w:sz w:val="24"/>
          <w:szCs w:val="24"/>
        </w:rPr>
        <w:t xml:space="preserve">, em que a formação de preços teria como parâmetro exclusivamente o mercado doméstico, fazendo com que o repasse cambial aos preços dos produtos em moeda doméstica fosse nulo.  </w:t>
      </w:r>
      <w:r w:rsidRPr="0028437E">
        <w:rPr>
          <w:rFonts w:ascii="Times New Roman" w:hAnsi="Times New Roman" w:cs="Times New Roman"/>
          <w:sz w:val="24"/>
          <w:szCs w:val="24"/>
        </w:rPr>
        <w:t xml:space="preserve">Sob a ótica do exportador estrangeiro, então </w:t>
      </w:r>
      <m:oMath>
        <m:r>
          <w:rPr>
            <w:rFonts w:ascii="Cambria Math" w:hAnsi="Cambria Math" w:cs="Times New Roman"/>
            <w:sz w:val="24"/>
            <w:szCs w:val="24"/>
          </w:rPr>
          <m:t>δ=0</m:t>
        </m:r>
      </m:oMath>
      <w:r w:rsidR="009C608C" w:rsidRPr="0028437E">
        <w:rPr>
          <w:rFonts w:ascii="Times New Roman" w:eastAsiaTheme="minorEastAsia" w:hAnsi="Times New Roman" w:cs="Times New Roman"/>
          <w:sz w:val="24"/>
          <w:szCs w:val="24"/>
        </w:rPr>
        <w:t xml:space="preserve"> </w:t>
      </w:r>
      <w:r w:rsidRPr="0028437E">
        <w:rPr>
          <w:rFonts w:ascii="Times New Roman" w:hAnsi="Times New Roman" w:cs="Times New Roman"/>
          <w:sz w:val="24"/>
          <w:szCs w:val="24"/>
        </w:rPr>
        <w:t xml:space="preserve">indicaria uma inflexibilidade do preço em moeda estrangeira, enquanto que com </w:t>
      </w:r>
      <m:oMath>
        <m:r>
          <w:rPr>
            <w:rFonts w:ascii="Cambria Math" w:hAnsi="Cambria Math" w:cs="Times New Roman"/>
            <w:sz w:val="24"/>
            <w:szCs w:val="24"/>
          </w:rPr>
          <m:t>δ=1</m:t>
        </m:r>
      </m:oMath>
      <w:r w:rsidRPr="0028437E">
        <w:rPr>
          <w:rFonts w:ascii="Times New Roman" w:hAnsi="Times New Roman" w:cs="Times New Roman"/>
          <w:sz w:val="24"/>
          <w:szCs w:val="24"/>
        </w:rPr>
        <w:t xml:space="preserve"> o preço do exportador em moeda estrangeira compensaria integralmente a variação cambial, a fim de manter o preço em moeda doméstica inalterado.</w:t>
      </w:r>
      <w:r w:rsidRPr="00052F58">
        <w:rPr>
          <w:rFonts w:ascii="Times New Roman" w:hAnsi="Times New Roman" w:cs="Times New Roman"/>
          <w:sz w:val="24"/>
          <w:szCs w:val="24"/>
        </w:rPr>
        <w:t xml:space="preserve"> Por fim, o caso intermediário, e</w:t>
      </w:r>
      <w:r w:rsidR="001A0348">
        <w:rPr>
          <w:rFonts w:ascii="Times New Roman" w:hAnsi="Times New Roman" w:cs="Times New Roman"/>
          <w:sz w:val="24"/>
          <w:szCs w:val="24"/>
        </w:rPr>
        <w:t>m que</w:t>
      </w:r>
      <w:r w:rsidR="0028437E">
        <w:rPr>
          <w:rFonts w:ascii="Times New Roman" w:hAnsi="Times New Roman" w:cs="Times New Roman"/>
          <w:sz w:val="24"/>
          <w:szCs w:val="24"/>
        </w:rPr>
        <w:t xml:space="preserve"> </w:t>
      </w:r>
      <m:oMath>
        <m:r>
          <w:rPr>
            <w:rFonts w:ascii="Cambria Math" w:hAnsi="Cambria Math" w:cs="Times New Roman"/>
            <w:sz w:val="24"/>
            <w:szCs w:val="24"/>
          </w:rPr>
          <m:t>0&lt;δ&lt;1</m:t>
        </m:r>
      </m:oMath>
      <w:r w:rsidR="001A0348">
        <w:rPr>
          <w:rFonts w:ascii="Times New Roman" w:hAnsi="Times New Roman" w:cs="Times New Roman"/>
          <w:sz w:val="24"/>
          <w:szCs w:val="24"/>
        </w:rPr>
        <w:t>, representaria a possibilidade</w:t>
      </w:r>
      <w:r w:rsidRPr="00052F58">
        <w:rPr>
          <w:rFonts w:ascii="Times New Roman" w:hAnsi="Times New Roman" w:cs="Times New Roman"/>
          <w:sz w:val="24"/>
          <w:szCs w:val="24"/>
        </w:rPr>
        <w:t xml:space="preserve"> de repasse cambial incompleto. </w:t>
      </w:r>
    </w:p>
    <w:p w14:paraId="0A0C7EF8" w14:textId="756B7BD7" w:rsidR="00503D57" w:rsidRPr="00052F58" w:rsidRDefault="00503D57" w:rsidP="00A00A5E">
      <w:pPr>
        <w:spacing w:after="0" w:line="240" w:lineRule="auto"/>
        <w:ind w:firstLine="708"/>
        <w:jc w:val="both"/>
        <w:rPr>
          <w:rFonts w:ascii="Times New Roman" w:hAnsi="Times New Roman" w:cs="Times New Roman"/>
          <w:sz w:val="24"/>
          <w:szCs w:val="24"/>
        </w:rPr>
      </w:pPr>
      <w:r w:rsidRPr="00052F58">
        <w:rPr>
          <w:rFonts w:ascii="Times New Roman" w:eastAsiaTheme="minorEastAsia" w:hAnsi="Times New Roman" w:cs="Times New Roman"/>
          <w:sz w:val="24"/>
          <w:szCs w:val="24"/>
          <w:lang w:eastAsia="pt-BR"/>
        </w:rPr>
        <w:t xml:space="preserve">Sob a perspectiva do produtor doméstico, </w:t>
      </w:r>
      <w:r w:rsidRPr="00052F58">
        <w:rPr>
          <w:rFonts w:ascii="Times New Roman" w:hAnsi="Times New Roman" w:cs="Times New Roman"/>
          <w:sz w:val="24"/>
          <w:szCs w:val="24"/>
        </w:rPr>
        <w:t>considerando o</w:t>
      </w:r>
      <w:r w:rsidRPr="00052F58">
        <w:rPr>
          <w:rFonts w:ascii="Times New Roman" w:eastAsiaTheme="minorEastAsia" w:hAnsi="Times New Roman" w:cs="Times New Roman"/>
          <w:sz w:val="24"/>
          <w:szCs w:val="24"/>
          <w:lang w:eastAsia="pt-BR"/>
        </w:rPr>
        <w:t xml:space="preserve"> mesmo contexto de concorrência imperfeita no mercado interno, </w:t>
      </w:r>
      <w:r w:rsidR="00FF7911">
        <w:rPr>
          <w:rFonts w:ascii="Times New Roman" w:eastAsiaTheme="minorEastAsia" w:hAnsi="Times New Roman" w:cs="Times New Roman"/>
          <w:sz w:val="24"/>
          <w:szCs w:val="24"/>
          <w:lang w:eastAsia="pt-BR"/>
        </w:rPr>
        <w:t>o</w:t>
      </w:r>
      <w:r w:rsidRPr="00052F58">
        <w:rPr>
          <w:rFonts w:ascii="Times New Roman" w:eastAsiaTheme="minorEastAsia" w:hAnsi="Times New Roman" w:cs="Times New Roman"/>
          <w:sz w:val="24"/>
          <w:szCs w:val="24"/>
          <w:lang w:eastAsia="pt-BR"/>
        </w:rPr>
        <w:t xml:space="preserve"> preço </w:t>
      </w:r>
      <w:r w:rsidR="00FF7911">
        <w:rPr>
          <w:rFonts w:ascii="Times New Roman" w:eastAsiaTheme="minorEastAsia" w:hAnsi="Times New Roman" w:cs="Times New Roman"/>
          <w:sz w:val="24"/>
          <w:szCs w:val="24"/>
          <w:lang w:eastAsia="pt-BR"/>
        </w:rPr>
        <w:t xml:space="preserve">no atacado </w:t>
      </w:r>
      <w:r w:rsidRPr="00052F58">
        <w:rPr>
          <w:rFonts w:ascii="Times New Roman" w:eastAsiaTheme="minorEastAsia" w:hAnsi="Times New Roman" w:cs="Times New Roman"/>
          <w:sz w:val="24"/>
          <w:szCs w:val="24"/>
          <w:lang w:eastAsia="pt-BR"/>
        </w:rPr>
        <w:t xml:space="preserve">é definido como um </w:t>
      </w:r>
      <w:r w:rsidRPr="00052F58">
        <w:rPr>
          <w:rFonts w:ascii="Times New Roman" w:eastAsiaTheme="minorEastAsia" w:hAnsi="Times New Roman" w:cs="Times New Roman"/>
          <w:i/>
          <w:sz w:val="24"/>
          <w:szCs w:val="24"/>
          <w:lang w:eastAsia="pt-BR"/>
        </w:rPr>
        <w:t>mark-up</w:t>
      </w:r>
      <w:r w:rsidRPr="00052F58">
        <w:rPr>
          <w:rFonts w:ascii="Times New Roman" w:eastAsiaTheme="minorEastAsia" w:hAnsi="Times New Roman" w:cs="Times New Roman"/>
          <w:sz w:val="24"/>
          <w:szCs w:val="24"/>
          <w:lang w:eastAsia="pt-BR"/>
        </w:rPr>
        <w:t xml:space="preserve"> sobre o custo doméstico (ambos em moeda doméstica).</w:t>
      </w:r>
    </w:p>
    <w:p w14:paraId="1C6FB4E1" w14:textId="77777777" w:rsidR="00E64AB0" w:rsidRPr="00052F58" w:rsidRDefault="00E64AB0" w:rsidP="00A00A5E">
      <w:pPr>
        <w:spacing w:after="0" w:line="240" w:lineRule="auto"/>
        <w:jc w:val="both"/>
        <w:rPr>
          <w:rFonts w:ascii="Times New Roman" w:hAnsi="Times New Roman" w:cs="Times New Roman"/>
          <w:sz w:val="24"/>
          <w:szCs w:val="24"/>
        </w:rPr>
      </w:pPr>
    </w:p>
    <w:p w14:paraId="047AEBD7" w14:textId="0B9D3CC1" w:rsidR="00E64AB0" w:rsidRPr="00052F58" w:rsidRDefault="006B12DB" w:rsidP="00A00A5E">
      <w:pPr>
        <w:spacing w:after="0" w:line="240" w:lineRule="auto"/>
        <w:jc w:val="center"/>
        <w:rPr>
          <w:rFonts w:ascii="Times New Roman" w:eastAsiaTheme="minorEastAsia" w:hAnsi="Times New Roman" w:cs="Times New Roman"/>
          <w:sz w:val="24"/>
          <w:szCs w:val="24"/>
          <w:lang w:eastAsia="pt-BR"/>
        </w:rPr>
      </w:pPr>
      <m:oMath>
        <m:sSub>
          <m:sSubPr>
            <m:ctrlPr>
              <w:rPr>
                <w:rFonts w:ascii="Cambria Math" w:eastAsiaTheme="minorEastAsia" w:hAnsi="Cambria Math" w:cs="Times New Roman"/>
                <w:i/>
                <w:sz w:val="24"/>
                <w:szCs w:val="24"/>
                <w:lang w:eastAsia="pt-BR"/>
              </w:rPr>
            </m:ctrlPr>
          </m:sSubPr>
          <m:e>
            <m:r>
              <w:rPr>
                <w:rFonts w:ascii="Cambria Math" w:eastAsiaTheme="minorEastAsia" w:hAnsi="Cambria Math" w:cs="Times New Roman"/>
                <w:sz w:val="24"/>
                <w:szCs w:val="24"/>
                <w:lang w:eastAsia="pt-BR"/>
              </w:rPr>
              <m:t>P</m:t>
            </m:r>
          </m:e>
          <m:sub>
            <m:r>
              <w:rPr>
                <w:rFonts w:ascii="Cambria Math" w:eastAsiaTheme="minorEastAsia" w:hAnsi="Cambria Math" w:cs="Times New Roman"/>
                <w:sz w:val="24"/>
                <w:szCs w:val="24"/>
                <w:lang w:eastAsia="pt-BR"/>
              </w:rPr>
              <m:t>Atac</m:t>
            </m:r>
          </m:sub>
        </m:sSub>
        <m:r>
          <w:rPr>
            <w:rFonts w:ascii="Cambria Math" w:eastAsiaTheme="minorEastAsia" w:hAnsi="Cambria Math" w:cs="Times New Roman"/>
            <w:sz w:val="24"/>
            <w:szCs w:val="24"/>
            <w:lang w:eastAsia="pt-BR"/>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D</m:t>
            </m:r>
          </m:sub>
        </m:sSub>
        <m:sSub>
          <m:sSubPr>
            <m:ctrlPr>
              <w:rPr>
                <w:rFonts w:ascii="Cambria Math" w:eastAsiaTheme="minorEastAsia" w:hAnsi="Cambria Math" w:cs="Times New Roman"/>
                <w:i/>
                <w:sz w:val="24"/>
                <w:szCs w:val="24"/>
                <w:lang w:eastAsia="pt-BR"/>
              </w:rPr>
            </m:ctrlPr>
          </m:sSubPr>
          <m:e>
            <m:r>
              <w:rPr>
                <w:rFonts w:ascii="Cambria Math" w:eastAsiaTheme="minorEastAsia" w:hAnsi="Cambria Math" w:cs="Times New Roman"/>
                <w:sz w:val="24"/>
                <w:szCs w:val="24"/>
                <w:lang w:eastAsia="pt-BR"/>
              </w:rPr>
              <m:t>C</m:t>
            </m:r>
          </m:e>
          <m:sub>
            <m:r>
              <w:rPr>
                <w:rFonts w:ascii="Cambria Math" w:eastAsiaTheme="minorEastAsia" w:hAnsi="Cambria Math" w:cs="Times New Roman"/>
                <w:sz w:val="24"/>
                <w:szCs w:val="24"/>
                <w:lang w:eastAsia="pt-BR"/>
              </w:rPr>
              <m:t>Dom</m:t>
            </m:r>
          </m:sub>
        </m:sSub>
      </m:oMath>
      <w:r w:rsidR="00503D57" w:rsidRPr="00052F58">
        <w:rPr>
          <w:rFonts w:ascii="Times New Roman" w:eastAsiaTheme="minorEastAsia" w:hAnsi="Times New Roman" w:cs="Times New Roman"/>
          <w:sz w:val="24"/>
          <w:szCs w:val="24"/>
          <w:lang w:eastAsia="pt-BR"/>
        </w:rPr>
        <w:tab/>
        <w:t>(</w:t>
      </w:r>
      <w:r w:rsidR="00D71D89">
        <w:rPr>
          <w:rFonts w:ascii="Times New Roman" w:eastAsiaTheme="minorEastAsia" w:hAnsi="Times New Roman" w:cs="Times New Roman"/>
          <w:sz w:val="24"/>
          <w:szCs w:val="24"/>
          <w:lang w:eastAsia="pt-BR"/>
        </w:rPr>
        <w:t>10</w:t>
      </w:r>
      <w:r w:rsidR="00E64AB0" w:rsidRPr="00052F58">
        <w:rPr>
          <w:rFonts w:ascii="Times New Roman" w:eastAsiaTheme="minorEastAsia" w:hAnsi="Times New Roman" w:cs="Times New Roman"/>
          <w:sz w:val="24"/>
          <w:szCs w:val="24"/>
          <w:lang w:eastAsia="pt-BR"/>
        </w:rPr>
        <w:t>)</w:t>
      </w:r>
    </w:p>
    <w:p w14:paraId="7AB6513F" w14:textId="77777777" w:rsidR="00E64AB0" w:rsidRPr="00052F58" w:rsidRDefault="00E64AB0" w:rsidP="00A00A5E">
      <w:pPr>
        <w:spacing w:after="0" w:line="240" w:lineRule="auto"/>
        <w:jc w:val="both"/>
        <w:rPr>
          <w:rFonts w:ascii="Times New Roman" w:eastAsiaTheme="minorEastAsia" w:hAnsi="Times New Roman" w:cs="Times New Roman"/>
          <w:sz w:val="24"/>
          <w:szCs w:val="24"/>
          <w:lang w:eastAsia="pt-BR"/>
        </w:rPr>
      </w:pPr>
    </w:p>
    <w:p w14:paraId="3F57DC4B" w14:textId="1A8910F8" w:rsidR="00E64AB0" w:rsidRPr="00052F58" w:rsidRDefault="00503D57" w:rsidP="00A00A5E">
      <w:pPr>
        <w:spacing w:after="0" w:line="240" w:lineRule="auto"/>
        <w:ind w:firstLine="720"/>
        <w:jc w:val="both"/>
        <w:rPr>
          <w:rFonts w:ascii="Times New Roman" w:eastAsiaTheme="minorEastAsia" w:hAnsi="Times New Roman" w:cs="Times New Roman"/>
          <w:sz w:val="24"/>
          <w:szCs w:val="24"/>
          <w:lang w:eastAsia="pt-BR"/>
        </w:rPr>
      </w:pPr>
      <w:r w:rsidRPr="00052F58">
        <w:rPr>
          <w:rFonts w:ascii="Times New Roman" w:hAnsi="Times New Roman" w:cs="Times New Roman"/>
          <w:sz w:val="24"/>
          <w:szCs w:val="24"/>
        </w:rPr>
        <w:t>Supondo que o produtor doméstico está sob pressão competitiva das importações no mercado interno, a</w:t>
      </w:r>
      <w:r w:rsidR="00E64AB0" w:rsidRPr="00052F58">
        <w:rPr>
          <w:rFonts w:ascii="Times New Roman" w:eastAsiaTheme="minorEastAsia" w:hAnsi="Times New Roman" w:cs="Times New Roman"/>
          <w:sz w:val="24"/>
          <w:szCs w:val="24"/>
          <w:lang w:eastAsia="pt-BR"/>
        </w:rPr>
        <w:t xml:space="preserve">dmitindo que  </w:t>
      </w:r>
      <m:oMath>
        <m:r>
          <w:rPr>
            <w:rFonts w:ascii="Cambria Math" w:eastAsiaTheme="minorEastAsia" w:hAnsi="Cambria Math" w:cs="Times New Roman"/>
            <w:sz w:val="24"/>
            <w:szCs w:val="24"/>
            <w:lang w:eastAsia="pt-BR"/>
          </w:rPr>
          <m:t>0≤λ</m:t>
        </m:r>
      </m:oMath>
      <w:r w:rsidR="00E64AB0" w:rsidRPr="00052F58">
        <w:rPr>
          <w:rFonts w:ascii="Times New Roman" w:eastAsiaTheme="minorEastAsia" w:hAnsi="Times New Roman" w:cs="Times New Roman"/>
          <w:sz w:val="24"/>
          <w:szCs w:val="24"/>
          <w:lang w:eastAsia="pt-BR"/>
        </w:rPr>
        <w:t xml:space="preserve"> ≤1, o </w:t>
      </w:r>
      <w:r w:rsidR="003A7651">
        <w:rPr>
          <w:rFonts w:ascii="Times New Roman" w:eastAsiaTheme="minorEastAsia" w:hAnsi="Times New Roman" w:cs="Times New Roman"/>
          <w:sz w:val="24"/>
          <w:szCs w:val="24"/>
          <w:lang w:eastAsia="pt-BR"/>
        </w:rPr>
        <w:t>mark-up seria identificado pelo</w:t>
      </w:r>
      <w:r w:rsidR="00E64AB0" w:rsidRPr="00052F58">
        <w:rPr>
          <w:rFonts w:ascii="Times New Roman" w:eastAsiaTheme="minorEastAsia" w:hAnsi="Times New Roman" w:cs="Times New Roman"/>
          <w:sz w:val="24"/>
          <w:szCs w:val="24"/>
          <w:lang w:eastAsia="pt-BR"/>
        </w:rPr>
        <w:t xml:space="preserve"> preço f</w:t>
      </w:r>
      <w:r w:rsidR="003A7651">
        <w:rPr>
          <w:rFonts w:ascii="Times New Roman" w:eastAsiaTheme="minorEastAsia" w:hAnsi="Times New Roman" w:cs="Times New Roman"/>
          <w:sz w:val="24"/>
          <w:szCs w:val="24"/>
          <w:lang w:eastAsia="pt-BR"/>
        </w:rPr>
        <w:t>inal dos concorrentes externos s</w:t>
      </w:r>
      <w:r w:rsidR="00E64AB0" w:rsidRPr="00052F58">
        <w:rPr>
          <w:rFonts w:ascii="Times New Roman" w:eastAsiaTheme="minorEastAsia" w:hAnsi="Times New Roman" w:cs="Times New Roman"/>
          <w:sz w:val="24"/>
          <w:szCs w:val="24"/>
          <w:lang w:eastAsia="pt-BR"/>
        </w:rPr>
        <w:t xml:space="preserve">obre os custos do </w:t>
      </w:r>
      <w:r w:rsidRPr="00052F58">
        <w:rPr>
          <w:rFonts w:ascii="Times New Roman" w:eastAsiaTheme="minorEastAsia" w:hAnsi="Times New Roman" w:cs="Times New Roman"/>
          <w:sz w:val="24"/>
          <w:szCs w:val="24"/>
          <w:lang w:eastAsia="pt-BR"/>
        </w:rPr>
        <w:t>produtor doméstico</w:t>
      </w:r>
      <w:r w:rsidR="00E64AB0" w:rsidRPr="00052F58">
        <w:rPr>
          <w:rFonts w:ascii="Times New Roman" w:eastAsiaTheme="minorEastAsia" w:hAnsi="Times New Roman" w:cs="Times New Roman"/>
          <w:sz w:val="24"/>
          <w:szCs w:val="24"/>
          <w:lang w:eastAsia="pt-BR"/>
        </w:rPr>
        <w:t xml:space="preserve">. </w:t>
      </w:r>
    </w:p>
    <w:p w14:paraId="28AAED35" w14:textId="77777777" w:rsidR="00E64AB0" w:rsidRPr="00052F58" w:rsidRDefault="00E64AB0" w:rsidP="00A00A5E">
      <w:pPr>
        <w:spacing w:after="0" w:line="240" w:lineRule="auto"/>
        <w:ind w:firstLine="720"/>
        <w:jc w:val="both"/>
        <w:rPr>
          <w:rFonts w:ascii="Times New Roman" w:eastAsiaTheme="minorEastAsia" w:hAnsi="Times New Roman" w:cs="Times New Roman"/>
          <w:sz w:val="24"/>
          <w:szCs w:val="24"/>
          <w:lang w:eastAsia="pt-BR"/>
        </w:rPr>
      </w:pPr>
    </w:p>
    <w:p w14:paraId="405ADA6D" w14:textId="170F4DC2" w:rsidR="00E64AB0" w:rsidRPr="00052F58" w:rsidRDefault="006B12DB" w:rsidP="00A00A5E">
      <w:pPr>
        <w:spacing w:after="0" w:line="240" w:lineRule="auto"/>
        <w:jc w:val="center"/>
        <w:rPr>
          <w:rFonts w:ascii="Times New Roman" w:eastAsiaTheme="minorEastAsia" w:hAnsi="Times New Roman" w:cs="Times New Roman"/>
          <w:sz w:val="24"/>
          <w:szCs w:val="24"/>
          <w:lang w:eastAsia="pt-BR"/>
        </w:rPr>
      </w:pPr>
      <m:oMath>
        <m:sSub>
          <m:sSubPr>
            <m:ctrlPr>
              <w:rPr>
                <w:rFonts w:ascii="Cambria Math" w:eastAsiaTheme="minorEastAsia" w:hAnsi="Cambria Math" w:cs="Times New Roman"/>
                <w:i/>
                <w:sz w:val="24"/>
                <w:szCs w:val="24"/>
                <w:lang w:eastAsia="pt-BR"/>
              </w:rPr>
            </m:ctrlPr>
          </m:sSubPr>
          <m:e>
            <m:r>
              <w:rPr>
                <w:rFonts w:ascii="Cambria Math" w:eastAsiaTheme="minorEastAsia" w:hAnsi="Cambria Math" w:cs="Times New Roman"/>
                <w:sz w:val="24"/>
                <w:szCs w:val="24"/>
                <w:lang w:eastAsia="pt-BR"/>
              </w:rPr>
              <m:t>μ</m:t>
            </m:r>
          </m:e>
          <m:sub>
            <m:r>
              <w:rPr>
                <w:rFonts w:ascii="Cambria Math" w:eastAsiaTheme="minorEastAsia" w:hAnsi="Cambria Math" w:cs="Times New Roman"/>
                <w:sz w:val="24"/>
                <w:szCs w:val="24"/>
                <w:lang w:eastAsia="pt-BR"/>
              </w:rPr>
              <m:t>D</m:t>
            </m:r>
          </m:sub>
        </m:sSub>
        <m:r>
          <w:rPr>
            <w:rFonts w:ascii="Cambria Math" w:eastAsiaTheme="minorEastAsia" w:hAnsi="Cambria Math" w:cs="Times New Roman"/>
            <w:sz w:val="24"/>
            <w:szCs w:val="24"/>
            <w:lang w:eastAsia="pt-BR"/>
          </w:rPr>
          <m:t>=</m:t>
        </m:r>
        <m:sSup>
          <m:sSupPr>
            <m:ctrlPr>
              <w:rPr>
                <w:rFonts w:ascii="Cambria Math" w:eastAsiaTheme="minorEastAsia" w:hAnsi="Cambria Math" w:cs="Times New Roman"/>
                <w:i/>
                <w:sz w:val="24"/>
                <w:szCs w:val="24"/>
                <w:lang w:eastAsia="pt-BR"/>
              </w:rPr>
            </m:ctrlPr>
          </m:sSupPr>
          <m:e>
            <m:r>
              <w:rPr>
                <w:rFonts w:ascii="Cambria Math" w:eastAsiaTheme="minorEastAsia" w:hAnsi="Cambria Math" w:cs="Times New Roman"/>
                <w:sz w:val="24"/>
                <w:szCs w:val="24"/>
                <w:lang w:eastAsia="pt-BR"/>
              </w:rPr>
              <m:t>σ</m:t>
            </m:r>
            <m:d>
              <m:dPr>
                <m:ctrlPr>
                  <w:rPr>
                    <w:rFonts w:ascii="Cambria Math" w:eastAsiaTheme="minorEastAsia" w:hAnsi="Cambria Math" w:cs="Times New Roman"/>
                    <w:i/>
                    <w:sz w:val="24"/>
                    <w:szCs w:val="24"/>
                    <w:lang w:eastAsia="pt-BR"/>
                  </w:rPr>
                </m:ctrlPr>
              </m:dPr>
              <m:e>
                <m:f>
                  <m:fPr>
                    <m:ctrlPr>
                      <w:rPr>
                        <w:rFonts w:ascii="Cambria Math" w:eastAsiaTheme="minorEastAsia" w:hAnsi="Cambria Math" w:cs="Times New Roman"/>
                        <w:i/>
                        <w:sz w:val="24"/>
                        <w:szCs w:val="24"/>
                        <w:lang w:eastAsia="pt-BR"/>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ImpF$</m:t>
                        </m:r>
                      </m:sub>
                    </m:sSub>
                    <m:d>
                      <m:dPr>
                        <m:ctrlPr>
                          <w:rPr>
                            <w:rFonts w:ascii="Cambria Math" w:hAnsi="Cambria Math" w:cs="Times New Roman"/>
                            <w:i/>
                            <w:sz w:val="24"/>
                            <w:szCs w:val="24"/>
                          </w:rPr>
                        </m:ctrlPr>
                      </m:dPr>
                      <m:e>
                        <m:r>
                          <w:rPr>
                            <w:rFonts w:ascii="Cambria Math" w:hAnsi="Cambria Math" w:cs="Times New Roman"/>
                            <w:sz w:val="24"/>
                            <w:szCs w:val="24"/>
                          </w:rPr>
                          <m:t>1+t</m:t>
                        </m:r>
                      </m:e>
                    </m:d>
                    <m:sSub>
                      <m:sSubPr>
                        <m:ctrlPr>
                          <w:rPr>
                            <w:rFonts w:ascii="Cambria Math" w:hAnsi="Cambria Math" w:cs="Times New Roman"/>
                            <w:i/>
                            <w:sz w:val="24"/>
                            <w:szCs w:val="24"/>
                          </w:rPr>
                        </m:ctrlPr>
                      </m:sSubPr>
                      <m:e>
                        <m:r>
                          <w:rPr>
                            <w:rFonts w:ascii="Cambria Math" w:hAnsi="Cambria Math" w:cs="Times New Roman"/>
                            <w:sz w:val="24"/>
                            <w:szCs w:val="24"/>
                          </w:rPr>
                          <m:t>E</m:t>
                        </m:r>
                      </m:e>
                      <m:sub>
                        <m:f>
                          <m:fPr>
                            <m:type m:val="lin"/>
                            <m:ctrlPr>
                              <w:rPr>
                                <w:rFonts w:ascii="Cambria Math" w:hAnsi="Cambria Math"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R$</m:t>
                            </m:r>
                          </m:den>
                        </m:f>
                      </m:sub>
                    </m:sSub>
                  </m:num>
                  <m:den>
                    <m:sSub>
                      <m:sSubPr>
                        <m:ctrlPr>
                          <w:rPr>
                            <w:rFonts w:ascii="Cambria Math" w:eastAsiaTheme="minorEastAsia" w:hAnsi="Cambria Math" w:cs="Times New Roman"/>
                            <w:i/>
                            <w:sz w:val="24"/>
                            <w:szCs w:val="24"/>
                            <w:lang w:eastAsia="pt-BR"/>
                          </w:rPr>
                        </m:ctrlPr>
                      </m:sSubPr>
                      <m:e>
                        <m:r>
                          <w:rPr>
                            <w:rFonts w:ascii="Cambria Math" w:eastAsiaTheme="minorEastAsia" w:hAnsi="Cambria Math" w:cs="Times New Roman"/>
                            <w:sz w:val="24"/>
                            <w:szCs w:val="24"/>
                            <w:lang w:eastAsia="pt-BR"/>
                          </w:rPr>
                          <m:t>C</m:t>
                        </m:r>
                      </m:e>
                      <m:sub>
                        <m:r>
                          <w:rPr>
                            <w:rFonts w:ascii="Cambria Math" w:eastAsiaTheme="minorEastAsia" w:hAnsi="Cambria Math" w:cs="Times New Roman"/>
                            <w:sz w:val="24"/>
                            <w:szCs w:val="24"/>
                            <w:lang w:eastAsia="pt-BR"/>
                          </w:rPr>
                          <m:t>Dom</m:t>
                        </m:r>
                      </m:sub>
                    </m:sSub>
                  </m:den>
                </m:f>
              </m:e>
            </m:d>
          </m:e>
          <m:sup>
            <m:r>
              <w:rPr>
                <w:rFonts w:ascii="Cambria Math" w:eastAsiaTheme="minorEastAsia" w:hAnsi="Cambria Math" w:cs="Times New Roman"/>
                <w:sz w:val="24"/>
                <w:szCs w:val="24"/>
                <w:lang w:eastAsia="pt-BR"/>
              </w:rPr>
              <m:t>λ</m:t>
            </m:r>
          </m:sup>
        </m:sSup>
      </m:oMath>
      <w:r w:rsidR="00537FC1">
        <w:rPr>
          <w:rFonts w:ascii="Times New Roman" w:eastAsiaTheme="minorEastAsia" w:hAnsi="Times New Roman" w:cs="Times New Roman"/>
          <w:sz w:val="24"/>
          <w:szCs w:val="24"/>
          <w:lang w:eastAsia="pt-BR"/>
        </w:rPr>
        <w:tab/>
      </w:r>
      <w:r w:rsidR="00361814" w:rsidRPr="00052F58">
        <w:rPr>
          <w:rFonts w:ascii="Times New Roman" w:eastAsiaTheme="minorEastAsia" w:hAnsi="Times New Roman" w:cs="Times New Roman"/>
          <w:sz w:val="24"/>
          <w:szCs w:val="24"/>
          <w:lang w:eastAsia="pt-BR"/>
        </w:rPr>
        <w:t>(</w:t>
      </w:r>
      <w:r w:rsidR="00F92E0A">
        <w:rPr>
          <w:rFonts w:ascii="Times New Roman" w:eastAsiaTheme="minorEastAsia" w:hAnsi="Times New Roman" w:cs="Times New Roman"/>
          <w:sz w:val="24"/>
          <w:szCs w:val="24"/>
          <w:lang w:eastAsia="pt-BR"/>
        </w:rPr>
        <w:t>1</w:t>
      </w:r>
      <w:r w:rsidR="00D71D89">
        <w:rPr>
          <w:rFonts w:ascii="Times New Roman" w:eastAsiaTheme="minorEastAsia" w:hAnsi="Times New Roman" w:cs="Times New Roman"/>
          <w:sz w:val="24"/>
          <w:szCs w:val="24"/>
          <w:lang w:eastAsia="pt-BR"/>
        </w:rPr>
        <w:t>1</w:t>
      </w:r>
      <w:r w:rsidR="00E64AB0" w:rsidRPr="00052F58">
        <w:rPr>
          <w:rFonts w:ascii="Times New Roman" w:eastAsiaTheme="minorEastAsia" w:hAnsi="Times New Roman" w:cs="Times New Roman"/>
          <w:sz w:val="24"/>
          <w:szCs w:val="24"/>
          <w:lang w:eastAsia="pt-BR"/>
        </w:rPr>
        <w:t>)</w:t>
      </w:r>
    </w:p>
    <w:p w14:paraId="787A6F12" w14:textId="77777777" w:rsidR="00E64AB0" w:rsidRPr="00052F58" w:rsidRDefault="00E64AB0" w:rsidP="00A00A5E">
      <w:pPr>
        <w:spacing w:after="0" w:line="240" w:lineRule="auto"/>
        <w:jc w:val="center"/>
        <w:rPr>
          <w:rFonts w:ascii="Times New Roman" w:eastAsiaTheme="minorEastAsia" w:hAnsi="Times New Roman" w:cs="Times New Roman"/>
          <w:sz w:val="24"/>
          <w:szCs w:val="24"/>
          <w:lang w:eastAsia="pt-BR"/>
        </w:rPr>
      </w:pPr>
    </w:p>
    <w:p w14:paraId="0C03FFD3" w14:textId="47E70640" w:rsidR="00E64AB0" w:rsidRPr="00052F58" w:rsidRDefault="00E64AB0" w:rsidP="00A00A5E">
      <w:pPr>
        <w:spacing w:after="0" w:line="240" w:lineRule="auto"/>
        <w:ind w:firstLine="720"/>
        <w:jc w:val="both"/>
        <w:rPr>
          <w:rFonts w:ascii="Times New Roman" w:hAnsi="Times New Roman" w:cs="Times New Roman"/>
          <w:sz w:val="24"/>
          <w:szCs w:val="24"/>
        </w:rPr>
      </w:pPr>
      <w:r w:rsidRPr="00052F58">
        <w:rPr>
          <w:rFonts w:ascii="Times New Roman" w:eastAsiaTheme="minorEastAsia" w:hAnsi="Times New Roman" w:cs="Times New Roman"/>
          <w:sz w:val="24"/>
          <w:szCs w:val="24"/>
          <w:lang w:eastAsia="pt-BR"/>
        </w:rPr>
        <w:t xml:space="preserve">Novamente, substituindo </w:t>
      </w:r>
      <w:r w:rsidR="003A7651">
        <w:rPr>
          <w:rFonts w:ascii="Times New Roman" w:eastAsiaTheme="minorEastAsia" w:hAnsi="Times New Roman" w:cs="Times New Roman"/>
          <w:sz w:val="24"/>
          <w:szCs w:val="24"/>
          <w:lang w:eastAsia="pt-BR"/>
        </w:rPr>
        <w:t>a definição d</w:t>
      </w:r>
      <w:r w:rsidR="00361814" w:rsidRPr="00052F58">
        <w:rPr>
          <w:rFonts w:ascii="Times New Roman" w:eastAsiaTheme="minorEastAsia" w:hAnsi="Times New Roman" w:cs="Times New Roman"/>
          <w:sz w:val="24"/>
          <w:szCs w:val="24"/>
          <w:lang w:eastAsia="pt-BR"/>
        </w:rPr>
        <w:t xml:space="preserve">o mark-up </w:t>
      </w:r>
      <w:r w:rsidR="003A7651">
        <w:rPr>
          <w:rFonts w:ascii="Times New Roman" w:eastAsiaTheme="minorEastAsia" w:hAnsi="Times New Roman" w:cs="Times New Roman"/>
          <w:sz w:val="24"/>
          <w:szCs w:val="24"/>
          <w:lang w:eastAsia="pt-BR"/>
        </w:rPr>
        <w:t>em</w:t>
      </w:r>
      <w:r w:rsidR="00361814" w:rsidRPr="00052F58">
        <w:rPr>
          <w:rFonts w:ascii="Times New Roman" w:eastAsiaTheme="minorEastAsia" w:hAnsi="Times New Roman" w:cs="Times New Roman"/>
          <w:sz w:val="24"/>
          <w:szCs w:val="24"/>
          <w:lang w:eastAsia="pt-BR"/>
        </w:rPr>
        <w:t xml:space="preserve"> (</w:t>
      </w:r>
      <w:r w:rsidR="00D71D89">
        <w:rPr>
          <w:rFonts w:ascii="Times New Roman" w:eastAsiaTheme="minorEastAsia" w:hAnsi="Times New Roman" w:cs="Times New Roman"/>
          <w:sz w:val="24"/>
          <w:szCs w:val="24"/>
          <w:lang w:eastAsia="pt-BR"/>
        </w:rPr>
        <w:t>10</w:t>
      </w:r>
      <w:r w:rsidRPr="00052F58">
        <w:rPr>
          <w:rFonts w:ascii="Times New Roman" w:eastAsiaTheme="minorEastAsia" w:hAnsi="Times New Roman" w:cs="Times New Roman"/>
          <w:sz w:val="24"/>
          <w:szCs w:val="24"/>
          <w:lang w:eastAsia="pt-BR"/>
        </w:rPr>
        <w:t xml:space="preserve">) e </w:t>
      </w:r>
      <w:r w:rsidR="00361814" w:rsidRPr="00052F58">
        <w:rPr>
          <w:rFonts w:ascii="Times New Roman" w:hAnsi="Times New Roman" w:cs="Times New Roman"/>
          <w:sz w:val="24"/>
          <w:szCs w:val="24"/>
        </w:rPr>
        <w:t>aplicando</w:t>
      </w:r>
      <w:r w:rsidRPr="00052F58">
        <w:rPr>
          <w:rFonts w:ascii="Times New Roman" w:hAnsi="Times New Roman" w:cs="Times New Roman"/>
          <w:sz w:val="24"/>
          <w:szCs w:val="24"/>
        </w:rPr>
        <w:t xml:space="preserve"> logaritmo</w:t>
      </w:r>
      <w:r w:rsidR="00361814" w:rsidRPr="00052F58">
        <w:rPr>
          <w:rFonts w:ascii="Times New Roman" w:hAnsi="Times New Roman" w:cs="Times New Roman"/>
          <w:sz w:val="24"/>
          <w:szCs w:val="24"/>
        </w:rPr>
        <w:t>s naturais</w:t>
      </w:r>
      <w:r w:rsidRPr="00052F58">
        <w:rPr>
          <w:rFonts w:ascii="Times New Roman" w:hAnsi="Times New Roman" w:cs="Times New Roman"/>
          <w:sz w:val="24"/>
          <w:szCs w:val="24"/>
        </w:rPr>
        <w:t xml:space="preserve"> em ambos os lados desta equação, obtêm-se </w:t>
      </w:r>
      <w:r w:rsidR="00361814" w:rsidRPr="00052F58">
        <w:rPr>
          <w:rFonts w:ascii="Times New Roman" w:hAnsi="Times New Roman" w:cs="Times New Roman"/>
          <w:sz w:val="24"/>
          <w:szCs w:val="24"/>
        </w:rPr>
        <w:t>o modelo para os</w:t>
      </w:r>
      <w:r w:rsidRPr="00052F58">
        <w:rPr>
          <w:rFonts w:ascii="Times New Roman" w:hAnsi="Times New Roman" w:cs="Times New Roman"/>
          <w:sz w:val="24"/>
          <w:szCs w:val="24"/>
        </w:rPr>
        <w:t xml:space="preserve"> preços domésticos.</w:t>
      </w:r>
    </w:p>
    <w:p w14:paraId="107A05EA" w14:textId="77777777" w:rsidR="00E64AB0" w:rsidRPr="00052F58" w:rsidRDefault="00E64AB0" w:rsidP="00A00A5E">
      <w:pPr>
        <w:spacing w:after="0" w:line="240" w:lineRule="auto"/>
        <w:jc w:val="both"/>
        <w:rPr>
          <w:rFonts w:ascii="Times New Roman" w:hAnsi="Times New Roman" w:cs="Times New Roman"/>
          <w:sz w:val="24"/>
          <w:szCs w:val="24"/>
        </w:rPr>
      </w:pPr>
    </w:p>
    <w:p w14:paraId="3441A7B1" w14:textId="44730B2A" w:rsidR="00E64AB0" w:rsidRPr="00052F58" w:rsidRDefault="00E64AB0" w:rsidP="00A00A5E">
      <w:pPr>
        <w:spacing w:after="0" w:line="240" w:lineRule="auto"/>
        <w:jc w:val="center"/>
        <w:rPr>
          <w:rFonts w:ascii="Times New Roman" w:eastAsiaTheme="minorEastAsia" w:hAnsi="Times New Roman" w:cs="Times New Roman"/>
          <w:sz w:val="24"/>
          <w:szCs w:val="24"/>
        </w:rPr>
      </w:pPr>
      <m:oMath>
        <m:r>
          <w:rPr>
            <w:rFonts w:ascii="Cambria Math" w:hAnsi="Cambria Math" w:cs="Times New Roman"/>
            <w:sz w:val="24"/>
            <w:szCs w:val="24"/>
          </w:rPr>
          <m:t>ln</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Atac</m:t>
            </m:r>
          </m:sub>
        </m:sSub>
        <m:r>
          <w:rPr>
            <w:rFonts w:ascii="Cambria Math" w:hAnsi="Cambria Math" w:cs="Times New Roman"/>
            <w:sz w:val="24"/>
            <w:szCs w:val="24"/>
          </w:rPr>
          <m:t>=lnσ+</m:t>
        </m:r>
        <m:d>
          <m:dPr>
            <m:ctrlPr>
              <w:rPr>
                <w:rFonts w:ascii="Cambria Math" w:hAnsi="Cambria Math" w:cs="Times New Roman"/>
                <w:i/>
                <w:sz w:val="24"/>
                <w:szCs w:val="24"/>
              </w:rPr>
            </m:ctrlPr>
          </m:dPr>
          <m:e>
            <m:r>
              <w:rPr>
                <w:rFonts w:ascii="Cambria Math" w:hAnsi="Cambria Math" w:cs="Times New Roman"/>
                <w:sz w:val="24"/>
                <w:szCs w:val="24"/>
              </w:rPr>
              <m:t>1-λ</m:t>
            </m:r>
          </m:e>
        </m:d>
        <m:r>
          <w:rPr>
            <w:rFonts w:ascii="Cambria Math" w:hAnsi="Cambria Math" w:cs="Times New Roman"/>
            <w:sz w:val="24"/>
            <w:szCs w:val="24"/>
          </w:rPr>
          <m:t>ln</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Dom</m:t>
            </m:r>
          </m:sub>
        </m:sSub>
        <m:r>
          <w:rPr>
            <w:rFonts w:ascii="Cambria Math" w:hAnsi="Cambria Math" w:cs="Times New Roman"/>
            <w:sz w:val="24"/>
            <w:szCs w:val="24"/>
          </w:rPr>
          <m:t>+ λln</m:t>
        </m:r>
        <m:d>
          <m:dPr>
            <m:begChr m:val="["/>
            <m:endChr m:val="]"/>
            <m:ctrlPr>
              <w:rPr>
                <w:rFonts w:ascii="Cambria Math" w:hAnsi="Cambria Math" w:cs="Times New Roman"/>
                <w:i/>
                <w:sz w:val="24"/>
                <w:szCs w:val="24"/>
              </w:rPr>
            </m:ctrlPr>
          </m:dPr>
          <m:e>
            <m:d>
              <m:dPr>
                <m:ctrlPr>
                  <w:rPr>
                    <w:rFonts w:ascii="Cambria Math" w:hAnsi="Cambria Math" w:cs="Times New Roman"/>
                    <w:i/>
                    <w:sz w:val="24"/>
                    <w:szCs w:val="24"/>
                  </w:rPr>
                </m:ctrlPr>
              </m:dPr>
              <m:e>
                <m:r>
                  <w:rPr>
                    <w:rFonts w:ascii="Cambria Math" w:hAnsi="Cambria Math" w:cs="Times New Roman"/>
                    <w:sz w:val="24"/>
                    <w:szCs w:val="24"/>
                  </w:rPr>
                  <m:t>1+t</m:t>
                </m:r>
              </m:e>
            </m:d>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F$/R$</m:t>
                </m:r>
              </m:sub>
            </m:sSub>
          </m:e>
        </m:d>
        <m:r>
          <w:rPr>
            <w:rFonts w:ascii="Cambria Math" w:hAnsi="Cambria Math" w:cs="Times New Roman"/>
            <w:sz w:val="24"/>
            <w:szCs w:val="24"/>
          </w:rPr>
          <m:t>+λln</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ImpF$</m:t>
            </m:r>
          </m:sub>
        </m:sSub>
      </m:oMath>
      <w:r w:rsidRPr="00052F58">
        <w:rPr>
          <w:rFonts w:ascii="Times New Roman" w:eastAsiaTheme="minorEastAsia" w:hAnsi="Times New Roman" w:cs="Times New Roman"/>
          <w:sz w:val="24"/>
          <w:szCs w:val="24"/>
        </w:rPr>
        <w:tab/>
      </w:r>
      <w:r w:rsidR="00361814" w:rsidRPr="00052F58">
        <w:rPr>
          <w:rFonts w:ascii="Times New Roman" w:eastAsiaTheme="minorEastAsia" w:hAnsi="Times New Roman" w:cs="Times New Roman"/>
          <w:sz w:val="24"/>
          <w:szCs w:val="24"/>
        </w:rPr>
        <w:t>(1</w:t>
      </w:r>
      <w:r w:rsidR="00D71D89">
        <w:rPr>
          <w:rFonts w:ascii="Times New Roman" w:eastAsiaTheme="minorEastAsia" w:hAnsi="Times New Roman" w:cs="Times New Roman"/>
          <w:sz w:val="24"/>
          <w:szCs w:val="24"/>
        </w:rPr>
        <w:t>2</w:t>
      </w:r>
      <w:r w:rsidRPr="00052F58">
        <w:rPr>
          <w:rFonts w:ascii="Times New Roman" w:eastAsiaTheme="minorEastAsia" w:hAnsi="Times New Roman" w:cs="Times New Roman"/>
          <w:sz w:val="24"/>
          <w:szCs w:val="24"/>
        </w:rPr>
        <w:t>)</w:t>
      </w:r>
    </w:p>
    <w:p w14:paraId="55CB084B" w14:textId="77777777" w:rsidR="00E64AB0" w:rsidRPr="00052F58" w:rsidRDefault="00E64AB0" w:rsidP="00A00A5E">
      <w:pPr>
        <w:spacing w:after="0" w:line="240" w:lineRule="auto"/>
        <w:jc w:val="both"/>
        <w:rPr>
          <w:rFonts w:ascii="Times New Roman" w:eastAsiaTheme="minorEastAsia" w:hAnsi="Times New Roman" w:cs="Times New Roman"/>
          <w:sz w:val="24"/>
          <w:szCs w:val="24"/>
        </w:rPr>
      </w:pPr>
      <w:r w:rsidRPr="00052F58">
        <w:rPr>
          <w:rFonts w:ascii="Times New Roman" w:eastAsiaTheme="minorEastAsia" w:hAnsi="Times New Roman" w:cs="Times New Roman"/>
          <w:sz w:val="24"/>
          <w:szCs w:val="24"/>
        </w:rPr>
        <w:tab/>
      </w:r>
    </w:p>
    <w:p w14:paraId="6909FAAA" w14:textId="630BE77D" w:rsidR="00E64AB0" w:rsidRPr="00052F58" w:rsidRDefault="00A73DD6" w:rsidP="00A00A5E">
      <w:pPr>
        <w:spacing w:after="0" w:line="240" w:lineRule="auto"/>
        <w:ind w:firstLine="720"/>
        <w:jc w:val="both"/>
        <w:rPr>
          <w:rFonts w:ascii="Times New Roman" w:hAnsi="Times New Roman" w:cs="Times New Roman"/>
          <w:sz w:val="24"/>
          <w:szCs w:val="24"/>
        </w:rPr>
      </w:pPr>
      <w:r w:rsidRPr="00052F58">
        <w:rPr>
          <w:rFonts w:ascii="Times New Roman" w:eastAsiaTheme="minorEastAsia" w:hAnsi="Times New Roman" w:cs="Times New Roman"/>
          <w:sz w:val="24"/>
          <w:szCs w:val="24"/>
        </w:rPr>
        <w:t xml:space="preserve">Observa-se </w:t>
      </w:r>
      <w:r w:rsidR="003A7651">
        <w:rPr>
          <w:rFonts w:ascii="Times New Roman" w:eastAsiaTheme="minorEastAsia" w:hAnsi="Times New Roman" w:cs="Times New Roman"/>
          <w:sz w:val="24"/>
          <w:szCs w:val="24"/>
        </w:rPr>
        <w:t xml:space="preserve">nesta </w:t>
      </w:r>
      <w:r w:rsidRPr="00052F58">
        <w:rPr>
          <w:rFonts w:ascii="Times New Roman" w:eastAsiaTheme="minorEastAsia" w:hAnsi="Times New Roman" w:cs="Times New Roman"/>
          <w:sz w:val="24"/>
          <w:szCs w:val="24"/>
        </w:rPr>
        <w:t>equação que um parâmetro</w:t>
      </w:r>
      <w:r w:rsidR="004B1B55">
        <w:rPr>
          <w:rFonts w:ascii="Times New Roman" w:eastAsiaTheme="minorEastAsia" w:hAnsi="Times New Roman" w:cs="Times New Roman"/>
          <w:sz w:val="24"/>
          <w:szCs w:val="24"/>
        </w:rPr>
        <w:t xml:space="preserve"> </w:t>
      </w:r>
      <m:oMath>
        <m:r>
          <w:rPr>
            <w:rFonts w:ascii="Cambria Math" w:hAnsi="Cambria Math" w:cs="Times New Roman"/>
            <w:sz w:val="24"/>
            <w:szCs w:val="24"/>
          </w:rPr>
          <m:t>λ=0</m:t>
        </m:r>
      </m:oMath>
      <w:r w:rsidR="00654D61">
        <w:rPr>
          <w:rFonts w:ascii="Times New Roman" w:hAnsi="Times New Roman" w:cs="Times New Roman"/>
          <w:sz w:val="24"/>
          <w:szCs w:val="24"/>
        </w:rPr>
        <w:t xml:space="preserve"> </w:t>
      </w:r>
      <w:r w:rsidRPr="00052F58">
        <w:rPr>
          <w:rFonts w:ascii="Times New Roman" w:hAnsi="Times New Roman" w:cs="Times New Roman"/>
          <w:sz w:val="24"/>
          <w:szCs w:val="24"/>
        </w:rPr>
        <w:t>representaria</w:t>
      </w:r>
      <w:r w:rsidR="00E64AB0" w:rsidRPr="00052F58">
        <w:rPr>
          <w:rFonts w:ascii="Times New Roman" w:hAnsi="Times New Roman" w:cs="Times New Roman"/>
          <w:sz w:val="24"/>
          <w:szCs w:val="24"/>
        </w:rPr>
        <w:t xml:space="preserve"> uma inflexibilidade do preço em moeda doméstica</w:t>
      </w:r>
      <w:r w:rsidRPr="00052F58">
        <w:rPr>
          <w:rFonts w:ascii="Times New Roman" w:hAnsi="Times New Roman" w:cs="Times New Roman"/>
          <w:sz w:val="24"/>
          <w:szCs w:val="24"/>
        </w:rPr>
        <w:t xml:space="preserve"> com relação à taxa de câmbio</w:t>
      </w:r>
      <w:r w:rsidR="00E64AB0" w:rsidRPr="00052F58">
        <w:rPr>
          <w:rFonts w:ascii="Times New Roman" w:hAnsi="Times New Roman" w:cs="Times New Roman"/>
          <w:sz w:val="24"/>
          <w:szCs w:val="24"/>
        </w:rPr>
        <w:t xml:space="preserve">, enquanto que com </w:t>
      </w:r>
      <m:oMath>
        <m:r>
          <w:rPr>
            <w:rFonts w:ascii="Cambria Math" w:hAnsi="Cambria Math" w:cs="Times New Roman"/>
            <w:sz w:val="24"/>
            <w:szCs w:val="24"/>
          </w:rPr>
          <m:t>λ=1</m:t>
        </m:r>
      </m:oMath>
      <w:r w:rsidR="00654D61">
        <w:rPr>
          <w:rFonts w:ascii="Times New Roman" w:hAnsi="Times New Roman" w:cs="Times New Roman"/>
          <w:sz w:val="24"/>
          <w:szCs w:val="24"/>
        </w:rPr>
        <w:t xml:space="preserve"> </w:t>
      </w:r>
      <w:r w:rsidRPr="00052F58">
        <w:rPr>
          <w:rFonts w:ascii="Times New Roman" w:hAnsi="Times New Roman" w:cs="Times New Roman"/>
          <w:sz w:val="24"/>
          <w:szCs w:val="24"/>
        </w:rPr>
        <w:t>toda a variação cambial seria repassada aos preços pelo</w:t>
      </w:r>
      <w:r w:rsidR="003A7651">
        <w:rPr>
          <w:rFonts w:ascii="Times New Roman" w:hAnsi="Times New Roman" w:cs="Times New Roman"/>
          <w:sz w:val="24"/>
          <w:szCs w:val="24"/>
        </w:rPr>
        <w:t xml:space="preserve"> produtor doméstico. Por fim</w:t>
      </w:r>
      <w:r w:rsidR="00E64AB0" w:rsidRPr="00052F58">
        <w:rPr>
          <w:rFonts w:ascii="Times New Roman" w:hAnsi="Times New Roman" w:cs="Times New Roman"/>
          <w:sz w:val="24"/>
          <w:szCs w:val="24"/>
        </w:rPr>
        <w:t>,</w:t>
      </w:r>
      <w:r w:rsidR="001A0348">
        <w:rPr>
          <w:rFonts w:ascii="Times New Roman" w:hAnsi="Times New Roman" w:cs="Times New Roman"/>
          <w:sz w:val="24"/>
          <w:szCs w:val="24"/>
        </w:rPr>
        <w:t xml:space="preserve"> com</w:t>
      </w:r>
      <w:r w:rsidR="00E64AB0" w:rsidRPr="00052F58">
        <w:rPr>
          <w:rFonts w:ascii="Times New Roman" w:hAnsi="Times New Roman" w:cs="Times New Roman"/>
          <w:sz w:val="24"/>
          <w:szCs w:val="24"/>
        </w:rPr>
        <w:t xml:space="preserve"> </w:t>
      </w:r>
      <m:oMath>
        <m:r>
          <w:rPr>
            <w:rFonts w:ascii="Cambria Math" w:hAnsi="Cambria Math" w:cs="Times New Roman"/>
            <w:sz w:val="24"/>
            <w:szCs w:val="24"/>
          </w:rPr>
          <m:t>0&lt;λ&lt;1</m:t>
        </m:r>
      </m:oMath>
      <w:r w:rsidR="00E64AB0" w:rsidRPr="00052F58">
        <w:rPr>
          <w:rFonts w:ascii="Times New Roman" w:hAnsi="Times New Roman" w:cs="Times New Roman"/>
          <w:sz w:val="24"/>
          <w:szCs w:val="24"/>
        </w:rPr>
        <w:t xml:space="preserve">, </w:t>
      </w:r>
      <w:r w:rsidR="001A0348">
        <w:rPr>
          <w:rFonts w:ascii="Times New Roman" w:hAnsi="Times New Roman" w:cs="Times New Roman"/>
          <w:sz w:val="24"/>
          <w:szCs w:val="24"/>
        </w:rPr>
        <w:t>haveria</w:t>
      </w:r>
      <w:r w:rsidR="00FF7911">
        <w:rPr>
          <w:rFonts w:ascii="Times New Roman" w:hAnsi="Times New Roman" w:cs="Times New Roman"/>
          <w:sz w:val="24"/>
          <w:szCs w:val="24"/>
        </w:rPr>
        <w:t xml:space="preserve"> </w:t>
      </w:r>
      <w:r w:rsidR="00E64AB0" w:rsidRPr="00052F58">
        <w:rPr>
          <w:rFonts w:ascii="Times New Roman" w:hAnsi="Times New Roman" w:cs="Times New Roman"/>
          <w:sz w:val="24"/>
          <w:szCs w:val="24"/>
        </w:rPr>
        <w:t>repasse cambial incompleto.</w:t>
      </w:r>
    </w:p>
    <w:p w14:paraId="3EE2284B" w14:textId="77777777" w:rsidR="00A73DD6" w:rsidRPr="00052F58" w:rsidRDefault="00A73DD6" w:rsidP="00A00A5E">
      <w:pPr>
        <w:spacing w:after="0" w:line="240" w:lineRule="auto"/>
        <w:ind w:firstLine="720"/>
        <w:jc w:val="both"/>
        <w:rPr>
          <w:rFonts w:ascii="Times New Roman" w:hAnsi="Times New Roman" w:cs="Times New Roman"/>
          <w:b/>
          <w:sz w:val="24"/>
          <w:szCs w:val="24"/>
        </w:rPr>
      </w:pPr>
    </w:p>
    <w:p w14:paraId="0530AB9A" w14:textId="6A437928" w:rsidR="00E64AB0" w:rsidRPr="00052F58" w:rsidRDefault="00E64AB0" w:rsidP="00A00A5E">
      <w:pPr>
        <w:keepNext/>
        <w:keepLines/>
        <w:spacing w:after="0" w:line="240" w:lineRule="auto"/>
        <w:outlineLvl w:val="0"/>
        <w:rPr>
          <w:rFonts w:ascii="Times New Roman" w:eastAsiaTheme="majorEastAsia" w:hAnsi="Times New Roman" w:cs="Times New Roman"/>
          <w:b/>
          <w:bCs/>
          <w:color w:val="000000" w:themeColor="text1"/>
          <w:sz w:val="24"/>
          <w:szCs w:val="24"/>
        </w:rPr>
      </w:pPr>
      <w:bookmarkStart w:id="2" w:name="_Toc365792724"/>
      <w:r w:rsidRPr="00052F58">
        <w:rPr>
          <w:rFonts w:ascii="Times New Roman" w:eastAsiaTheme="majorEastAsia" w:hAnsi="Times New Roman" w:cs="Times New Roman"/>
          <w:b/>
          <w:bCs/>
          <w:color w:val="000000" w:themeColor="text1"/>
          <w:sz w:val="24"/>
          <w:szCs w:val="24"/>
        </w:rPr>
        <w:t>4.  Metodol</w:t>
      </w:r>
      <w:r w:rsidR="002A50C3">
        <w:rPr>
          <w:rFonts w:ascii="Times New Roman" w:eastAsiaTheme="majorEastAsia" w:hAnsi="Times New Roman" w:cs="Times New Roman"/>
          <w:b/>
          <w:bCs/>
          <w:color w:val="000000" w:themeColor="text1"/>
          <w:sz w:val="24"/>
          <w:szCs w:val="24"/>
        </w:rPr>
        <w:t>ogia e Fonte de Dados</w:t>
      </w:r>
      <w:bookmarkEnd w:id="2"/>
    </w:p>
    <w:p w14:paraId="3733EB11" w14:textId="77777777" w:rsidR="008A70F0" w:rsidRPr="00052F58" w:rsidRDefault="008A70F0" w:rsidP="00A00A5E">
      <w:pPr>
        <w:spacing w:after="0" w:line="240" w:lineRule="auto"/>
        <w:jc w:val="both"/>
        <w:rPr>
          <w:rFonts w:ascii="Times New Roman" w:hAnsi="Times New Roman" w:cs="Times New Roman"/>
          <w:sz w:val="24"/>
          <w:szCs w:val="24"/>
        </w:rPr>
      </w:pPr>
      <w:r w:rsidRPr="00052F58">
        <w:rPr>
          <w:rFonts w:ascii="Times New Roman" w:hAnsi="Times New Roman" w:cs="Times New Roman"/>
          <w:b/>
          <w:sz w:val="24"/>
          <w:szCs w:val="24"/>
        </w:rPr>
        <w:tab/>
      </w:r>
      <w:r w:rsidRPr="00052F58">
        <w:rPr>
          <w:rFonts w:ascii="Times New Roman" w:hAnsi="Times New Roman" w:cs="Times New Roman"/>
          <w:sz w:val="24"/>
          <w:szCs w:val="24"/>
        </w:rPr>
        <w:t xml:space="preserve"> </w:t>
      </w:r>
    </w:p>
    <w:p w14:paraId="39A029A5" w14:textId="5F3467B4" w:rsidR="0029270F" w:rsidRDefault="006575A4" w:rsidP="00A00A5E">
      <w:pPr>
        <w:spacing w:after="0" w:line="240" w:lineRule="auto"/>
        <w:jc w:val="both"/>
        <w:rPr>
          <w:rFonts w:ascii="Times New Roman" w:eastAsiaTheme="minorEastAsia" w:hAnsi="Times New Roman" w:cs="Times New Roman"/>
          <w:sz w:val="24"/>
          <w:szCs w:val="24"/>
        </w:rPr>
      </w:pPr>
      <w:r w:rsidRPr="00052F58">
        <w:rPr>
          <w:rFonts w:ascii="Times New Roman" w:hAnsi="Times New Roman" w:cs="Times New Roman"/>
          <w:sz w:val="24"/>
          <w:szCs w:val="24"/>
        </w:rPr>
        <w:tab/>
      </w:r>
      <w:r w:rsidR="0029270F">
        <w:rPr>
          <w:rFonts w:ascii="Times New Roman" w:eastAsiaTheme="minorEastAsia" w:hAnsi="Times New Roman" w:cs="Times New Roman"/>
          <w:sz w:val="24"/>
          <w:szCs w:val="24"/>
        </w:rPr>
        <w:t>O</w:t>
      </w:r>
      <w:r w:rsidR="0029270F" w:rsidRPr="00052F58">
        <w:rPr>
          <w:rFonts w:ascii="Times New Roman" w:eastAsiaTheme="minorEastAsia" w:hAnsi="Times New Roman" w:cs="Times New Roman"/>
          <w:sz w:val="24"/>
          <w:szCs w:val="24"/>
        </w:rPr>
        <w:t xml:space="preserve"> objetivo </w:t>
      </w:r>
      <w:r w:rsidR="0029270F">
        <w:rPr>
          <w:rFonts w:ascii="Times New Roman" w:eastAsiaTheme="minorEastAsia" w:hAnsi="Times New Roman" w:cs="Times New Roman"/>
          <w:sz w:val="24"/>
          <w:szCs w:val="24"/>
        </w:rPr>
        <w:t xml:space="preserve">de obter as estimativas </w:t>
      </w:r>
      <w:r w:rsidR="0029270F" w:rsidRPr="00052F58">
        <w:rPr>
          <w:rFonts w:ascii="Times New Roman" w:eastAsiaTheme="minorEastAsia" w:hAnsi="Times New Roman" w:cs="Times New Roman"/>
          <w:sz w:val="24"/>
          <w:szCs w:val="24"/>
        </w:rPr>
        <w:t xml:space="preserve">do repasse cambial de longo prazo para os preços de importação e </w:t>
      </w:r>
      <w:r w:rsidR="00E95468">
        <w:rPr>
          <w:rFonts w:ascii="Times New Roman" w:eastAsiaTheme="minorEastAsia" w:hAnsi="Times New Roman" w:cs="Times New Roman"/>
          <w:sz w:val="24"/>
          <w:szCs w:val="24"/>
        </w:rPr>
        <w:t>preços</w:t>
      </w:r>
      <w:r w:rsidR="0029270F">
        <w:rPr>
          <w:rFonts w:ascii="Times New Roman" w:eastAsiaTheme="minorEastAsia" w:hAnsi="Times New Roman" w:cs="Times New Roman"/>
          <w:sz w:val="24"/>
          <w:szCs w:val="24"/>
        </w:rPr>
        <w:t xml:space="preserve"> da </w:t>
      </w:r>
      <w:r w:rsidR="0029270F" w:rsidRPr="00052F58">
        <w:rPr>
          <w:rFonts w:ascii="Times New Roman" w:eastAsiaTheme="minorEastAsia" w:hAnsi="Times New Roman" w:cs="Times New Roman"/>
          <w:sz w:val="24"/>
          <w:szCs w:val="24"/>
        </w:rPr>
        <w:t xml:space="preserve">produção </w:t>
      </w:r>
      <w:r w:rsidR="0029270F">
        <w:rPr>
          <w:rFonts w:ascii="Times New Roman" w:eastAsiaTheme="minorEastAsia" w:hAnsi="Times New Roman" w:cs="Times New Roman"/>
          <w:sz w:val="24"/>
          <w:szCs w:val="24"/>
        </w:rPr>
        <w:t>industrial no atacado sob um contexto de equações s</w:t>
      </w:r>
      <w:r w:rsidR="0029270F" w:rsidRPr="00052F58">
        <w:rPr>
          <w:rFonts w:ascii="Times New Roman" w:eastAsiaTheme="minorEastAsia" w:hAnsi="Times New Roman" w:cs="Times New Roman"/>
          <w:sz w:val="24"/>
          <w:szCs w:val="24"/>
        </w:rPr>
        <w:t>imultânea</w:t>
      </w:r>
      <w:r w:rsidR="0029270F">
        <w:rPr>
          <w:rFonts w:ascii="Times New Roman" w:eastAsiaTheme="minorEastAsia" w:hAnsi="Times New Roman" w:cs="Times New Roman"/>
          <w:sz w:val="24"/>
          <w:szCs w:val="24"/>
        </w:rPr>
        <w:t xml:space="preserve">s </w:t>
      </w:r>
      <w:r w:rsidR="0029270F" w:rsidRPr="00052F58">
        <w:rPr>
          <w:rFonts w:ascii="Times New Roman" w:eastAsiaTheme="minorEastAsia" w:hAnsi="Times New Roman" w:cs="Times New Roman"/>
          <w:sz w:val="24"/>
          <w:szCs w:val="24"/>
        </w:rPr>
        <w:t xml:space="preserve">pode ser </w:t>
      </w:r>
      <w:r w:rsidR="0029270F">
        <w:rPr>
          <w:rFonts w:ascii="Times New Roman" w:eastAsiaTheme="minorEastAsia" w:hAnsi="Times New Roman" w:cs="Times New Roman"/>
          <w:sz w:val="24"/>
          <w:szCs w:val="24"/>
        </w:rPr>
        <w:t>atingido</w:t>
      </w:r>
      <w:r w:rsidR="0029270F" w:rsidRPr="00052F58">
        <w:rPr>
          <w:rFonts w:ascii="Times New Roman" w:eastAsiaTheme="minorEastAsia" w:hAnsi="Times New Roman" w:cs="Times New Roman"/>
          <w:sz w:val="24"/>
          <w:szCs w:val="24"/>
        </w:rPr>
        <w:t xml:space="preserve"> </w:t>
      </w:r>
      <w:r w:rsidR="00E95468">
        <w:rPr>
          <w:rFonts w:ascii="Times New Roman" w:eastAsiaTheme="minorEastAsia" w:hAnsi="Times New Roman" w:cs="Times New Roman"/>
          <w:sz w:val="24"/>
          <w:szCs w:val="24"/>
        </w:rPr>
        <w:t>no âmbito</w:t>
      </w:r>
      <w:r w:rsidR="0029270F" w:rsidRPr="00052F58">
        <w:rPr>
          <w:rFonts w:ascii="Times New Roman" w:eastAsiaTheme="minorEastAsia" w:hAnsi="Times New Roman" w:cs="Times New Roman"/>
          <w:sz w:val="24"/>
          <w:szCs w:val="24"/>
        </w:rPr>
        <w:t xml:space="preserve"> dos modelos de correção de erros vetoriais, </w:t>
      </w:r>
      <w:r w:rsidR="00C2206C">
        <w:rPr>
          <w:rFonts w:ascii="Times New Roman" w:eastAsiaTheme="minorEastAsia" w:hAnsi="Times New Roman" w:cs="Times New Roman"/>
          <w:sz w:val="24"/>
          <w:szCs w:val="24"/>
        </w:rPr>
        <w:t xml:space="preserve">por meio dos parâmetros dos vetores de cointegração estimados </w:t>
      </w:r>
      <w:r w:rsidR="00E95468">
        <w:rPr>
          <w:rFonts w:ascii="Times New Roman" w:eastAsiaTheme="minorEastAsia" w:hAnsi="Times New Roman" w:cs="Times New Roman"/>
          <w:sz w:val="24"/>
          <w:szCs w:val="24"/>
        </w:rPr>
        <w:t>pela</w:t>
      </w:r>
      <w:r w:rsidR="0029270F">
        <w:rPr>
          <w:rFonts w:ascii="Times New Roman" w:eastAsiaTheme="minorEastAsia" w:hAnsi="Times New Roman" w:cs="Times New Roman"/>
          <w:sz w:val="24"/>
          <w:szCs w:val="24"/>
        </w:rPr>
        <w:t xml:space="preserve"> metodologia de </w:t>
      </w:r>
      <w:proofErr w:type="spellStart"/>
      <w:r w:rsidR="0029270F">
        <w:rPr>
          <w:rFonts w:ascii="Times New Roman" w:eastAsiaTheme="minorEastAsia" w:hAnsi="Times New Roman" w:cs="Times New Roman"/>
          <w:sz w:val="24"/>
          <w:szCs w:val="24"/>
        </w:rPr>
        <w:t>Johansen</w:t>
      </w:r>
      <w:proofErr w:type="spellEnd"/>
      <w:r w:rsidR="0029270F">
        <w:rPr>
          <w:rFonts w:ascii="Times New Roman" w:eastAsiaTheme="minorEastAsia" w:hAnsi="Times New Roman" w:cs="Times New Roman"/>
          <w:sz w:val="24"/>
          <w:szCs w:val="24"/>
        </w:rPr>
        <w:t xml:space="preserve"> (1988) </w:t>
      </w:r>
      <w:r w:rsidR="0029270F" w:rsidRPr="00052F58">
        <w:rPr>
          <w:rFonts w:ascii="Times New Roman" w:hAnsi="Times New Roman" w:cs="Times New Roman"/>
          <w:sz w:val="24"/>
          <w:szCs w:val="24"/>
        </w:rPr>
        <w:t xml:space="preserve">e </w:t>
      </w:r>
      <w:proofErr w:type="spellStart"/>
      <w:r w:rsidR="0029270F" w:rsidRPr="00052F58">
        <w:rPr>
          <w:rFonts w:ascii="Times New Roman" w:hAnsi="Times New Roman" w:cs="Times New Roman"/>
          <w:sz w:val="24"/>
          <w:szCs w:val="24"/>
        </w:rPr>
        <w:t>Johansen</w:t>
      </w:r>
      <w:proofErr w:type="spellEnd"/>
      <w:r w:rsidR="0029270F" w:rsidRPr="00052F58">
        <w:rPr>
          <w:rFonts w:ascii="Times New Roman" w:hAnsi="Times New Roman" w:cs="Times New Roman"/>
          <w:sz w:val="24"/>
          <w:szCs w:val="24"/>
        </w:rPr>
        <w:t xml:space="preserve"> e </w:t>
      </w:r>
      <w:proofErr w:type="spellStart"/>
      <w:r w:rsidR="0029270F" w:rsidRPr="00052F58">
        <w:rPr>
          <w:rFonts w:ascii="Times New Roman" w:hAnsi="Times New Roman" w:cs="Times New Roman"/>
          <w:sz w:val="24"/>
          <w:szCs w:val="24"/>
        </w:rPr>
        <w:t>Juselius</w:t>
      </w:r>
      <w:proofErr w:type="spellEnd"/>
      <w:r w:rsidR="0029270F" w:rsidRPr="00052F58">
        <w:rPr>
          <w:rFonts w:ascii="Times New Roman" w:hAnsi="Times New Roman" w:cs="Times New Roman"/>
          <w:sz w:val="24"/>
          <w:szCs w:val="24"/>
        </w:rPr>
        <w:t xml:space="preserve"> (1990)</w:t>
      </w:r>
      <w:r w:rsidR="00C2206C">
        <w:rPr>
          <w:rFonts w:ascii="Times New Roman" w:hAnsi="Times New Roman" w:cs="Times New Roman"/>
          <w:sz w:val="24"/>
          <w:szCs w:val="24"/>
        </w:rPr>
        <w:t xml:space="preserve"> que </w:t>
      </w:r>
      <w:r w:rsidR="00C2206C" w:rsidRPr="00C2206C">
        <w:rPr>
          <w:rFonts w:ascii="Times New Roman" w:hAnsi="Times New Roman" w:cs="Times New Roman"/>
          <w:sz w:val="24"/>
          <w:szCs w:val="24"/>
        </w:rPr>
        <w:t>s</w:t>
      </w:r>
      <w:r w:rsidR="00E95468" w:rsidRPr="00C2206C">
        <w:rPr>
          <w:rFonts w:ascii="Times New Roman" w:eastAsiaTheme="minorEastAsia" w:hAnsi="Times New Roman" w:cs="Times New Roman"/>
          <w:sz w:val="24"/>
          <w:szCs w:val="24"/>
        </w:rPr>
        <w:t>ob determinadas condições podem ser interpretados como elasticidades de longo prazo</w:t>
      </w:r>
      <w:r w:rsidR="00C2206C" w:rsidRPr="00C2206C">
        <w:rPr>
          <w:rFonts w:ascii="Times New Roman" w:eastAsiaTheme="minorEastAsia" w:hAnsi="Times New Roman" w:cs="Times New Roman"/>
          <w:sz w:val="24"/>
          <w:szCs w:val="24"/>
        </w:rPr>
        <w:t>.</w:t>
      </w:r>
      <w:r w:rsidR="00E95468" w:rsidRPr="00C2206C">
        <w:rPr>
          <w:rFonts w:ascii="Times New Roman" w:eastAsiaTheme="minorEastAsia" w:hAnsi="Times New Roman" w:cs="Times New Roman"/>
          <w:sz w:val="24"/>
          <w:szCs w:val="24"/>
        </w:rPr>
        <w:t xml:space="preserve"> </w:t>
      </w:r>
    </w:p>
    <w:p w14:paraId="4734DF84" w14:textId="49FD11EA" w:rsidR="00E64AB0" w:rsidRPr="00052F58" w:rsidRDefault="007E464E" w:rsidP="00A00A5E">
      <w:pPr>
        <w:spacing w:after="0" w:line="24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w:t>
      </w:r>
      <w:r w:rsidR="00E64AB0" w:rsidRPr="00052F58">
        <w:rPr>
          <w:rFonts w:ascii="Times New Roman" w:eastAsiaTheme="minorEastAsia" w:hAnsi="Times New Roman" w:cs="Times New Roman"/>
          <w:sz w:val="24"/>
          <w:szCs w:val="24"/>
        </w:rPr>
        <w:t xml:space="preserve">e acordo com o teorema de representação de </w:t>
      </w:r>
      <w:r w:rsidR="002809D1">
        <w:rPr>
          <w:rFonts w:ascii="Times New Roman" w:eastAsiaTheme="minorEastAsia" w:hAnsi="Times New Roman" w:cs="Times New Roman"/>
          <w:sz w:val="24"/>
          <w:szCs w:val="24"/>
        </w:rPr>
        <w:t>Engle-</w:t>
      </w:r>
      <w:r w:rsidR="00E64AB0" w:rsidRPr="00747785">
        <w:rPr>
          <w:rFonts w:ascii="Times New Roman" w:eastAsiaTheme="minorEastAsia" w:hAnsi="Times New Roman" w:cs="Times New Roman"/>
          <w:sz w:val="24"/>
          <w:szCs w:val="24"/>
        </w:rPr>
        <w:t>Granger</w:t>
      </w:r>
      <w:r w:rsidRPr="00747785">
        <w:rPr>
          <w:rFonts w:ascii="Times New Roman" w:eastAsiaTheme="minorEastAsia" w:hAnsi="Times New Roman" w:cs="Times New Roman"/>
          <w:sz w:val="24"/>
          <w:szCs w:val="24"/>
        </w:rPr>
        <w:t xml:space="preserve"> (</w:t>
      </w:r>
      <w:r w:rsidR="0089185F" w:rsidRPr="00747785">
        <w:rPr>
          <w:rFonts w:ascii="Times New Roman" w:eastAsiaTheme="minorEastAsia" w:hAnsi="Times New Roman" w:cs="Times New Roman"/>
          <w:sz w:val="24"/>
          <w:szCs w:val="24"/>
        </w:rPr>
        <w:t>1987</w:t>
      </w:r>
      <w:r w:rsidRPr="00747785">
        <w:rPr>
          <w:rFonts w:ascii="Times New Roman" w:eastAsiaTheme="minorEastAsia" w:hAnsi="Times New Roman" w:cs="Times New Roman"/>
          <w:sz w:val="24"/>
          <w:szCs w:val="24"/>
        </w:rPr>
        <w:t>)</w:t>
      </w:r>
      <w:r w:rsidR="00E64AB0" w:rsidRPr="00747785">
        <w:rPr>
          <w:rFonts w:ascii="Times New Roman" w:eastAsiaTheme="minorEastAsia" w:hAnsi="Times New Roman" w:cs="Times New Roman"/>
          <w:sz w:val="24"/>
          <w:szCs w:val="24"/>
        </w:rPr>
        <w:t>, as</w:t>
      </w:r>
      <w:r w:rsidR="00E64AB0" w:rsidRPr="00052F58">
        <w:rPr>
          <w:rFonts w:ascii="Times New Roman" w:eastAsiaTheme="minorEastAsia" w:hAnsi="Times New Roman" w:cs="Times New Roman"/>
          <w:sz w:val="24"/>
          <w:szCs w:val="24"/>
        </w:rPr>
        <w:t xml:space="preserve"> condições necessárias para que um conjunto de variáveis sejam cointegradas, garantem a existência de uma representação na forma de um modelo de correção de erros</w:t>
      </w:r>
      <w:r w:rsidR="00B35FB7">
        <w:rPr>
          <w:rFonts w:ascii="Times New Roman" w:eastAsiaTheme="minorEastAsia" w:hAnsi="Times New Roman" w:cs="Times New Roman"/>
          <w:sz w:val="24"/>
          <w:szCs w:val="24"/>
        </w:rPr>
        <w:t xml:space="preserve">. Assim, </w:t>
      </w:r>
      <w:r w:rsidR="00E64AB0" w:rsidRPr="00052F58">
        <w:rPr>
          <w:rFonts w:ascii="Times New Roman" w:eastAsiaTheme="minorEastAsia" w:hAnsi="Times New Roman" w:cs="Times New Roman"/>
          <w:sz w:val="24"/>
          <w:szCs w:val="24"/>
        </w:rPr>
        <w:t xml:space="preserve">para o </w:t>
      </w:r>
      <w:r w:rsidR="00B35FB7">
        <w:rPr>
          <w:rFonts w:ascii="Times New Roman" w:eastAsiaTheme="minorEastAsia" w:hAnsi="Times New Roman" w:cs="Times New Roman"/>
          <w:sz w:val="24"/>
          <w:szCs w:val="24"/>
        </w:rPr>
        <w:t xml:space="preserve">conjunto </w:t>
      </w:r>
      <w:r w:rsidR="00E64AB0" w:rsidRPr="00052F58">
        <w:rPr>
          <w:rFonts w:ascii="Times New Roman" w:eastAsiaTheme="minorEastAsia" w:hAnsi="Times New Roman" w:cs="Times New Roman"/>
          <w:sz w:val="24"/>
          <w:szCs w:val="24"/>
        </w:rPr>
        <w:t xml:space="preserve">de </w:t>
      </w:r>
      <m:oMath>
        <m:r>
          <w:rPr>
            <w:rFonts w:ascii="Cambria Math" w:eastAsiaTheme="minorEastAsia" w:hAnsi="Cambria Math" w:cs="Times New Roman"/>
            <w:sz w:val="24"/>
            <w:szCs w:val="24"/>
          </w:rPr>
          <m:t>n</m:t>
        </m:r>
      </m:oMath>
      <w:r w:rsidR="00E64AB0" w:rsidRPr="00052F58">
        <w:rPr>
          <w:rFonts w:ascii="Times New Roman" w:eastAsiaTheme="minorEastAsia" w:hAnsi="Times New Roman" w:cs="Times New Roman"/>
          <w:sz w:val="24"/>
          <w:szCs w:val="24"/>
        </w:rPr>
        <w:t xml:space="preserve"> variáveis </w:t>
      </w:r>
      <w:r w:rsidR="00B35FB7">
        <w:rPr>
          <w:rFonts w:ascii="Times New Roman" w:eastAsiaTheme="minorEastAsia" w:hAnsi="Times New Roman" w:cs="Times New Roman"/>
          <w:sz w:val="24"/>
          <w:szCs w:val="24"/>
        </w:rPr>
        <w:t xml:space="preserve">em forma vetorial </w:t>
      </w:r>
      <w:r w:rsidR="00E64AB0" w:rsidRPr="00052F58">
        <w:rPr>
          <w:rFonts w:ascii="Times New Roman" w:eastAsiaTheme="minorEastAsia" w:hAnsi="Times New Roman" w:cs="Times New Roman"/>
          <w:sz w:val="24"/>
          <w:szCs w:val="24"/>
        </w:rPr>
        <w:t>(</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oMath>
      <w:r w:rsidR="00E64AB0" w:rsidRPr="00052F58">
        <w:rPr>
          <w:rFonts w:ascii="Times New Roman" w:eastAsiaTheme="minorEastAsia" w:hAnsi="Times New Roman" w:cs="Times New Roman"/>
          <w:sz w:val="24"/>
          <w:szCs w:val="24"/>
        </w:rPr>
        <w:t xml:space="preserve">), supondo que a relação entre </w:t>
      </w:r>
      <w:r w:rsidR="00FB778D" w:rsidRPr="00052F58">
        <w:rPr>
          <w:rFonts w:ascii="Times New Roman" w:eastAsiaTheme="minorEastAsia" w:hAnsi="Times New Roman" w:cs="Times New Roman"/>
          <w:sz w:val="24"/>
          <w:szCs w:val="24"/>
        </w:rPr>
        <w:t>estas</w:t>
      </w:r>
      <w:r w:rsidR="00E64AB0" w:rsidRPr="00052F58">
        <w:rPr>
          <w:rFonts w:ascii="Times New Roman" w:eastAsiaTheme="minorEastAsia" w:hAnsi="Times New Roman" w:cs="Times New Roman"/>
          <w:sz w:val="24"/>
          <w:szCs w:val="24"/>
        </w:rPr>
        <w:t xml:space="preserve"> pode </w:t>
      </w:r>
      <w:r w:rsidR="00FB778D" w:rsidRPr="00052F58">
        <w:rPr>
          <w:rFonts w:ascii="Times New Roman" w:eastAsiaTheme="minorEastAsia" w:hAnsi="Times New Roman" w:cs="Times New Roman"/>
          <w:sz w:val="24"/>
          <w:szCs w:val="24"/>
        </w:rPr>
        <w:t xml:space="preserve">ser </w:t>
      </w:r>
      <w:r w:rsidR="00E64AB0" w:rsidRPr="00052F58">
        <w:rPr>
          <w:rFonts w:ascii="Times New Roman" w:eastAsiaTheme="minorEastAsia" w:hAnsi="Times New Roman" w:cs="Times New Roman"/>
          <w:sz w:val="24"/>
          <w:szCs w:val="24"/>
        </w:rPr>
        <w:t>representad</w:t>
      </w:r>
      <w:r w:rsidR="00FB778D" w:rsidRPr="00052F58">
        <w:rPr>
          <w:rFonts w:ascii="Times New Roman" w:eastAsiaTheme="minorEastAsia" w:hAnsi="Times New Roman" w:cs="Times New Roman"/>
          <w:sz w:val="24"/>
          <w:szCs w:val="24"/>
        </w:rPr>
        <w:t>a</w:t>
      </w:r>
      <w:r w:rsidR="00E64AB0" w:rsidRPr="00052F58">
        <w:rPr>
          <w:rFonts w:ascii="Times New Roman" w:eastAsiaTheme="minorEastAsia" w:hAnsi="Times New Roman" w:cs="Times New Roman"/>
          <w:sz w:val="24"/>
          <w:szCs w:val="24"/>
        </w:rPr>
        <w:t xml:space="preserve"> por um modelo de vetores </w:t>
      </w:r>
      <w:proofErr w:type="spellStart"/>
      <w:proofErr w:type="gramStart"/>
      <w:r w:rsidR="00E64AB0" w:rsidRPr="00052F58">
        <w:rPr>
          <w:rFonts w:ascii="Times New Roman" w:eastAsiaTheme="minorEastAsia" w:hAnsi="Times New Roman" w:cs="Times New Roman"/>
          <w:sz w:val="24"/>
          <w:szCs w:val="24"/>
        </w:rPr>
        <w:t>auto-regressivos</w:t>
      </w:r>
      <w:proofErr w:type="spellEnd"/>
      <w:proofErr w:type="gramEnd"/>
      <w:r w:rsidR="00E64AB0" w:rsidRPr="00052F58">
        <w:rPr>
          <w:rFonts w:ascii="Times New Roman" w:eastAsiaTheme="minorEastAsia" w:hAnsi="Times New Roman" w:cs="Times New Roman"/>
          <w:sz w:val="24"/>
          <w:szCs w:val="24"/>
        </w:rPr>
        <w:t xml:space="preserve"> (VAR) de ordem </w:t>
      </w:r>
      <m:oMath>
        <m:r>
          <w:rPr>
            <w:rFonts w:ascii="Cambria Math" w:eastAsiaTheme="minorEastAsia" w:hAnsi="Cambria Math" w:cs="Times New Roman"/>
            <w:sz w:val="24"/>
            <w:szCs w:val="24"/>
          </w:rPr>
          <m:t>p</m:t>
        </m:r>
      </m:oMath>
      <w:r w:rsidR="00E64AB0" w:rsidRPr="00052F58">
        <w:rPr>
          <w:rFonts w:ascii="Times New Roman" w:eastAsiaTheme="minorEastAsia" w:hAnsi="Times New Roman" w:cs="Times New Roman"/>
          <w:sz w:val="24"/>
          <w:szCs w:val="24"/>
        </w:rPr>
        <w:t xml:space="preserve">, </w:t>
      </w:r>
      <w:r w:rsidR="00B35FB7">
        <w:rPr>
          <w:rFonts w:ascii="Times New Roman" w:eastAsiaTheme="minorEastAsia" w:hAnsi="Times New Roman" w:cs="Times New Roman"/>
          <w:sz w:val="24"/>
          <w:szCs w:val="24"/>
        </w:rPr>
        <w:t>a</w:t>
      </w:r>
      <w:r w:rsidR="00E64AB0" w:rsidRPr="00052F58">
        <w:rPr>
          <w:rFonts w:ascii="Times New Roman" w:eastAsiaTheme="minorEastAsia" w:hAnsi="Times New Roman" w:cs="Times New Roman"/>
          <w:sz w:val="24"/>
          <w:szCs w:val="24"/>
        </w:rPr>
        <w:t xml:space="preserve"> representação na forma de um vetor de correção d</w:t>
      </w:r>
      <w:r w:rsidR="00C86C3E">
        <w:rPr>
          <w:rFonts w:ascii="Times New Roman" w:eastAsiaTheme="minorEastAsia" w:hAnsi="Times New Roman" w:cs="Times New Roman"/>
          <w:sz w:val="24"/>
          <w:szCs w:val="24"/>
        </w:rPr>
        <w:t>e erros (VCE), será dada por (1</w:t>
      </w:r>
      <w:r w:rsidR="00804498">
        <w:rPr>
          <w:rFonts w:ascii="Times New Roman" w:eastAsiaTheme="minorEastAsia" w:hAnsi="Times New Roman" w:cs="Times New Roman"/>
          <w:sz w:val="24"/>
          <w:szCs w:val="24"/>
        </w:rPr>
        <w:t>3</w:t>
      </w:r>
      <w:r w:rsidR="00E64AB0" w:rsidRPr="00052F58">
        <w:rPr>
          <w:rFonts w:ascii="Times New Roman" w:eastAsiaTheme="minorEastAsia" w:hAnsi="Times New Roman" w:cs="Times New Roman"/>
          <w:sz w:val="24"/>
          <w:szCs w:val="24"/>
        </w:rPr>
        <w:t>).</w:t>
      </w:r>
    </w:p>
    <w:p w14:paraId="526F96A1" w14:textId="77777777" w:rsidR="00E64AB0" w:rsidRPr="00052F58" w:rsidRDefault="00E64AB0" w:rsidP="00A00A5E">
      <w:pPr>
        <w:spacing w:after="0" w:line="240" w:lineRule="auto"/>
        <w:ind w:firstLine="720"/>
        <w:jc w:val="both"/>
        <w:rPr>
          <w:rFonts w:ascii="Times New Roman" w:eastAsiaTheme="minorEastAsia" w:hAnsi="Times New Roman" w:cs="Times New Roman"/>
          <w:sz w:val="24"/>
          <w:szCs w:val="24"/>
        </w:rPr>
      </w:pPr>
    </w:p>
    <w:p w14:paraId="1DF289DD" w14:textId="4A2CF830" w:rsidR="00E64AB0" w:rsidRPr="00052F58" w:rsidRDefault="00E64AB0" w:rsidP="00A00A5E">
      <w:pPr>
        <w:spacing w:after="0" w:line="240" w:lineRule="auto"/>
        <w:ind w:firstLine="720"/>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p-1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t-p-1</m:t>
            </m:r>
          </m:sub>
        </m:sSub>
        <m:r>
          <w:rPr>
            <w:rFonts w:ascii="Cambria Math" w:eastAsiaTheme="minorEastAsia" w:hAnsi="Cambria Math" w:cs="Times New Roman"/>
            <w:sz w:val="24"/>
            <w:szCs w:val="24"/>
          </w:rPr>
          <m:t>-Π</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t</m:t>
            </m:r>
          </m:sub>
        </m:sSub>
      </m:oMath>
      <w:r w:rsidR="00537FC1">
        <w:rPr>
          <w:rFonts w:ascii="Times New Roman" w:eastAsiaTheme="minorEastAsia" w:hAnsi="Times New Roman" w:cs="Times New Roman"/>
          <w:sz w:val="24"/>
          <w:szCs w:val="24"/>
        </w:rPr>
        <w:tab/>
      </w:r>
      <w:r w:rsidR="00537FC1">
        <w:rPr>
          <w:rFonts w:ascii="Times New Roman" w:eastAsiaTheme="minorEastAsia" w:hAnsi="Times New Roman" w:cs="Times New Roman"/>
          <w:sz w:val="24"/>
          <w:szCs w:val="24"/>
        </w:rPr>
        <w:tab/>
      </w:r>
      <w:r w:rsidRPr="00052F58">
        <w:rPr>
          <w:rFonts w:ascii="Times New Roman" w:eastAsiaTheme="minorEastAsia" w:hAnsi="Times New Roman" w:cs="Times New Roman"/>
          <w:sz w:val="24"/>
          <w:szCs w:val="24"/>
        </w:rPr>
        <w:t>(</w:t>
      </w:r>
      <w:r w:rsidR="00C86C3E">
        <w:rPr>
          <w:rFonts w:ascii="Times New Roman" w:eastAsiaTheme="minorEastAsia" w:hAnsi="Times New Roman" w:cs="Times New Roman"/>
          <w:sz w:val="24"/>
          <w:szCs w:val="24"/>
        </w:rPr>
        <w:t>1</w:t>
      </w:r>
      <w:r w:rsidR="00804498">
        <w:rPr>
          <w:rFonts w:ascii="Times New Roman" w:eastAsiaTheme="minorEastAsia" w:hAnsi="Times New Roman" w:cs="Times New Roman"/>
          <w:sz w:val="24"/>
          <w:szCs w:val="24"/>
        </w:rPr>
        <w:t>3</w:t>
      </w:r>
      <w:r w:rsidRPr="00052F58">
        <w:rPr>
          <w:rFonts w:ascii="Times New Roman" w:eastAsiaTheme="minorEastAsia" w:hAnsi="Times New Roman" w:cs="Times New Roman"/>
          <w:sz w:val="24"/>
          <w:szCs w:val="24"/>
        </w:rPr>
        <w:t>)</w:t>
      </w:r>
    </w:p>
    <w:p w14:paraId="7C9FA1EC" w14:textId="77777777" w:rsidR="00E64AB0" w:rsidRPr="00052F58" w:rsidRDefault="00E64AB0" w:rsidP="00A00A5E">
      <w:pPr>
        <w:spacing w:after="0" w:line="240" w:lineRule="auto"/>
        <w:ind w:firstLine="720"/>
        <w:jc w:val="both"/>
        <w:rPr>
          <w:rFonts w:ascii="Times New Roman" w:eastAsiaTheme="minorEastAsia" w:hAnsi="Times New Roman" w:cs="Times New Roman"/>
          <w:sz w:val="24"/>
          <w:szCs w:val="24"/>
        </w:rPr>
      </w:pPr>
    </w:p>
    <w:p w14:paraId="1313D53F" w14:textId="638724C1" w:rsidR="008771E4" w:rsidRPr="008771E4" w:rsidRDefault="00E64AB0" w:rsidP="00A00A5E">
      <w:pPr>
        <w:spacing w:after="0" w:line="240" w:lineRule="auto"/>
        <w:ind w:firstLine="720"/>
        <w:jc w:val="both"/>
        <w:rPr>
          <w:rFonts w:ascii="Times New Roman" w:hAnsi="Times New Roman" w:cs="Times New Roman"/>
          <w:sz w:val="24"/>
          <w:szCs w:val="24"/>
        </w:rPr>
      </w:pPr>
      <w:r w:rsidRPr="00052F58">
        <w:rPr>
          <w:rFonts w:ascii="Times New Roman" w:hAnsi="Times New Roman" w:cs="Times New Roman"/>
          <w:sz w:val="24"/>
          <w:szCs w:val="24"/>
        </w:rPr>
        <w:t>O modelo VCE co</w:t>
      </w:r>
      <w:r w:rsidR="00031099">
        <w:rPr>
          <w:rFonts w:ascii="Times New Roman" w:hAnsi="Times New Roman" w:cs="Times New Roman"/>
          <w:sz w:val="24"/>
          <w:szCs w:val="24"/>
        </w:rPr>
        <w:t>ntém informações tanto de curto como de longo prazo</w:t>
      </w:r>
      <w:r w:rsidRPr="00052F58">
        <w:rPr>
          <w:rFonts w:ascii="Times New Roman" w:hAnsi="Times New Roman" w:cs="Times New Roman"/>
          <w:sz w:val="24"/>
          <w:szCs w:val="24"/>
        </w:rPr>
        <w:t xml:space="preserve"> sobre o ajustamento do vetor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oMath>
      <w:r w:rsidR="00FB778D" w:rsidRPr="00052F58">
        <w:rPr>
          <w:rFonts w:ascii="Times New Roman" w:eastAsiaTheme="minorEastAsia" w:hAnsi="Times New Roman" w:cs="Times New Roman"/>
          <w:sz w:val="24"/>
          <w:szCs w:val="24"/>
        </w:rPr>
        <w:t xml:space="preserve">. </w:t>
      </w:r>
      <w:r w:rsidRPr="00052F58">
        <w:rPr>
          <w:rFonts w:ascii="Times New Roman" w:hAnsi="Times New Roman" w:cs="Times New Roman"/>
          <w:sz w:val="24"/>
          <w:szCs w:val="24"/>
        </w:rPr>
        <w:t xml:space="preserve">Considerando que possa existir até </w:t>
      </w:r>
      <m:oMath>
        <m:r>
          <w:rPr>
            <w:rFonts w:ascii="Cambria Math" w:hAnsi="Cambria Math" w:cs="Times New Roman"/>
            <w:sz w:val="24"/>
            <w:szCs w:val="24"/>
          </w:rPr>
          <m:t>h</m:t>
        </m:r>
        <m:r>
          <m:rPr>
            <m:sty m:val="p"/>
          </m:rPr>
          <w:rPr>
            <w:rFonts w:ascii="Cambria Math" w:eastAsiaTheme="minorEastAsia" w:hAnsi="Cambria Math" w:cs="Times New Roman"/>
            <w:sz w:val="24"/>
            <w:szCs w:val="24"/>
          </w:rPr>
          <m:t>&lt;</m:t>
        </m:r>
        <m:r>
          <w:rPr>
            <w:rFonts w:ascii="Cambria Math" w:eastAsiaTheme="minorEastAsia" w:hAnsi="Cambria Math" w:cs="Times New Roman"/>
            <w:sz w:val="24"/>
            <w:szCs w:val="24"/>
          </w:rPr>
          <m:t>n</m:t>
        </m:r>
      </m:oMath>
      <w:r w:rsidRPr="00052F58">
        <w:rPr>
          <w:rFonts w:ascii="Times New Roman" w:eastAsiaTheme="minorEastAsia" w:hAnsi="Times New Roman" w:cs="Times New Roman"/>
          <w:sz w:val="24"/>
          <w:szCs w:val="24"/>
        </w:rPr>
        <w:t xml:space="preserve"> relações de longo prazo entre as variáveis, ou seja, </w:t>
      </w:r>
      <m:oMath>
        <m:r>
          <w:rPr>
            <w:rFonts w:ascii="Cambria Math" w:hAnsi="Cambria Math" w:cs="Times New Roman"/>
            <w:sz w:val="24"/>
            <w:szCs w:val="24"/>
          </w:rPr>
          <m:t>h</m:t>
        </m:r>
        <m:r>
          <m:rPr>
            <m:sty m:val="p"/>
          </m:rPr>
          <w:rPr>
            <w:rFonts w:ascii="Cambria Math" w:eastAsiaTheme="minorEastAsia" w:hAnsi="Cambria Math" w:cs="Times New Roman"/>
            <w:sz w:val="24"/>
            <w:szCs w:val="24"/>
          </w:rPr>
          <m:t>&lt;</m:t>
        </m:r>
        <m:r>
          <w:rPr>
            <w:rFonts w:ascii="Cambria Math" w:eastAsiaTheme="minorEastAsia" w:hAnsi="Cambria Math" w:cs="Times New Roman"/>
            <w:sz w:val="24"/>
            <w:szCs w:val="24"/>
          </w:rPr>
          <m:t>n</m:t>
        </m:r>
      </m:oMath>
      <w:r w:rsidRPr="00052F58">
        <w:rPr>
          <w:rFonts w:ascii="Times New Roman" w:eastAsiaTheme="minorEastAsia" w:hAnsi="Times New Roman" w:cs="Times New Roman"/>
          <w:sz w:val="24"/>
          <w:szCs w:val="24"/>
        </w:rPr>
        <w:t xml:space="preserve"> vetores de </w:t>
      </w:r>
      <w:proofErr w:type="spellStart"/>
      <w:r w:rsidRPr="00052F58">
        <w:rPr>
          <w:rFonts w:ascii="Times New Roman" w:eastAsiaTheme="minorEastAsia" w:hAnsi="Times New Roman" w:cs="Times New Roman"/>
          <w:sz w:val="24"/>
          <w:szCs w:val="24"/>
        </w:rPr>
        <w:t>cointegra</w:t>
      </w:r>
      <w:r w:rsidR="00A660FF">
        <w:rPr>
          <w:rFonts w:ascii="Times New Roman" w:eastAsiaTheme="minorEastAsia" w:hAnsi="Times New Roman" w:cs="Times New Roman"/>
          <w:sz w:val="24"/>
          <w:szCs w:val="24"/>
        </w:rPr>
        <w:t>ção</w:t>
      </w:r>
      <w:proofErr w:type="spellEnd"/>
      <w:r w:rsidR="00A660FF">
        <w:rPr>
          <w:rFonts w:ascii="Times New Roman" w:eastAsiaTheme="minorEastAsia" w:hAnsi="Times New Roman" w:cs="Times New Roman"/>
          <w:sz w:val="24"/>
          <w:szCs w:val="24"/>
        </w:rPr>
        <w:t xml:space="preserve"> linearmente independentes (</w:t>
      </w:r>
      <m:oMath>
        <m:sSub>
          <m:sSubPr>
            <m:ctrlPr>
              <w:rPr>
                <w:rFonts w:ascii="Cambria Math" w:eastAsiaTheme="minorEastAsia" w:hAnsi="Cambria Math" w:cs="Times New Roman"/>
                <w:i/>
                <w:sz w:val="24"/>
                <w:szCs w:val="24"/>
              </w:rPr>
            </m:ctrlPr>
          </m:sSubPr>
          <m:e>
            <m:r>
              <w:rPr>
                <w:rFonts w:ascii="Cambria Math"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hAnsi="Cambria Math" w:cs="Times New Roman"/>
                <w:sz w:val="24"/>
                <w:szCs w:val="24"/>
              </w:rPr>
              <m:t>β</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hAnsi="Cambria Math" w:cs="Times New Roman"/>
                <w:sz w:val="24"/>
                <w:szCs w:val="24"/>
              </w:rPr>
              <m:t>β</m:t>
            </m:r>
          </m:e>
          <m:sub>
            <m:r>
              <w:rPr>
                <w:rFonts w:ascii="Cambria Math" w:eastAsiaTheme="minorEastAsia" w:hAnsi="Cambria Math" w:cs="Times New Roman"/>
                <w:sz w:val="24"/>
                <w:szCs w:val="24"/>
              </w:rPr>
              <m:t>h</m:t>
            </m:r>
          </m:sub>
        </m:sSub>
      </m:oMath>
      <w:r w:rsidR="000B6A03">
        <w:rPr>
          <w:rFonts w:ascii="Times New Roman" w:eastAsiaTheme="minorEastAsia" w:hAnsi="Times New Roman" w:cs="Times New Roman"/>
          <w:sz w:val="24"/>
          <w:szCs w:val="24"/>
        </w:rPr>
        <w:t>)</w:t>
      </w:r>
      <w:r w:rsidRPr="00052F58">
        <w:rPr>
          <w:rFonts w:ascii="Times New Roman" w:eastAsiaTheme="minorEastAsia" w:hAnsi="Times New Roman" w:cs="Times New Roman"/>
          <w:sz w:val="24"/>
          <w:szCs w:val="24"/>
        </w:rPr>
        <w:t>.</w:t>
      </w:r>
      <w:r w:rsidRPr="00052F58">
        <w:rPr>
          <w:rFonts w:ascii="Times New Roman" w:hAnsi="Times New Roman" w:cs="Times New Roman"/>
          <w:sz w:val="24"/>
          <w:szCs w:val="24"/>
        </w:rPr>
        <w:t xml:space="preserve"> Escrevendo -</w:t>
      </w:r>
      <m:oMath>
        <m:r>
          <w:rPr>
            <w:rFonts w:ascii="Cambria Math" w:eastAsiaTheme="minorEastAsia" w:hAnsi="Cambria Math" w:cs="Times New Roman"/>
            <w:sz w:val="24"/>
            <w:szCs w:val="24"/>
          </w:rPr>
          <m:t xml:space="preserve"> Π=</m:t>
        </m:r>
        <m:r>
          <w:rPr>
            <w:rFonts w:ascii="Cambria Math" w:hAnsi="Cambria Math" w:cs="Times New Roman"/>
            <w:sz w:val="24"/>
            <w:szCs w:val="24"/>
          </w:rPr>
          <m:t>αβ´</m:t>
        </m:r>
      </m:oMath>
      <w:r w:rsidRPr="00052F58">
        <w:rPr>
          <w:rFonts w:ascii="Times New Roman" w:hAnsi="Times New Roman" w:cs="Times New Roman"/>
          <w:sz w:val="24"/>
          <w:szCs w:val="24"/>
        </w:rPr>
        <w:t xml:space="preserve">, em que </w:t>
      </w:r>
      <m:oMath>
        <m:r>
          <w:rPr>
            <w:rFonts w:ascii="Cambria Math" w:hAnsi="Cambria Math" w:cs="Times New Roman"/>
            <w:sz w:val="24"/>
            <w:szCs w:val="24"/>
          </w:rPr>
          <m:t>α</m:t>
        </m:r>
      </m:oMath>
      <w:r w:rsidRPr="00052F58">
        <w:rPr>
          <w:rFonts w:ascii="Times New Roman" w:hAnsi="Times New Roman" w:cs="Times New Roman"/>
          <w:sz w:val="24"/>
          <w:szCs w:val="24"/>
        </w:rPr>
        <w:t xml:space="preserve"> é uma matriz </w:t>
      </w:r>
      <m:oMath>
        <m:r>
          <w:rPr>
            <w:rFonts w:ascii="Cambria Math" w:hAnsi="Cambria Math" w:cs="Times New Roman"/>
            <w:sz w:val="24"/>
            <w:szCs w:val="24"/>
          </w:rPr>
          <m:t>(n×h)</m:t>
        </m:r>
      </m:oMath>
      <w:r w:rsidRPr="00052F58">
        <w:rPr>
          <w:rFonts w:ascii="Times New Roman" w:hAnsi="Times New Roman" w:cs="Times New Roman"/>
          <w:sz w:val="24"/>
          <w:szCs w:val="24"/>
        </w:rPr>
        <w:t xml:space="preserve"> representando a velocidade de ajustamento ao desequilíbrio, e </w:t>
      </w:r>
      <m:oMath>
        <m:r>
          <w:rPr>
            <w:rFonts w:ascii="Cambria Math" w:hAnsi="Cambria Math" w:cs="Times New Roman"/>
            <w:sz w:val="24"/>
            <w:szCs w:val="24"/>
          </w:rPr>
          <m:t>β</m:t>
        </m:r>
      </m:oMath>
      <w:r w:rsidR="00FB778D" w:rsidRPr="00052F58">
        <w:rPr>
          <w:rFonts w:ascii="Times New Roman" w:hAnsi="Times New Roman" w:cs="Times New Roman"/>
          <w:sz w:val="24"/>
          <w:szCs w:val="24"/>
        </w:rPr>
        <w:t>, é uma matriz</w:t>
      </w:r>
      <w:r w:rsidR="00FB778D" w:rsidRPr="00052F58">
        <w:rPr>
          <w:rFonts w:ascii="Times New Roman" w:eastAsiaTheme="minorEastAsia" w:hAnsi="Times New Roman" w:cs="Times New Roman"/>
          <w:sz w:val="24"/>
          <w:szCs w:val="24"/>
        </w:rPr>
        <w:t xml:space="preserve"> </w:t>
      </w:r>
      <m:oMath>
        <m:r>
          <w:rPr>
            <w:rFonts w:ascii="Cambria Math" w:hAnsi="Cambria Math" w:cs="Times New Roman"/>
            <w:sz w:val="24"/>
            <w:szCs w:val="24"/>
          </w:rPr>
          <m:t>(n×h)</m:t>
        </m:r>
      </m:oMath>
      <w:r w:rsidR="00FB778D" w:rsidRPr="00052F58">
        <w:rPr>
          <w:rFonts w:ascii="Times New Roman" w:eastAsiaTheme="minorEastAsia" w:hAnsi="Times New Roman" w:cs="Times New Roman"/>
          <w:sz w:val="24"/>
          <w:szCs w:val="24"/>
        </w:rPr>
        <w:t xml:space="preserve"> </w:t>
      </w:r>
      <w:r w:rsidRPr="00052F58">
        <w:rPr>
          <w:rFonts w:ascii="Times New Roman" w:hAnsi="Times New Roman" w:cs="Times New Roman"/>
          <w:sz w:val="24"/>
          <w:szCs w:val="24"/>
        </w:rPr>
        <w:t xml:space="preserve">dos coeficientes de longo prazo, tal que </w:t>
      </w:r>
      <m:oMath>
        <m:r>
          <w:rPr>
            <w:rFonts w:ascii="Cambria Math" w:hAnsi="Cambria Math" w:cs="Times New Roman"/>
            <w:sz w:val="24"/>
            <w:szCs w:val="24"/>
          </w:rPr>
          <m:t>β´</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oMath>
      <w:r w:rsidR="00FB778D" w:rsidRPr="00052F58">
        <w:rPr>
          <w:rFonts w:ascii="Times New Roman" w:hAnsi="Times New Roman" w:cs="Times New Roman"/>
          <w:sz w:val="24"/>
          <w:szCs w:val="24"/>
        </w:rPr>
        <w:t xml:space="preserve"> </w:t>
      </w:r>
      <w:r w:rsidRPr="00052F58">
        <w:rPr>
          <w:rFonts w:ascii="Times New Roman" w:hAnsi="Times New Roman" w:cs="Times New Roman"/>
          <w:sz w:val="24"/>
          <w:szCs w:val="24"/>
        </w:rPr>
        <w:t xml:space="preserve">representa até </w:t>
      </w:r>
      <m:oMath>
        <m:r>
          <w:rPr>
            <w:rFonts w:ascii="Cambria Math" w:hAnsi="Cambria Math" w:cs="Times New Roman"/>
            <w:sz w:val="24"/>
            <w:szCs w:val="24"/>
          </w:rPr>
          <m:t>(n-</m:t>
        </m:r>
        <w:proofErr w:type="gramStart"/>
        <m:r>
          <w:rPr>
            <w:rFonts w:ascii="Cambria Math" w:hAnsi="Cambria Math" w:cs="Times New Roman"/>
            <w:sz w:val="24"/>
            <w:szCs w:val="24"/>
          </w:rPr>
          <m:t>1</m:t>
        </m:r>
        <w:proofErr w:type="gramEnd"/>
        <m:r>
          <w:rPr>
            <w:rFonts w:ascii="Cambria Math" w:hAnsi="Cambria Math" w:cs="Times New Roman"/>
            <w:sz w:val="24"/>
            <w:szCs w:val="24"/>
          </w:rPr>
          <m:t>)</m:t>
        </m:r>
      </m:oMath>
      <w:r w:rsidR="00FB778D" w:rsidRPr="00052F58">
        <w:rPr>
          <w:rFonts w:ascii="Times New Roman" w:eastAsiaTheme="minorEastAsia" w:hAnsi="Times New Roman" w:cs="Times New Roman"/>
          <w:sz w:val="24"/>
          <w:szCs w:val="24"/>
        </w:rPr>
        <w:t xml:space="preserve"> </w:t>
      </w:r>
      <w:r w:rsidRPr="00052F58">
        <w:rPr>
          <w:rFonts w:ascii="Times New Roman" w:hAnsi="Times New Roman" w:cs="Times New Roman"/>
          <w:sz w:val="24"/>
          <w:szCs w:val="24"/>
        </w:rPr>
        <w:t xml:space="preserve"> relações de cointegração no modelo multivariado. Basicamente, o procedimento de </w:t>
      </w:r>
      <w:proofErr w:type="spellStart"/>
      <w:r w:rsidRPr="00052F58">
        <w:rPr>
          <w:rFonts w:ascii="Times New Roman" w:hAnsi="Times New Roman" w:cs="Times New Roman"/>
          <w:sz w:val="24"/>
          <w:szCs w:val="24"/>
        </w:rPr>
        <w:t>Johansen</w:t>
      </w:r>
      <w:proofErr w:type="spellEnd"/>
      <w:r w:rsidRPr="00052F58">
        <w:rPr>
          <w:rFonts w:ascii="Times New Roman" w:hAnsi="Times New Roman" w:cs="Times New Roman"/>
          <w:sz w:val="24"/>
          <w:szCs w:val="24"/>
        </w:rPr>
        <w:t xml:space="preserve"> (1988) e </w:t>
      </w:r>
      <w:proofErr w:type="spellStart"/>
      <w:r w:rsidRPr="00052F58">
        <w:rPr>
          <w:rFonts w:ascii="Times New Roman" w:hAnsi="Times New Roman" w:cs="Times New Roman"/>
          <w:sz w:val="24"/>
          <w:szCs w:val="24"/>
        </w:rPr>
        <w:t>Johansen</w:t>
      </w:r>
      <w:proofErr w:type="spellEnd"/>
      <w:r w:rsidRPr="00052F58">
        <w:rPr>
          <w:rFonts w:ascii="Times New Roman" w:hAnsi="Times New Roman" w:cs="Times New Roman"/>
          <w:sz w:val="24"/>
          <w:szCs w:val="24"/>
        </w:rPr>
        <w:t xml:space="preserve"> e </w:t>
      </w:r>
      <w:proofErr w:type="spellStart"/>
      <w:r w:rsidRPr="00052F58">
        <w:rPr>
          <w:rFonts w:ascii="Times New Roman" w:hAnsi="Times New Roman" w:cs="Times New Roman"/>
          <w:sz w:val="24"/>
          <w:szCs w:val="24"/>
        </w:rPr>
        <w:t>Juselius</w:t>
      </w:r>
      <w:proofErr w:type="spellEnd"/>
      <w:r w:rsidRPr="00052F58">
        <w:rPr>
          <w:rFonts w:ascii="Times New Roman" w:hAnsi="Times New Roman" w:cs="Times New Roman"/>
          <w:sz w:val="24"/>
          <w:szCs w:val="24"/>
        </w:rPr>
        <w:t xml:space="preserve"> (1990), </w:t>
      </w:r>
      <w:proofErr w:type="gramStart"/>
      <w:r w:rsidRPr="00052F58">
        <w:rPr>
          <w:rFonts w:ascii="Times New Roman" w:hAnsi="Times New Roman" w:cs="Times New Roman"/>
          <w:sz w:val="24"/>
          <w:szCs w:val="24"/>
        </w:rPr>
        <w:t>consiste</w:t>
      </w:r>
      <w:proofErr w:type="gramEnd"/>
      <w:r w:rsidRPr="00052F58">
        <w:rPr>
          <w:rFonts w:ascii="Times New Roman" w:hAnsi="Times New Roman" w:cs="Times New Roman"/>
          <w:sz w:val="24"/>
          <w:szCs w:val="24"/>
        </w:rPr>
        <w:t xml:space="preserve"> da determinação do posto (</w:t>
      </w:r>
      <w:r w:rsidRPr="00052F58">
        <w:rPr>
          <w:rFonts w:ascii="Times New Roman" w:hAnsi="Times New Roman" w:cs="Times New Roman"/>
          <w:i/>
          <w:sz w:val="24"/>
          <w:szCs w:val="24"/>
        </w:rPr>
        <w:t>rank</w:t>
      </w:r>
      <w:r w:rsidRPr="00052F58">
        <w:rPr>
          <w:rFonts w:ascii="Times New Roman" w:hAnsi="Times New Roman" w:cs="Times New Roman"/>
          <w:sz w:val="24"/>
          <w:szCs w:val="24"/>
        </w:rPr>
        <w:t xml:space="preserve">) de </w:t>
      </w:r>
      <w:r w:rsidRPr="00D87B53">
        <w:rPr>
          <w:rFonts w:ascii="Times New Roman" w:hAnsi="Times New Roman" w:cs="Times New Roman"/>
          <w:i/>
          <w:sz w:val="24"/>
          <w:szCs w:val="24"/>
        </w:rPr>
        <w:t>β</w:t>
      </w:r>
      <w:r w:rsidRPr="00052F58">
        <w:rPr>
          <w:rFonts w:ascii="Times New Roman" w:hAnsi="Times New Roman" w:cs="Times New Roman"/>
          <w:sz w:val="24"/>
          <w:szCs w:val="24"/>
        </w:rPr>
        <w:t xml:space="preserve">, ou seja, </w:t>
      </w:r>
      <w:r w:rsidR="00A660FF">
        <w:rPr>
          <w:rFonts w:ascii="Times New Roman" w:hAnsi="Times New Roman" w:cs="Times New Roman"/>
          <w:sz w:val="24"/>
          <w:szCs w:val="24"/>
        </w:rPr>
        <w:t xml:space="preserve">das </w:t>
      </w:r>
      <m:oMath>
        <m:r>
          <w:rPr>
            <w:rFonts w:ascii="Cambria Math" w:eastAsia="Times New Roman" w:hAnsi="Cambria Math" w:cs="Times New Roman"/>
            <w:sz w:val="24"/>
            <w:szCs w:val="24"/>
          </w:rPr>
          <m:t>h</m:t>
        </m:r>
      </m:oMath>
      <w:r w:rsidRPr="00052F58">
        <w:rPr>
          <w:rFonts w:ascii="Times New Roman" w:hAnsi="Times New Roman" w:cs="Times New Roman"/>
          <w:sz w:val="24"/>
          <w:szCs w:val="24"/>
        </w:rPr>
        <w:t xml:space="preserve"> relações de cointegração</w:t>
      </w:r>
      <w:r w:rsidR="00A660FF">
        <w:rPr>
          <w:rFonts w:ascii="Times New Roman" w:hAnsi="Times New Roman" w:cs="Times New Roman"/>
          <w:sz w:val="24"/>
          <w:szCs w:val="24"/>
        </w:rPr>
        <w:t>,</w:t>
      </w:r>
      <w:r w:rsidRPr="00052F58">
        <w:rPr>
          <w:rFonts w:ascii="Times New Roman" w:hAnsi="Times New Roman" w:cs="Times New Roman"/>
          <w:sz w:val="24"/>
          <w:szCs w:val="24"/>
        </w:rPr>
        <w:t xml:space="preserve"> e estimação de </w:t>
      </w:r>
      <m:oMath>
        <m:r>
          <w:rPr>
            <w:rFonts w:ascii="Cambria Math" w:hAnsi="Cambria Math" w:cs="Times New Roman"/>
            <w:sz w:val="24"/>
            <w:szCs w:val="24"/>
          </w:rPr>
          <m:t>β´</m:t>
        </m:r>
      </m:oMath>
      <w:r w:rsidRPr="00052F58">
        <w:rPr>
          <w:rFonts w:ascii="Times New Roman" w:hAnsi="Times New Roman" w:cs="Times New Roman"/>
          <w:sz w:val="24"/>
          <w:szCs w:val="24"/>
        </w:rPr>
        <w:t xml:space="preserve"> e </w:t>
      </w:r>
      <m:oMath>
        <m:r>
          <w:rPr>
            <w:rFonts w:ascii="Cambria Math" w:hAnsi="Cambria Math" w:cs="Times New Roman"/>
            <w:sz w:val="24"/>
            <w:szCs w:val="24"/>
          </w:rPr>
          <m:t>α</m:t>
        </m:r>
      </m:oMath>
      <w:r w:rsidRPr="00052F58">
        <w:rPr>
          <w:rFonts w:ascii="Times New Roman" w:hAnsi="Times New Roman" w:cs="Times New Roman"/>
          <w:sz w:val="24"/>
          <w:szCs w:val="24"/>
        </w:rPr>
        <w:t>, sendo assim um método</w:t>
      </w:r>
      <w:r w:rsidR="00A660FF">
        <w:rPr>
          <w:rFonts w:ascii="Times New Roman" w:hAnsi="Times New Roman" w:cs="Times New Roman"/>
          <w:sz w:val="24"/>
          <w:szCs w:val="24"/>
        </w:rPr>
        <w:t xml:space="preserve"> de</w:t>
      </w:r>
      <w:r w:rsidR="00FB778D" w:rsidRPr="00052F58">
        <w:rPr>
          <w:rFonts w:ascii="Times New Roman" w:hAnsi="Times New Roman" w:cs="Times New Roman"/>
          <w:sz w:val="24"/>
          <w:szCs w:val="24"/>
        </w:rPr>
        <w:t xml:space="preserve"> estimação </w:t>
      </w:r>
      <w:proofErr w:type="spellStart"/>
      <w:r w:rsidR="00FB778D" w:rsidRPr="00052F58">
        <w:rPr>
          <w:rFonts w:ascii="Times New Roman" w:hAnsi="Times New Roman" w:cs="Times New Roman"/>
          <w:sz w:val="24"/>
          <w:szCs w:val="24"/>
        </w:rPr>
        <w:t>multi-equacional</w:t>
      </w:r>
      <w:proofErr w:type="spellEnd"/>
      <w:r w:rsidR="00FB778D" w:rsidRPr="00052F58">
        <w:rPr>
          <w:rFonts w:ascii="Times New Roman" w:hAnsi="Times New Roman" w:cs="Times New Roman"/>
          <w:sz w:val="24"/>
          <w:szCs w:val="24"/>
        </w:rPr>
        <w:t xml:space="preserve">. </w:t>
      </w:r>
      <w:r w:rsidR="008771E4">
        <w:rPr>
          <w:rFonts w:ascii="Times New Roman" w:eastAsia="Calibri" w:hAnsi="Times New Roman" w:cs="Times New Roman"/>
          <w:sz w:val="24"/>
          <w:szCs w:val="24"/>
        </w:rPr>
        <w:t>Uma das características deste método</w:t>
      </w:r>
      <w:r w:rsidR="008771E4" w:rsidRPr="00A478C5">
        <w:rPr>
          <w:rFonts w:ascii="Times New Roman" w:eastAsia="Calibri" w:hAnsi="Times New Roman" w:cs="Times New Roman"/>
          <w:sz w:val="24"/>
          <w:szCs w:val="24"/>
        </w:rPr>
        <w:t xml:space="preserve"> é a normalização da matriz de cointegração para a estimação dos parâmetros, sendo esta baseada na representação triangular de Phillips (1991). O resultado é que, os parâmetros estimados para as relações de cointegração constituem a seguinte matriz de cointegração: </w:t>
      </w:r>
      <m:oMath>
        <m:sSup>
          <m:sSupPr>
            <m:ctrlPr>
              <w:rPr>
                <w:rFonts w:ascii="Cambria Math" w:eastAsia="Calibri" w:hAnsi="Cambria Math" w:cs="Times New Roman"/>
                <w:i/>
                <w:sz w:val="24"/>
                <w:szCs w:val="24"/>
              </w:rPr>
            </m:ctrlPr>
          </m:sSupPr>
          <m:e>
            <m:acc>
              <m:accPr>
                <m:ctrlPr>
                  <w:rPr>
                    <w:rFonts w:ascii="Cambria Math" w:eastAsia="Calibri" w:hAnsi="Cambria Math" w:cs="Times New Roman"/>
                    <w:i/>
                    <w:sz w:val="24"/>
                    <w:szCs w:val="24"/>
                  </w:rPr>
                </m:ctrlPr>
              </m:accPr>
              <m:e>
                <m:r>
                  <w:rPr>
                    <w:rFonts w:ascii="Cambria Math" w:eastAsia="Calibri" w:hAnsi="Cambria Math" w:cs="Times New Roman"/>
                    <w:sz w:val="24"/>
                    <w:szCs w:val="24"/>
                  </w:rPr>
                  <m:t>β</m:t>
                </m:r>
              </m:e>
            </m:acc>
          </m:e>
          <m:sup>
            <m:r>
              <w:rPr>
                <w:rFonts w:ascii="Cambria Math" w:eastAsia="Calibri" w:hAnsi="Cambria Math" w:cs="Times New Roman"/>
                <w:sz w:val="24"/>
                <w:szCs w:val="24"/>
              </w:rPr>
              <m:t>'</m:t>
            </m:r>
          </m:sup>
        </m:sSup>
        <m:r>
          <w:rPr>
            <w:rFonts w:ascii="Cambria Math" w:eastAsia="Calibri" w:hAnsi="Cambria Math" w:cs="Times New Roman"/>
            <w:sz w:val="24"/>
            <w:szCs w:val="24"/>
          </w:rPr>
          <m:t>=</m:t>
        </m:r>
        <m:d>
          <m:dPr>
            <m:begChr m:val="["/>
            <m:endChr m:val="]"/>
            <m:ctrlPr>
              <w:rPr>
                <w:rFonts w:ascii="Cambria Math" w:eastAsia="Calibri" w:hAnsi="Cambria Math" w:cs="Times New Roman"/>
                <w:i/>
                <w:sz w:val="24"/>
                <w:szCs w:val="24"/>
              </w:rPr>
            </m:ctrlPr>
          </m:dPr>
          <m:e>
            <m:m>
              <m:mPr>
                <m:mcs>
                  <m:mc>
                    <m:mcPr>
                      <m:count m:val="2"/>
                      <m:mcJc m:val="center"/>
                    </m:mcPr>
                  </m:mc>
                </m:mcs>
                <m:ctrlPr>
                  <w:rPr>
                    <w:rFonts w:ascii="Cambria Math" w:eastAsia="Calibri" w:hAnsi="Cambria Math" w:cs="Times New Roman"/>
                    <w:i/>
                    <w:sz w:val="24"/>
                    <w:szCs w:val="24"/>
                  </w:rPr>
                </m:ctrlPr>
              </m:mPr>
              <m:mr>
                <m:e>
                  <m:r>
                    <w:rPr>
                      <w:rFonts w:ascii="Cambria Math" w:eastAsia="Calibri" w:hAnsi="Cambria Math" w:cs="Times New Roman"/>
                      <w:sz w:val="24"/>
                      <w:szCs w:val="24"/>
                    </w:rPr>
                    <m:t>I</m:t>
                  </m:r>
                </m:e>
                <m:e>
                  <m:acc>
                    <m:accPr>
                      <m:ctrlPr>
                        <w:rPr>
                          <w:rFonts w:ascii="Cambria Math" w:eastAsia="Calibri" w:hAnsi="Cambria Math" w:cs="Times New Roman"/>
                          <w:i/>
                          <w:sz w:val="24"/>
                          <w:szCs w:val="24"/>
                        </w:rPr>
                      </m:ctrlPr>
                    </m:accPr>
                    <m:e>
                      <m:r>
                        <w:rPr>
                          <w:rFonts w:ascii="Cambria Math" w:eastAsia="Calibri" w:hAnsi="Cambria Math" w:cs="Times New Roman"/>
                          <w:sz w:val="24"/>
                          <w:szCs w:val="24"/>
                        </w:rPr>
                        <m:t>B</m:t>
                      </m:r>
                    </m:e>
                  </m:acc>
                </m:e>
              </m:mr>
            </m:m>
          </m:e>
        </m:d>
      </m:oMath>
      <w:r w:rsidR="008771E4" w:rsidRPr="00A478C5">
        <w:rPr>
          <w:rFonts w:ascii="Times New Roman" w:eastAsia="Calibri" w:hAnsi="Times New Roman" w:cs="Times New Roman"/>
          <w:sz w:val="24"/>
          <w:szCs w:val="24"/>
        </w:rPr>
        <w:t xml:space="preserve"> em que </w:t>
      </w:r>
      <m:oMath>
        <m:r>
          <w:rPr>
            <w:rFonts w:ascii="Cambria Math" w:eastAsia="Calibri" w:hAnsi="Cambria Math" w:cs="Times New Roman"/>
            <w:sz w:val="24"/>
            <w:szCs w:val="24"/>
          </w:rPr>
          <m:t>I</m:t>
        </m:r>
      </m:oMath>
      <w:r w:rsidR="008771E4" w:rsidRPr="00A478C5">
        <w:rPr>
          <w:rFonts w:ascii="Times New Roman" w:eastAsia="Calibri" w:hAnsi="Times New Roman" w:cs="Times New Roman"/>
          <w:sz w:val="24"/>
          <w:szCs w:val="24"/>
        </w:rPr>
        <w:t xml:space="preserve"> é uma matriz identidade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h×h</m:t>
            </m:r>
          </m:e>
        </m:d>
      </m:oMath>
      <w:r w:rsidR="008771E4" w:rsidRPr="00A478C5">
        <w:rPr>
          <w:rFonts w:ascii="Times New Roman" w:eastAsia="Calibri" w:hAnsi="Times New Roman" w:cs="Times New Roman"/>
          <w:sz w:val="24"/>
          <w:szCs w:val="24"/>
        </w:rPr>
        <w:t xml:space="preserve"> e </w:t>
      </w:r>
      <m:oMath>
        <m:r>
          <w:rPr>
            <w:rFonts w:ascii="Cambria Math" w:eastAsia="Calibri" w:hAnsi="Cambria Math" w:cs="Times New Roman"/>
            <w:sz w:val="24"/>
            <w:szCs w:val="24"/>
          </w:rPr>
          <m:t>B</m:t>
        </m:r>
      </m:oMath>
      <w:r w:rsidR="008771E4" w:rsidRPr="00A478C5">
        <w:rPr>
          <w:rFonts w:ascii="Times New Roman" w:eastAsia="Calibri" w:hAnsi="Times New Roman" w:cs="Times New Roman"/>
          <w:sz w:val="24"/>
          <w:szCs w:val="24"/>
        </w:rPr>
        <w:t xml:space="preserve"> a matriz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h×(n-h</m:t>
            </m:r>
            <w:proofErr w:type="gramStart"/>
            <m:r>
              <w:rPr>
                <w:rFonts w:ascii="Cambria Math" w:eastAsia="Times New Roman" w:hAnsi="Cambria Math" w:cs="Times New Roman"/>
                <w:sz w:val="24"/>
                <w:szCs w:val="24"/>
              </w:rPr>
              <m:t>)</m:t>
            </m:r>
            <w:proofErr w:type="gramEnd"/>
          </m:e>
        </m:d>
      </m:oMath>
      <w:r w:rsidR="008771E4" w:rsidRPr="00A478C5">
        <w:rPr>
          <w:rFonts w:ascii="Times New Roman" w:eastAsia="Calibri" w:hAnsi="Times New Roman" w:cs="Times New Roman"/>
          <w:sz w:val="24"/>
          <w:szCs w:val="24"/>
        </w:rPr>
        <w:t>.</w:t>
      </w:r>
      <w:r w:rsidR="008771E4" w:rsidRPr="00A478C5">
        <w:rPr>
          <w:rFonts w:ascii="Times New Roman" w:eastAsia="Calibri" w:hAnsi="Times New Roman" w:cs="Times New Roman"/>
          <w:sz w:val="24"/>
          <w:szCs w:val="24"/>
          <w:vertAlign w:val="superscript"/>
        </w:rPr>
        <w:footnoteReference w:id="6"/>
      </w:r>
    </w:p>
    <w:p w14:paraId="7AE884C2" w14:textId="663945B6" w:rsidR="00E64AB0" w:rsidRPr="00052F58" w:rsidRDefault="002F573A" w:rsidP="00A00A5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Desta forma</w:t>
      </w:r>
      <w:r w:rsidR="004D34C9">
        <w:rPr>
          <w:rFonts w:ascii="Times New Roman" w:hAnsi="Times New Roman" w:cs="Times New Roman"/>
          <w:sz w:val="24"/>
          <w:szCs w:val="24"/>
        </w:rPr>
        <w:t xml:space="preserve">, </w:t>
      </w:r>
      <w:r>
        <w:rPr>
          <w:rFonts w:ascii="Times New Roman" w:hAnsi="Times New Roman" w:cs="Times New Roman"/>
          <w:sz w:val="24"/>
          <w:szCs w:val="24"/>
        </w:rPr>
        <w:t>s</w:t>
      </w:r>
      <w:r w:rsidRPr="00052F58">
        <w:rPr>
          <w:rFonts w:ascii="Times New Roman" w:hAnsi="Times New Roman" w:cs="Times New Roman"/>
          <w:sz w:val="24"/>
          <w:szCs w:val="24"/>
        </w:rPr>
        <w:t xml:space="preserve">endo </w:t>
      </w:r>
      <w:r w:rsidRPr="00052F58">
        <w:rPr>
          <w:rFonts w:ascii="Times New Roman" w:eastAsiaTheme="minorEastAsia" w:hAnsi="Times New Roman" w:cs="Times New Roman"/>
          <w:sz w:val="24"/>
          <w:szCs w:val="24"/>
        </w:rPr>
        <w:t xml:space="preserve">verificada a existência de dois vetores cointegrantes é possível </w:t>
      </w:r>
      <w:r>
        <w:rPr>
          <w:rFonts w:ascii="Times New Roman" w:eastAsiaTheme="minorEastAsia" w:hAnsi="Times New Roman" w:cs="Times New Roman"/>
          <w:sz w:val="24"/>
          <w:szCs w:val="24"/>
        </w:rPr>
        <w:t>ordenar</w:t>
      </w:r>
      <w:r>
        <w:rPr>
          <w:rFonts w:ascii="Times New Roman" w:hAnsi="Times New Roman" w:cs="Times New Roman"/>
          <w:sz w:val="24"/>
          <w:szCs w:val="24"/>
        </w:rPr>
        <w:t xml:space="preserve"> o </w:t>
      </w:r>
      <w:r w:rsidR="00987A16" w:rsidRPr="00052F58">
        <w:rPr>
          <w:rFonts w:ascii="Times New Roman" w:hAnsi="Times New Roman" w:cs="Times New Roman"/>
          <w:sz w:val="24"/>
          <w:szCs w:val="24"/>
        </w:rPr>
        <w:t>conjunto de variáveis</w:t>
      </w:r>
      <w:r w:rsidR="00987A16" w:rsidRPr="00052F5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com</w:t>
      </w:r>
      <w:r w:rsidR="00E64AB0" w:rsidRPr="00052F58">
        <w:rPr>
          <w:rFonts w:ascii="Times New Roman" w:eastAsiaTheme="minorEastAsia" w:hAnsi="Times New Roman" w:cs="Times New Roman"/>
          <w:sz w:val="24"/>
          <w:szCs w:val="24"/>
        </w:rPr>
        <w:t xml:space="preserve"> </w:t>
      </w:r>
      <m:oMath>
        <m:r>
          <w:rPr>
            <w:rFonts w:ascii="Cambria Math" w:hAnsi="Cambria Math" w:cs="Times New Roman"/>
            <w:sz w:val="24"/>
            <w:szCs w:val="24"/>
          </w:rPr>
          <m:t>n=5</m:t>
        </m:r>
      </m:oMath>
      <w:r w:rsidR="00E64AB0" w:rsidRPr="00052F5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conforme</w:t>
      </w:r>
      <w:r w:rsidR="00E64AB0" w:rsidRPr="00052F58">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Imp</m:t>
                </m:r>
                <w:proofErr w:type="gramStart"/>
                <m:r>
                  <w:rPr>
                    <w:rFonts w:ascii="Cambria Math" w:eastAsiaTheme="minorEastAsia" w:hAnsi="Cambria Math" w:cs="Times New Roman"/>
                    <w:sz w:val="24"/>
                    <w:szCs w:val="24"/>
                  </w:rPr>
                  <m:t>,</m:t>
                </m:r>
                <w:proofErr w:type="gramEnd"/>
                <m:r>
                  <w:rPr>
                    <w:rFonts w:ascii="Cambria Math" w:eastAsiaTheme="minorEastAsia" w:hAnsi="Cambria Math" w:cs="Times New Roman"/>
                    <w:sz w:val="24"/>
                    <w:szCs w:val="24"/>
                  </w:rPr>
                  <m:t>F$</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Atac</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Dom</m:t>
                </m:r>
              </m:sub>
            </m:sSub>
            <m:r>
              <w:rPr>
                <w:rFonts w:ascii="Cambria Math" w:eastAsiaTheme="minorEastAsia" w:hAnsi="Cambria Math" w:cs="Times New Roman"/>
                <w:sz w:val="24"/>
                <w:szCs w:val="24"/>
              </w:rPr>
              <m:t xml:space="preserve"> , </m:t>
            </m:r>
            <m:d>
              <m:dPr>
                <m:ctrlPr>
                  <w:rPr>
                    <w:rFonts w:ascii="Cambria Math" w:hAnsi="Cambria Math" w:cs="Times New Roman"/>
                    <w:i/>
                    <w:sz w:val="24"/>
                    <w:szCs w:val="24"/>
                  </w:rPr>
                </m:ctrlPr>
              </m:dPr>
              <m:e>
                <m:r>
                  <w:rPr>
                    <w:rFonts w:ascii="Cambria Math" w:hAnsi="Cambria Math" w:cs="Times New Roman"/>
                    <w:sz w:val="24"/>
                    <w:szCs w:val="24"/>
                  </w:rPr>
                  <m:t>1+t</m:t>
                </m:r>
              </m:e>
            </m:d>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F$/R$,t</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F$</m:t>
                </m:r>
              </m:sub>
            </m:sSub>
            <m:r>
              <w:rPr>
                <w:rFonts w:ascii="Cambria Math" w:eastAsiaTheme="minorEastAsia" w:hAnsi="Cambria Math" w:cs="Times New Roman"/>
                <w:sz w:val="24"/>
                <w:szCs w:val="24"/>
              </w:rPr>
              <m:t xml:space="preserve"> </m:t>
            </m:r>
          </m:e>
        </m:d>
      </m:oMath>
      <w:r>
        <w:rPr>
          <w:rFonts w:ascii="Times New Roman" w:eastAsiaTheme="minorEastAsia" w:hAnsi="Times New Roman" w:cs="Times New Roman"/>
          <w:sz w:val="24"/>
          <w:szCs w:val="24"/>
        </w:rPr>
        <w:t>,</w:t>
      </w:r>
      <w:r>
        <w:rPr>
          <w:rFonts w:ascii="Times New Roman" w:hAnsi="Times New Roman" w:cs="Times New Roman"/>
          <w:sz w:val="24"/>
          <w:szCs w:val="24"/>
        </w:rPr>
        <w:t xml:space="preserve"> </w:t>
      </w:r>
      <w:r>
        <w:rPr>
          <w:rFonts w:ascii="Times New Roman" w:eastAsiaTheme="minorEastAsia" w:hAnsi="Times New Roman" w:cs="Times New Roman"/>
          <w:sz w:val="24"/>
          <w:szCs w:val="24"/>
        </w:rPr>
        <w:t>implica</w:t>
      </w:r>
      <w:r w:rsidR="00F52599">
        <w:rPr>
          <w:rFonts w:ascii="Times New Roman" w:eastAsiaTheme="minorEastAsia" w:hAnsi="Times New Roman" w:cs="Times New Roman"/>
          <w:sz w:val="24"/>
          <w:szCs w:val="24"/>
        </w:rPr>
        <w:t>ndo</w:t>
      </w:r>
      <w:r>
        <w:rPr>
          <w:rFonts w:ascii="Times New Roman" w:eastAsiaTheme="minorEastAsia" w:hAnsi="Times New Roman" w:cs="Times New Roman"/>
          <w:sz w:val="24"/>
          <w:szCs w:val="24"/>
        </w:rPr>
        <w:t xml:space="preserve"> em </w:t>
      </w:r>
      <w:r w:rsidRPr="00052F58">
        <w:rPr>
          <w:rFonts w:ascii="Times New Roman" w:eastAsiaTheme="minorEastAsia" w:hAnsi="Times New Roman" w:cs="Times New Roman"/>
          <w:sz w:val="24"/>
          <w:szCs w:val="24"/>
        </w:rPr>
        <w:t xml:space="preserve">uma normalização dos coeficientes associados 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ImpF$</m:t>
            </m:r>
          </m:sub>
        </m:sSub>
        <m:r>
          <w:rPr>
            <w:rFonts w:ascii="Cambria Math" w:eastAsiaTheme="minorEastAsia" w:hAnsi="Cambria Math" w:cs="Times New Roman"/>
            <w:sz w:val="24"/>
            <w:szCs w:val="24"/>
          </w:rPr>
          <m:t xml:space="preserve">  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Atac</m:t>
            </m:r>
          </m:sub>
        </m:sSub>
      </m:oMath>
      <w:r w:rsidR="00F52599">
        <w:rPr>
          <w:rFonts w:ascii="Times New Roman" w:eastAsiaTheme="minorEastAsia" w:hAnsi="Times New Roman" w:cs="Times New Roman"/>
          <w:sz w:val="24"/>
          <w:szCs w:val="24"/>
        </w:rPr>
        <w:t xml:space="preserve">, de tal maneira que, </w:t>
      </w:r>
      <w:r w:rsidR="00F52599" w:rsidRPr="00052F58">
        <w:rPr>
          <w:rFonts w:ascii="Times New Roman" w:eastAsiaTheme="minorEastAsia" w:hAnsi="Times New Roman" w:cs="Times New Roman"/>
          <w:sz w:val="24"/>
          <w:szCs w:val="24"/>
        </w:rPr>
        <w:t>os parâmetros de longo prazo para as variáveis</w:t>
      </w:r>
      <w:r w:rsidR="00F52599">
        <w:rPr>
          <w:rFonts w:ascii="Times New Roman" w:eastAsiaTheme="minorEastAsia" w:hAnsi="Times New Roman" w:cs="Times New Roman"/>
          <w:sz w:val="24"/>
          <w:szCs w:val="24"/>
        </w:rPr>
        <w:t xml:space="preserve"> podem ser obtidos </w:t>
      </w:r>
      <w:r w:rsidRPr="00052F58">
        <w:rPr>
          <w:rFonts w:ascii="Times New Roman" w:hAnsi="Times New Roman" w:cs="Times New Roman"/>
          <w:sz w:val="24"/>
          <w:szCs w:val="24"/>
        </w:rPr>
        <w:t xml:space="preserve">simultaneamente </w:t>
      </w:r>
      <w:r w:rsidR="007B3DD1">
        <w:rPr>
          <w:rFonts w:ascii="Times New Roman" w:hAnsi="Times New Roman" w:cs="Times New Roman"/>
          <w:sz w:val="24"/>
          <w:szCs w:val="24"/>
        </w:rPr>
        <w:t>a partir dos</w:t>
      </w:r>
      <w:r w:rsidR="0037619C" w:rsidRPr="00052F58">
        <w:rPr>
          <w:rFonts w:ascii="Times New Roman" w:eastAsiaTheme="minorEastAsia" w:hAnsi="Times New Roman" w:cs="Times New Roman"/>
          <w:sz w:val="24"/>
          <w:szCs w:val="24"/>
        </w:rPr>
        <w:t xml:space="preserve"> vetores de cointegração </w:t>
      </w:r>
      <w:r w:rsidR="007B3DD1">
        <w:rPr>
          <w:rFonts w:ascii="Times New Roman" w:eastAsiaTheme="minorEastAsia" w:hAnsi="Times New Roman" w:cs="Times New Roman"/>
          <w:sz w:val="24"/>
          <w:szCs w:val="24"/>
        </w:rPr>
        <w:t xml:space="preserve">em </w:t>
      </w:r>
      <w:r w:rsidR="00C86C3E">
        <w:rPr>
          <w:rFonts w:ascii="Times New Roman" w:eastAsiaTheme="minorEastAsia" w:hAnsi="Times New Roman" w:cs="Times New Roman"/>
          <w:sz w:val="24"/>
          <w:szCs w:val="24"/>
        </w:rPr>
        <w:t>(1</w:t>
      </w:r>
      <w:r w:rsidR="00804498">
        <w:rPr>
          <w:rFonts w:ascii="Times New Roman" w:eastAsiaTheme="minorEastAsia" w:hAnsi="Times New Roman" w:cs="Times New Roman"/>
          <w:sz w:val="24"/>
          <w:szCs w:val="24"/>
        </w:rPr>
        <w:t>4</w:t>
      </w:r>
      <w:r w:rsidR="00C86C3E">
        <w:rPr>
          <w:rFonts w:ascii="Times New Roman" w:eastAsiaTheme="minorEastAsia" w:hAnsi="Times New Roman" w:cs="Times New Roman"/>
          <w:sz w:val="24"/>
          <w:szCs w:val="24"/>
        </w:rPr>
        <w:t>) e (1</w:t>
      </w:r>
      <w:r w:rsidR="00804498">
        <w:rPr>
          <w:rFonts w:ascii="Times New Roman" w:eastAsiaTheme="minorEastAsia" w:hAnsi="Times New Roman" w:cs="Times New Roman"/>
          <w:sz w:val="24"/>
          <w:szCs w:val="24"/>
        </w:rPr>
        <w:t>5</w:t>
      </w:r>
      <w:r w:rsidR="00E64AB0" w:rsidRPr="00052F58">
        <w:rPr>
          <w:rFonts w:ascii="Times New Roman" w:eastAsiaTheme="minorEastAsia" w:hAnsi="Times New Roman" w:cs="Times New Roman"/>
          <w:sz w:val="24"/>
          <w:szCs w:val="24"/>
        </w:rPr>
        <w:t xml:space="preserve">). </w:t>
      </w:r>
    </w:p>
    <w:p w14:paraId="453A137E" w14:textId="77777777" w:rsidR="00E64AB0" w:rsidRPr="00052F58" w:rsidRDefault="00E64AB0" w:rsidP="00A00A5E">
      <w:pPr>
        <w:spacing w:after="0" w:line="240" w:lineRule="auto"/>
        <w:jc w:val="both"/>
        <w:rPr>
          <w:rFonts w:ascii="Times New Roman" w:eastAsiaTheme="minorEastAsia" w:hAnsi="Times New Roman" w:cs="Times New Roman"/>
          <w:sz w:val="24"/>
          <w:szCs w:val="24"/>
        </w:rPr>
      </w:pPr>
    </w:p>
    <w:p w14:paraId="600A9CEB" w14:textId="6569B7DF" w:rsidR="00E64AB0" w:rsidRPr="00052F58" w:rsidRDefault="00E64AB0" w:rsidP="00A00A5E">
      <w:pPr>
        <w:spacing w:after="0" w:line="240" w:lineRule="auto"/>
        <w:jc w:val="center"/>
        <w:rPr>
          <w:rFonts w:ascii="Times New Roman" w:eastAsiaTheme="minorEastAsia" w:hAnsi="Times New Roman" w:cs="Times New Roman"/>
          <w:sz w:val="24"/>
          <w:szCs w:val="24"/>
        </w:rPr>
      </w:pPr>
      <m:oMath>
        <m:r>
          <w:rPr>
            <w:rFonts w:ascii="Cambria Math" w:hAnsi="Cambria Math" w:cs="Times New Roman"/>
            <w:sz w:val="24"/>
            <w:szCs w:val="24"/>
          </w:rPr>
          <m:t>ln</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ImpF$,t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11</m:t>
            </m:r>
          </m:sub>
        </m:sSub>
        <m:r>
          <w:rPr>
            <w:rFonts w:ascii="Cambria Math" w:hAnsi="Cambria Math" w:cs="Times New Roman"/>
            <w:sz w:val="24"/>
            <w:szCs w:val="24"/>
          </w:rPr>
          <m:t xml:space="preserve"> ln</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Dom,t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12</m:t>
            </m:r>
          </m:sub>
        </m:sSub>
        <m:r>
          <w:rPr>
            <w:rFonts w:ascii="Cambria Math" w:hAnsi="Cambria Math" w:cs="Times New Roman"/>
            <w:sz w:val="24"/>
            <w:szCs w:val="24"/>
          </w:rPr>
          <m:t xml:space="preserve"> ln</m:t>
        </m:r>
        <m:d>
          <m:dPr>
            <m:ctrlPr>
              <w:rPr>
                <w:rFonts w:ascii="Cambria Math" w:hAnsi="Cambria Math" w:cs="Times New Roman"/>
                <w:i/>
                <w:sz w:val="24"/>
                <w:szCs w:val="24"/>
              </w:rPr>
            </m:ctrlPr>
          </m:dPr>
          <m:e>
            <m:r>
              <w:rPr>
                <w:rFonts w:ascii="Cambria Math" w:hAnsi="Cambria Math" w:cs="Times New Roman"/>
                <w:sz w:val="24"/>
                <w:szCs w:val="24"/>
              </w:rPr>
              <m:t>1+t</m:t>
            </m:r>
          </m:e>
        </m:d>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F$/R$,t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13</m:t>
            </m:r>
          </m:sub>
        </m:sSub>
        <m:sSub>
          <m:sSubPr>
            <m:ctrlPr>
              <w:rPr>
                <w:rFonts w:ascii="Cambria Math" w:hAnsi="Cambria Math" w:cs="Times New Roman"/>
                <w:i/>
                <w:sz w:val="24"/>
                <w:szCs w:val="24"/>
              </w:rPr>
            </m:ctrlPr>
          </m:sSubPr>
          <m:e>
            <m:r>
              <w:rPr>
                <w:rFonts w:ascii="Cambria Math" w:hAnsi="Cambria Math" w:cs="Times New Roman"/>
                <w:sz w:val="24"/>
                <w:szCs w:val="24"/>
              </w:rPr>
              <m:t>lnC</m:t>
            </m:r>
          </m:e>
          <m:sub>
            <m:r>
              <w:rPr>
                <w:rFonts w:ascii="Cambria Math" w:hAnsi="Cambria Math" w:cs="Times New Roman"/>
                <w:sz w:val="24"/>
                <w:szCs w:val="24"/>
              </w:rPr>
              <m:t>F$,t</m:t>
            </m:r>
          </m:sub>
        </m:sSub>
      </m:oMath>
      <w:r w:rsidR="00C86C3E">
        <w:rPr>
          <w:rFonts w:ascii="Times New Roman" w:eastAsiaTheme="minorEastAsia" w:hAnsi="Times New Roman" w:cs="Times New Roman"/>
          <w:sz w:val="24"/>
          <w:szCs w:val="24"/>
        </w:rPr>
        <w:tab/>
        <w:t>(1</w:t>
      </w:r>
      <w:r w:rsidR="00804498">
        <w:rPr>
          <w:rFonts w:ascii="Times New Roman" w:eastAsiaTheme="minorEastAsia" w:hAnsi="Times New Roman" w:cs="Times New Roman"/>
          <w:sz w:val="24"/>
          <w:szCs w:val="24"/>
        </w:rPr>
        <w:t>4</w:t>
      </w:r>
      <w:r w:rsidRPr="00052F58">
        <w:rPr>
          <w:rFonts w:ascii="Times New Roman" w:eastAsiaTheme="minorEastAsia" w:hAnsi="Times New Roman" w:cs="Times New Roman"/>
          <w:sz w:val="24"/>
          <w:szCs w:val="24"/>
        </w:rPr>
        <w:t>)</w:t>
      </w:r>
    </w:p>
    <w:p w14:paraId="1232BC8A" w14:textId="77777777" w:rsidR="00E64AB0" w:rsidRPr="00052F58" w:rsidRDefault="00E64AB0" w:rsidP="00A00A5E">
      <w:pPr>
        <w:spacing w:after="0" w:line="240" w:lineRule="auto"/>
        <w:jc w:val="center"/>
        <w:rPr>
          <w:rFonts w:ascii="Times New Roman" w:eastAsiaTheme="minorEastAsia" w:hAnsi="Times New Roman" w:cs="Times New Roman"/>
          <w:sz w:val="24"/>
          <w:szCs w:val="24"/>
        </w:rPr>
      </w:pPr>
    </w:p>
    <w:p w14:paraId="3F77B374" w14:textId="0F8BB039" w:rsidR="00E64AB0" w:rsidRPr="00052F58" w:rsidRDefault="00E64AB0" w:rsidP="00A00A5E">
      <w:pPr>
        <w:spacing w:after="0" w:line="240" w:lineRule="auto"/>
        <w:jc w:val="center"/>
        <w:rPr>
          <w:rFonts w:ascii="Times New Roman" w:eastAsiaTheme="minorEastAsia" w:hAnsi="Times New Roman" w:cs="Times New Roman"/>
          <w:sz w:val="24"/>
          <w:szCs w:val="24"/>
        </w:rPr>
      </w:pPr>
      <m:oMath>
        <m:r>
          <w:rPr>
            <w:rFonts w:ascii="Cambria Math" w:hAnsi="Cambria Math" w:cs="Times New Roman"/>
            <w:sz w:val="24"/>
            <w:szCs w:val="24"/>
          </w:rPr>
          <m:t>ln</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Atac,t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21</m:t>
            </m:r>
          </m:sub>
        </m:sSub>
        <m:r>
          <w:rPr>
            <w:rFonts w:ascii="Cambria Math" w:hAnsi="Cambria Math" w:cs="Times New Roman"/>
            <w:sz w:val="24"/>
            <w:szCs w:val="24"/>
          </w:rPr>
          <m:t xml:space="preserve"> ln</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Dom,t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22</m:t>
            </m:r>
          </m:sub>
        </m:sSub>
        <m:r>
          <w:rPr>
            <w:rFonts w:ascii="Cambria Math" w:hAnsi="Cambria Math" w:cs="Times New Roman"/>
            <w:sz w:val="24"/>
            <w:szCs w:val="24"/>
          </w:rPr>
          <m:t xml:space="preserve"> ln</m:t>
        </m:r>
        <m:d>
          <m:dPr>
            <m:ctrlPr>
              <w:rPr>
                <w:rFonts w:ascii="Cambria Math" w:hAnsi="Cambria Math" w:cs="Times New Roman"/>
                <w:i/>
                <w:sz w:val="24"/>
                <w:szCs w:val="24"/>
              </w:rPr>
            </m:ctrlPr>
          </m:dPr>
          <m:e>
            <m:r>
              <w:rPr>
                <w:rFonts w:ascii="Cambria Math" w:hAnsi="Cambria Math" w:cs="Times New Roman"/>
                <w:sz w:val="24"/>
                <w:szCs w:val="24"/>
              </w:rPr>
              <m:t>1+t</m:t>
            </m:r>
          </m:e>
        </m:d>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F$/R$,t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23</m:t>
            </m:r>
          </m:sub>
        </m:sSub>
        <m:sSub>
          <m:sSubPr>
            <m:ctrlPr>
              <w:rPr>
                <w:rFonts w:ascii="Cambria Math" w:hAnsi="Cambria Math" w:cs="Times New Roman"/>
                <w:i/>
                <w:sz w:val="24"/>
                <w:szCs w:val="24"/>
              </w:rPr>
            </m:ctrlPr>
          </m:sSubPr>
          <m:e>
            <m:r>
              <w:rPr>
                <w:rFonts w:ascii="Cambria Math" w:hAnsi="Cambria Math" w:cs="Times New Roman"/>
                <w:sz w:val="24"/>
                <w:szCs w:val="24"/>
              </w:rPr>
              <m:t>lnC</m:t>
            </m:r>
          </m:e>
          <m:sub>
            <m:r>
              <w:rPr>
                <w:rFonts w:ascii="Cambria Math" w:hAnsi="Cambria Math" w:cs="Times New Roman"/>
                <w:sz w:val="24"/>
                <w:szCs w:val="24"/>
              </w:rPr>
              <m:t>F$,t</m:t>
            </m:r>
          </m:sub>
        </m:sSub>
      </m:oMath>
      <w:r w:rsidR="00C86C3E">
        <w:rPr>
          <w:rFonts w:ascii="Times New Roman" w:eastAsiaTheme="minorEastAsia" w:hAnsi="Times New Roman" w:cs="Times New Roman"/>
          <w:sz w:val="24"/>
          <w:szCs w:val="24"/>
        </w:rPr>
        <w:tab/>
        <w:t>(1</w:t>
      </w:r>
      <w:r w:rsidR="00804498">
        <w:rPr>
          <w:rFonts w:ascii="Times New Roman" w:eastAsiaTheme="minorEastAsia" w:hAnsi="Times New Roman" w:cs="Times New Roman"/>
          <w:sz w:val="24"/>
          <w:szCs w:val="24"/>
        </w:rPr>
        <w:t>5</w:t>
      </w:r>
      <w:r w:rsidRPr="00052F58">
        <w:rPr>
          <w:rFonts w:ascii="Times New Roman" w:eastAsiaTheme="minorEastAsia" w:hAnsi="Times New Roman" w:cs="Times New Roman"/>
          <w:sz w:val="24"/>
          <w:szCs w:val="24"/>
        </w:rPr>
        <w:t>)</w:t>
      </w:r>
    </w:p>
    <w:p w14:paraId="6E2C4141" w14:textId="77777777" w:rsidR="00E64AB0" w:rsidRPr="00052F58" w:rsidRDefault="00E64AB0" w:rsidP="00A00A5E">
      <w:pPr>
        <w:spacing w:after="0" w:line="240" w:lineRule="auto"/>
        <w:jc w:val="both"/>
        <w:rPr>
          <w:rFonts w:ascii="Times New Roman" w:hAnsi="Times New Roman" w:cs="Times New Roman"/>
          <w:sz w:val="24"/>
          <w:szCs w:val="24"/>
        </w:rPr>
      </w:pPr>
      <w:r w:rsidRPr="00052F58">
        <w:rPr>
          <w:rFonts w:ascii="Times New Roman" w:hAnsi="Times New Roman" w:cs="Times New Roman"/>
          <w:sz w:val="24"/>
          <w:szCs w:val="24"/>
        </w:rPr>
        <w:tab/>
      </w:r>
    </w:p>
    <w:p w14:paraId="31C36562" w14:textId="3F492960" w:rsidR="00C86C3E" w:rsidRDefault="00B14D37" w:rsidP="00A00A5E">
      <w:pPr>
        <w:spacing w:after="0" w:line="24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Observa</w:t>
      </w:r>
      <w:r w:rsidR="00BA6EC1">
        <w:rPr>
          <w:rFonts w:ascii="Times New Roman" w:eastAsiaTheme="minorEastAsia" w:hAnsi="Times New Roman" w:cs="Times New Roman"/>
          <w:sz w:val="24"/>
          <w:szCs w:val="24"/>
        </w:rPr>
        <w:t>-se</w:t>
      </w:r>
      <w:r w:rsidR="00E64AB0" w:rsidRPr="00052F58">
        <w:rPr>
          <w:rFonts w:ascii="Times New Roman" w:eastAsiaTheme="minorEastAsia" w:hAnsi="Times New Roman" w:cs="Times New Roman"/>
          <w:sz w:val="24"/>
          <w:szCs w:val="24"/>
        </w:rPr>
        <w:t xml:space="preserve"> </w:t>
      </w:r>
      <w:r w:rsidR="00C86C3E">
        <w:rPr>
          <w:rFonts w:ascii="Times New Roman" w:eastAsiaTheme="minorEastAsia" w:hAnsi="Times New Roman" w:cs="Times New Roman"/>
          <w:sz w:val="24"/>
          <w:szCs w:val="24"/>
        </w:rPr>
        <w:t xml:space="preserve">que estas equações representam a contrapartida empírica </w:t>
      </w:r>
      <w:r w:rsidR="00C86C3E" w:rsidRPr="00052F58">
        <w:rPr>
          <w:rFonts w:ascii="Times New Roman" w:eastAsiaTheme="minorEastAsia" w:hAnsi="Times New Roman" w:cs="Times New Roman"/>
          <w:sz w:val="24"/>
          <w:szCs w:val="24"/>
        </w:rPr>
        <w:t xml:space="preserve">dos modelos teóricos </w:t>
      </w:r>
      <w:r w:rsidR="00C86C3E">
        <w:rPr>
          <w:rFonts w:ascii="Times New Roman" w:eastAsiaTheme="minorEastAsia" w:hAnsi="Times New Roman" w:cs="Times New Roman"/>
          <w:sz w:val="24"/>
          <w:szCs w:val="24"/>
        </w:rPr>
        <w:t>em (</w:t>
      </w:r>
      <w:r w:rsidR="00804498">
        <w:rPr>
          <w:rFonts w:ascii="Times New Roman" w:eastAsiaTheme="minorEastAsia" w:hAnsi="Times New Roman" w:cs="Times New Roman"/>
          <w:sz w:val="24"/>
          <w:szCs w:val="24"/>
        </w:rPr>
        <w:t>9</w:t>
      </w:r>
      <w:r w:rsidR="00C86C3E">
        <w:rPr>
          <w:rFonts w:ascii="Times New Roman" w:eastAsiaTheme="minorEastAsia" w:hAnsi="Times New Roman" w:cs="Times New Roman"/>
          <w:sz w:val="24"/>
          <w:szCs w:val="24"/>
        </w:rPr>
        <w:t>) e (1</w:t>
      </w:r>
      <w:r w:rsidR="00804498">
        <w:rPr>
          <w:rFonts w:ascii="Times New Roman" w:eastAsiaTheme="minorEastAsia" w:hAnsi="Times New Roman" w:cs="Times New Roman"/>
          <w:sz w:val="24"/>
          <w:szCs w:val="24"/>
        </w:rPr>
        <w:t>2</w:t>
      </w:r>
      <w:r w:rsidR="00C86C3E" w:rsidRPr="00052F58">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de tal forma que, para obtenção dos resultados de forma simultânea, nas representações em (1</w:t>
      </w:r>
      <w:r w:rsidR="00804498">
        <w:rPr>
          <w:rFonts w:ascii="Times New Roman" w:eastAsiaTheme="minorEastAsia" w:hAnsi="Times New Roman" w:cs="Times New Roman"/>
          <w:sz w:val="24"/>
          <w:szCs w:val="24"/>
        </w:rPr>
        <w:t>4</w:t>
      </w:r>
      <w:r>
        <w:rPr>
          <w:rFonts w:ascii="Times New Roman" w:eastAsiaTheme="minorEastAsia" w:hAnsi="Times New Roman" w:cs="Times New Roman"/>
          <w:sz w:val="24"/>
          <w:szCs w:val="24"/>
        </w:rPr>
        <w:t>) e (1</w:t>
      </w:r>
      <w:r w:rsidR="00804498">
        <w:rPr>
          <w:rFonts w:ascii="Times New Roman" w:eastAsiaTheme="minorEastAsia" w:hAnsi="Times New Roman" w:cs="Times New Roman"/>
          <w:sz w:val="24"/>
          <w:szCs w:val="24"/>
        </w:rPr>
        <w:t>5</w:t>
      </w:r>
      <w:r>
        <w:rPr>
          <w:rFonts w:ascii="Times New Roman" w:eastAsiaTheme="minorEastAsia" w:hAnsi="Times New Roman" w:cs="Times New Roman"/>
          <w:sz w:val="24"/>
          <w:szCs w:val="24"/>
        </w:rPr>
        <w:t xml:space="preserve">) </w:t>
      </w:r>
      <w:r w:rsidR="00E64AB0" w:rsidRPr="00052F58">
        <w:rPr>
          <w:rFonts w:ascii="Times New Roman" w:eastAsiaTheme="minorEastAsia" w:hAnsi="Times New Roman" w:cs="Times New Roman"/>
          <w:sz w:val="24"/>
          <w:szCs w:val="24"/>
        </w:rPr>
        <w:t xml:space="preserve">a variável de custos </w:t>
      </w:r>
      <w:r w:rsidR="00D72CCB">
        <w:rPr>
          <w:rFonts w:ascii="Times New Roman" w:eastAsiaTheme="minorEastAsia" w:hAnsi="Times New Roman" w:cs="Times New Roman"/>
          <w:sz w:val="24"/>
          <w:szCs w:val="24"/>
        </w:rPr>
        <w:t>externos substitui</w:t>
      </w:r>
      <w:r w:rsidR="00E64AB0" w:rsidRPr="00052F58">
        <w:rPr>
          <w:rFonts w:ascii="Times New Roman" w:eastAsiaTheme="minorEastAsia" w:hAnsi="Times New Roman" w:cs="Times New Roman"/>
          <w:sz w:val="24"/>
          <w:szCs w:val="24"/>
        </w:rPr>
        <w:t xml:space="preserve"> os preços de importação </w:t>
      </w:r>
      <w:r w:rsidR="00987A16" w:rsidRPr="00052F58">
        <w:rPr>
          <w:rFonts w:ascii="Times New Roman" w:eastAsiaTheme="minorEastAsia" w:hAnsi="Times New Roman" w:cs="Times New Roman"/>
          <w:sz w:val="24"/>
          <w:szCs w:val="24"/>
        </w:rPr>
        <w:t>no segundo vetor</w:t>
      </w:r>
      <w:r w:rsidR="00E64AB0" w:rsidRPr="00052F58">
        <w:rPr>
          <w:rFonts w:ascii="Times New Roman" w:eastAsiaTheme="minorEastAsia" w:hAnsi="Times New Roman" w:cs="Times New Roman"/>
          <w:sz w:val="24"/>
          <w:szCs w:val="24"/>
        </w:rPr>
        <w:t xml:space="preserve">, </w:t>
      </w:r>
      <w:r w:rsidR="00145D6A">
        <w:rPr>
          <w:rFonts w:ascii="Times New Roman" w:eastAsiaTheme="minorEastAsia" w:hAnsi="Times New Roman" w:cs="Times New Roman"/>
          <w:sz w:val="24"/>
          <w:szCs w:val="24"/>
        </w:rPr>
        <w:t>e a variável de custos domésticos substitui</w:t>
      </w:r>
      <w:r w:rsidR="00E64AB0" w:rsidRPr="00052F58">
        <w:rPr>
          <w:rFonts w:ascii="Times New Roman" w:eastAsiaTheme="minorEastAsia" w:hAnsi="Times New Roman" w:cs="Times New Roman"/>
          <w:sz w:val="24"/>
          <w:szCs w:val="24"/>
        </w:rPr>
        <w:t xml:space="preserve"> os preços domésticos</w:t>
      </w:r>
      <w:r w:rsidR="005320FB">
        <w:rPr>
          <w:rFonts w:ascii="Times New Roman" w:eastAsiaTheme="minorEastAsia" w:hAnsi="Times New Roman" w:cs="Times New Roman"/>
          <w:sz w:val="24"/>
          <w:szCs w:val="24"/>
        </w:rPr>
        <w:t xml:space="preserve"> no atacado</w:t>
      </w:r>
      <w:r w:rsidR="00E64AB0" w:rsidRPr="00052F58">
        <w:rPr>
          <w:rFonts w:ascii="Times New Roman" w:eastAsiaTheme="minorEastAsia" w:hAnsi="Times New Roman" w:cs="Times New Roman"/>
          <w:sz w:val="24"/>
          <w:szCs w:val="24"/>
        </w:rPr>
        <w:t xml:space="preserve"> </w:t>
      </w:r>
      <w:r w:rsidR="005320FB">
        <w:rPr>
          <w:rFonts w:ascii="Times New Roman" w:eastAsiaTheme="minorEastAsia" w:hAnsi="Times New Roman" w:cs="Times New Roman"/>
          <w:sz w:val="24"/>
          <w:szCs w:val="24"/>
        </w:rPr>
        <w:t>no</w:t>
      </w:r>
      <w:r w:rsidR="00E64AB0" w:rsidRPr="00052F58">
        <w:rPr>
          <w:rFonts w:ascii="Times New Roman" w:eastAsiaTheme="minorEastAsia" w:hAnsi="Times New Roman" w:cs="Times New Roman"/>
          <w:sz w:val="24"/>
          <w:szCs w:val="24"/>
        </w:rPr>
        <w:t xml:space="preserve"> </w:t>
      </w:r>
      <w:r w:rsidR="00145D6A">
        <w:rPr>
          <w:rFonts w:ascii="Times New Roman" w:eastAsiaTheme="minorEastAsia" w:hAnsi="Times New Roman" w:cs="Times New Roman"/>
          <w:sz w:val="24"/>
          <w:szCs w:val="24"/>
        </w:rPr>
        <w:t>primeiro vetor</w:t>
      </w:r>
      <w:r w:rsidR="008203A8">
        <w:rPr>
          <w:rStyle w:val="Refdenotaderodap"/>
          <w:rFonts w:ascii="Times New Roman" w:eastAsiaTheme="minorEastAsia" w:hAnsi="Times New Roman" w:cs="Times New Roman"/>
          <w:sz w:val="24"/>
          <w:szCs w:val="24"/>
        </w:rPr>
        <w:footnoteReference w:id="7"/>
      </w:r>
      <w:r>
        <w:rPr>
          <w:rFonts w:ascii="Times New Roman" w:eastAsiaTheme="minorEastAsia" w:hAnsi="Times New Roman" w:cs="Times New Roman"/>
          <w:sz w:val="24"/>
          <w:szCs w:val="24"/>
        </w:rPr>
        <w:t>.</w:t>
      </w:r>
      <w:r w:rsidR="0029270F" w:rsidRPr="0029270F">
        <w:rPr>
          <w:rFonts w:ascii="Times New Roman" w:eastAsiaTheme="minorEastAsia" w:hAnsi="Times New Roman" w:cs="Times New Roman"/>
          <w:sz w:val="24"/>
          <w:szCs w:val="24"/>
        </w:rPr>
        <w:t xml:space="preserve"> </w:t>
      </w:r>
      <w:r w:rsidR="0029270F" w:rsidRPr="00052F58">
        <w:rPr>
          <w:rFonts w:ascii="Times New Roman" w:eastAsiaTheme="minorEastAsia" w:hAnsi="Times New Roman" w:cs="Times New Roman"/>
          <w:sz w:val="24"/>
          <w:szCs w:val="24"/>
        </w:rPr>
        <w:t>É interessante observar que essas equações refletem um processo de formação de preços simultaneamente determinados, que em última instância refletem as condições competitivas domésticas e internacionais, além da taxa de câmbio</w:t>
      </w:r>
      <w:r w:rsidR="0029270F" w:rsidRPr="00052F58">
        <w:rPr>
          <w:rFonts w:ascii="Times New Roman" w:eastAsiaTheme="minorEastAsia" w:hAnsi="Times New Roman" w:cs="Times New Roman"/>
          <w:sz w:val="24"/>
          <w:szCs w:val="24"/>
          <w:vertAlign w:val="superscript"/>
        </w:rPr>
        <w:footnoteReference w:id="8"/>
      </w:r>
      <w:r w:rsidR="0029270F" w:rsidRPr="00052F58">
        <w:rPr>
          <w:rFonts w:ascii="Times New Roman" w:eastAsiaTheme="minorEastAsia" w:hAnsi="Times New Roman" w:cs="Times New Roman"/>
          <w:sz w:val="24"/>
          <w:szCs w:val="24"/>
        </w:rPr>
        <w:t xml:space="preserve">. As tendências comuns dos modelos representam então esses fatores. </w:t>
      </w:r>
      <w:r w:rsidR="0029270F">
        <w:rPr>
          <w:rFonts w:ascii="Times New Roman" w:eastAsiaTheme="minorEastAsia" w:hAnsi="Times New Roman" w:cs="Times New Roman"/>
          <w:sz w:val="24"/>
          <w:szCs w:val="24"/>
        </w:rPr>
        <w:t xml:space="preserve"> </w:t>
      </w:r>
    </w:p>
    <w:p w14:paraId="1476B784" w14:textId="3CC23FFF" w:rsidR="00C87224" w:rsidRDefault="00113B3D" w:rsidP="00A00A5E">
      <w:pPr>
        <w:spacing w:after="0" w:line="240" w:lineRule="auto"/>
        <w:ind w:firstLine="720"/>
        <w:jc w:val="both"/>
        <w:rPr>
          <w:rFonts w:ascii="Times New Roman" w:hAnsi="Times New Roman" w:cs="Times New Roman"/>
          <w:sz w:val="24"/>
          <w:szCs w:val="24"/>
        </w:rPr>
      </w:pPr>
      <w:r>
        <w:rPr>
          <w:rFonts w:ascii="Times New Roman" w:eastAsiaTheme="minorEastAsia" w:hAnsi="Times New Roman" w:cs="Times New Roman"/>
          <w:sz w:val="24"/>
          <w:szCs w:val="24"/>
        </w:rPr>
        <w:t>Tratando</w:t>
      </w:r>
      <w:r w:rsidR="00256A07">
        <w:rPr>
          <w:rFonts w:ascii="Times New Roman" w:eastAsiaTheme="minorEastAsia" w:hAnsi="Times New Roman" w:cs="Times New Roman"/>
          <w:sz w:val="24"/>
          <w:szCs w:val="24"/>
        </w:rPr>
        <w:t>-se de parâmetros de um equilíbrio de longo prazo e não de uma relação causal as estimativas para o vetor de cointegração não po</w:t>
      </w:r>
      <w:r>
        <w:rPr>
          <w:rFonts w:ascii="Times New Roman" w:eastAsiaTheme="minorEastAsia" w:hAnsi="Times New Roman" w:cs="Times New Roman"/>
          <w:sz w:val="24"/>
          <w:szCs w:val="24"/>
        </w:rPr>
        <w:t>dem ser diretamente interpretada</w:t>
      </w:r>
      <w:r w:rsidR="00256A07">
        <w:rPr>
          <w:rFonts w:ascii="Times New Roman" w:eastAsiaTheme="minorEastAsia" w:hAnsi="Times New Roman" w:cs="Times New Roman"/>
          <w:sz w:val="24"/>
          <w:szCs w:val="24"/>
        </w:rPr>
        <w:t>s como elasticidades</w:t>
      </w:r>
      <w:r w:rsidR="0015396A">
        <w:rPr>
          <w:rFonts w:ascii="Times New Roman" w:eastAsiaTheme="minorEastAsia" w:hAnsi="Times New Roman" w:cs="Times New Roman"/>
          <w:sz w:val="24"/>
          <w:szCs w:val="24"/>
        </w:rPr>
        <w:t xml:space="preserve">, ainda assim, sob determinadas condições é possível obter esta interpretação, assim como os resultados de </w:t>
      </w:r>
      <w:r w:rsidR="004C5CE0">
        <w:rPr>
          <w:rFonts w:ascii="Times New Roman" w:eastAsiaTheme="minorEastAsia" w:hAnsi="Times New Roman" w:cs="Times New Roman"/>
          <w:sz w:val="24"/>
          <w:szCs w:val="24"/>
        </w:rPr>
        <w:t>repasse cambial a partir dos vetores de cointegração estimados.</w:t>
      </w:r>
      <w:r w:rsidR="00256A07">
        <w:rPr>
          <w:rFonts w:ascii="Times New Roman" w:eastAsiaTheme="minorEastAsia" w:hAnsi="Times New Roman" w:cs="Times New Roman"/>
          <w:sz w:val="24"/>
          <w:szCs w:val="24"/>
        </w:rPr>
        <w:t xml:space="preserve"> </w:t>
      </w:r>
      <w:r w:rsidR="007E21E6">
        <w:rPr>
          <w:rFonts w:ascii="Times New Roman" w:hAnsi="Times New Roman" w:cs="Times New Roman"/>
          <w:sz w:val="24"/>
          <w:szCs w:val="24"/>
        </w:rPr>
        <w:t>Segundo</w:t>
      </w:r>
      <w:r w:rsidR="00A34E5B">
        <w:rPr>
          <w:rFonts w:ascii="Times New Roman" w:hAnsi="Times New Roman" w:cs="Times New Roman"/>
          <w:sz w:val="24"/>
          <w:szCs w:val="24"/>
        </w:rPr>
        <w:t xml:space="preserve"> </w:t>
      </w:r>
      <w:proofErr w:type="spellStart"/>
      <w:r w:rsidR="00A34E5B">
        <w:rPr>
          <w:rFonts w:ascii="Times New Roman" w:hAnsi="Times New Roman" w:cs="Times New Roman"/>
          <w:sz w:val="24"/>
          <w:szCs w:val="24"/>
        </w:rPr>
        <w:t>Johansen</w:t>
      </w:r>
      <w:proofErr w:type="spellEnd"/>
      <w:r w:rsidR="00A34E5B">
        <w:rPr>
          <w:rFonts w:ascii="Times New Roman" w:hAnsi="Times New Roman" w:cs="Times New Roman"/>
          <w:sz w:val="24"/>
          <w:szCs w:val="24"/>
        </w:rPr>
        <w:t xml:space="preserve"> (2005) </w:t>
      </w:r>
      <w:r w:rsidR="00E85791" w:rsidRPr="00A478C5">
        <w:rPr>
          <w:rFonts w:ascii="Times New Roman" w:hAnsi="Times New Roman" w:cs="Times New Roman"/>
          <w:sz w:val="24"/>
          <w:szCs w:val="24"/>
        </w:rPr>
        <w:t>a representação triangular</w:t>
      </w:r>
      <w:r w:rsidR="007E21E6">
        <w:rPr>
          <w:rFonts w:ascii="Times New Roman" w:hAnsi="Times New Roman" w:cs="Times New Roman"/>
          <w:sz w:val="24"/>
          <w:szCs w:val="24"/>
        </w:rPr>
        <w:t xml:space="preserve">, que delega à variável dependente excluída do sistema o papel de um instrumento em um experimento contrafactual, permite a </w:t>
      </w:r>
      <w:r w:rsidR="00E85791" w:rsidRPr="00A478C5">
        <w:rPr>
          <w:rFonts w:ascii="Times New Roman" w:hAnsi="Times New Roman" w:cs="Times New Roman"/>
          <w:sz w:val="24"/>
          <w:szCs w:val="24"/>
        </w:rPr>
        <w:t>interpretação direta dos parâmetros com</w:t>
      </w:r>
      <w:r w:rsidR="00AB43E9">
        <w:rPr>
          <w:rFonts w:ascii="Times New Roman" w:hAnsi="Times New Roman" w:cs="Times New Roman"/>
          <w:sz w:val="24"/>
          <w:szCs w:val="24"/>
        </w:rPr>
        <w:t>o elasticidades de longo prazo com relação às variáveis normalizadas</w:t>
      </w:r>
      <w:r w:rsidR="007E21E6">
        <w:rPr>
          <w:rFonts w:ascii="Times New Roman" w:hAnsi="Times New Roman" w:cs="Times New Roman"/>
          <w:sz w:val="24"/>
          <w:szCs w:val="24"/>
        </w:rPr>
        <w:t>.</w:t>
      </w:r>
      <w:r w:rsidR="00C87224">
        <w:rPr>
          <w:rFonts w:ascii="Times New Roman" w:hAnsi="Times New Roman" w:cs="Times New Roman"/>
          <w:sz w:val="24"/>
          <w:szCs w:val="24"/>
        </w:rPr>
        <w:t xml:space="preserve"> </w:t>
      </w:r>
    </w:p>
    <w:p w14:paraId="062C5AC5" w14:textId="7CEE8A22" w:rsidR="00C87224" w:rsidRDefault="00ED4A89" w:rsidP="00A00A5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Então em termos da análi</w:t>
      </w:r>
      <w:r w:rsidR="00CB7A5F">
        <w:rPr>
          <w:rFonts w:ascii="Times New Roman" w:hAnsi="Times New Roman" w:cs="Times New Roman"/>
          <w:sz w:val="24"/>
          <w:szCs w:val="24"/>
        </w:rPr>
        <w:t>se de repasse cambial</w:t>
      </w:r>
      <w:r>
        <w:rPr>
          <w:rFonts w:ascii="Times New Roman" w:hAnsi="Times New Roman" w:cs="Times New Roman"/>
          <w:sz w:val="24"/>
          <w:szCs w:val="24"/>
        </w:rPr>
        <w:t>, a condição necessária para a identificação dos par</w:t>
      </w:r>
      <w:r w:rsidR="00CB7A5F">
        <w:rPr>
          <w:rFonts w:ascii="Times New Roman" w:hAnsi="Times New Roman" w:cs="Times New Roman"/>
          <w:sz w:val="24"/>
          <w:szCs w:val="24"/>
        </w:rPr>
        <w:t>âmetros estimados nos vetores de cointegração normalizados para ambas as variáveis de preços é de que o número de vetores de cointegração constituintes do termo de correção do modelo VCE seja igual ao número de var</w:t>
      </w:r>
      <w:r w:rsidR="005664AF">
        <w:rPr>
          <w:rFonts w:ascii="Times New Roman" w:hAnsi="Times New Roman" w:cs="Times New Roman"/>
          <w:sz w:val="24"/>
          <w:szCs w:val="24"/>
        </w:rPr>
        <w:t>iáveis de preços para as quais busca</w:t>
      </w:r>
      <w:r w:rsidR="00CB7A5F">
        <w:rPr>
          <w:rFonts w:ascii="Times New Roman" w:hAnsi="Times New Roman" w:cs="Times New Roman"/>
          <w:sz w:val="24"/>
          <w:szCs w:val="24"/>
        </w:rPr>
        <w:t>-se obter os resultados. Ou seja, conforme o objetivo deste trabalho na obtenção simultânea dos resultados de repasse cambial para os preços de importação e preços no atacado, o rank de cointegração</w:t>
      </w:r>
      <w:r w:rsidR="005664AF">
        <w:rPr>
          <w:rFonts w:ascii="Times New Roman" w:hAnsi="Times New Roman" w:cs="Times New Roman"/>
          <w:sz w:val="24"/>
          <w:szCs w:val="24"/>
        </w:rPr>
        <w:t>,</w:t>
      </w:r>
      <w:r w:rsidR="00CB7A5F">
        <w:rPr>
          <w:rFonts w:ascii="Times New Roman" w:hAnsi="Times New Roman" w:cs="Times New Roman"/>
          <w:sz w:val="24"/>
          <w:szCs w:val="24"/>
        </w:rPr>
        <w:t xml:space="preserve"> determinado pelos testes estatísticos</w:t>
      </w:r>
      <w:r w:rsidR="005664AF">
        <w:rPr>
          <w:rFonts w:ascii="Times New Roman" w:hAnsi="Times New Roman" w:cs="Times New Roman"/>
          <w:sz w:val="24"/>
          <w:szCs w:val="24"/>
        </w:rPr>
        <w:t>,</w:t>
      </w:r>
      <w:r w:rsidR="00CB7A5F">
        <w:rPr>
          <w:rFonts w:ascii="Times New Roman" w:hAnsi="Times New Roman" w:cs="Times New Roman"/>
          <w:sz w:val="24"/>
          <w:szCs w:val="24"/>
        </w:rPr>
        <w:t xml:space="preserve"> deve ser igual a dois.</w:t>
      </w:r>
    </w:p>
    <w:p w14:paraId="1684F45A" w14:textId="5E745702" w:rsidR="00A75D31" w:rsidRDefault="00825D38" w:rsidP="00A00A5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3A7B8F">
        <w:rPr>
          <w:rFonts w:ascii="Times New Roman" w:hAnsi="Times New Roman" w:cs="Times New Roman"/>
          <w:sz w:val="24"/>
          <w:szCs w:val="24"/>
        </w:rPr>
        <w:t xml:space="preserve">Dada esta condição, </w:t>
      </w:r>
      <w:r w:rsidR="00CB7A5F">
        <w:rPr>
          <w:rFonts w:ascii="Times New Roman" w:hAnsi="Times New Roman" w:cs="Times New Roman"/>
          <w:sz w:val="24"/>
          <w:szCs w:val="24"/>
        </w:rPr>
        <w:t>será possível considerar um choque no sistema que provoque uma mudança de um por cento na taxa de câmbio e que tenha por contrapartida um efeito isolado para as variáveis de preços de importação e preços no atacado equivalente aos parâmetros estimados para a taxa de câmbio em cada equação, de tal forma que</w:t>
      </w:r>
      <w:r w:rsidR="003A7B8F">
        <w:rPr>
          <w:rFonts w:ascii="Times New Roman" w:hAnsi="Times New Roman" w:cs="Times New Roman"/>
          <w:sz w:val="24"/>
          <w:szCs w:val="24"/>
        </w:rPr>
        <w:t>,</w:t>
      </w:r>
      <w:r w:rsidR="00CB7A5F">
        <w:rPr>
          <w:rFonts w:ascii="Times New Roman" w:hAnsi="Times New Roman" w:cs="Times New Roman"/>
          <w:sz w:val="24"/>
          <w:szCs w:val="24"/>
        </w:rPr>
        <w:t xml:space="preserve"> </w:t>
      </w:r>
      <w:r w:rsidR="00113B3D">
        <w:rPr>
          <w:rFonts w:ascii="Times New Roman" w:hAnsi="Times New Roman" w:cs="Times New Roman"/>
          <w:sz w:val="24"/>
          <w:szCs w:val="24"/>
        </w:rPr>
        <w:t>as estimativas de</w:t>
      </w:r>
      <w:r w:rsidR="00113B3D" w:rsidRPr="00052F5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(1-β</m:t>
            </m:r>
          </m:e>
          <m:sub>
            <m:r>
              <w:rPr>
                <w:rFonts w:ascii="Cambria Math" w:hAnsi="Cambria Math" w:cs="Times New Roman"/>
                <w:sz w:val="24"/>
                <w:szCs w:val="24"/>
              </w:rPr>
              <m:t>12</m:t>
            </m:r>
          </m:sub>
        </m:sSub>
        <m:r>
          <w:rPr>
            <w:rFonts w:ascii="Cambria Math" w:hAnsi="Cambria Math" w:cs="Times New Roman"/>
            <w:sz w:val="24"/>
            <w:szCs w:val="24"/>
          </w:rPr>
          <m:t>)</m:t>
        </m:r>
      </m:oMath>
      <w:r w:rsidR="00113B3D" w:rsidRPr="00052F58">
        <w:rPr>
          <w:rFonts w:ascii="Times New Roman" w:eastAsiaTheme="minorEastAsia" w:hAnsi="Times New Roman" w:cs="Times New Roman"/>
          <w:sz w:val="24"/>
          <w:szCs w:val="24"/>
        </w:rPr>
        <w:t xml:space="preserve"> 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22</m:t>
            </m:r>
          </m:sub>
        </m:sSub>
      </m:oMath>
      <w:r w:rsidR="00113B3D" w:rsidRPr="00052F58">
        <w:rPr>
          <w:rFonts w:ascii="Times New Roman" w:eastAsiaTheme="minorEastAsia" w:hAnsi="Times New Roman" w:cs="Times New Roman"/>
          <w:sz w:val="24"/>
          <w:szCs w:val="24"/>
        </w:rPr>
        <w:t xml:space="preserve"> </w:t>
      </w:r>
      <w:r w:rsidR="003A7B8F">
        <w:rPr>
          <w:rFonts w:ascii="Times New Roman" w:eastAsiaTheme="minorEastAsia" w:hAnsi="Times New Roman" w:cs="Times New Roman"/>
          <w:sz w:val="24"/>
          <w:szCs w:val="24"/>
        </w:rPr>
        <w:t>n</w:t>
      </w:r>
      <w:r w:rsidR="00113B3D">
        <w:rPr>
          <w:rFonts w:ascii="Times New Roman" w:eastAsiaTheme="minorEastAsia" w:hAnsi="Times New Roman" w:cs="Times New Roman"/>
          <w:sz w:val="24"/>
          <w:szCs w:val="24"/>
        </w:rPr>
        <w:t>as equações (1</w:t>
      </w:r>
      <w:r w:rsidR="007E21E6">
        <w:rPr>
          <w:rFonts w:ascii="Times New Roman" w:eastAsiaTheme="minorEastAsia" w:hAnsi="Times New Roman" w:cs="Times New Roman"/>
          <w:sz w:val="24"/>
          <w:szCs w:val="24"/>
        </w:rPr>
        <w:t>4) e (15</w:t>
      </w:r>
      <w:r w:rsidR="00113B3D">
        <w:rPr>
          <w:rFonts w:ascii="Times New Roman" w:eastAsiaTheme="minorEastAsia" w:hAnsi="Times New Roman" w:cs="Times New Roman"/>
          <w:sz w:val="24"/>
          <w:szCs w:val="24"/>
        </w:rPr>
        <w:t xml:space="preserve">) </w:t>
      </w:r>
      <w:r w:rsidR="00113B3D" w:rsidRPr="00052F58">
        <w:rPr>
          <w:rFonts w:ascii="Times New Roman" w:eastAsiaTheme="minorEastAsia" w:hAnsi="Times New Roman" w:cs="Times New Roman"/>
          <w:sz w:val="24"/>
          <w:szCs w:val="24"/>
        </w:rPr>
        <w:t>representarão o grau de repasse cambial</w:t>
      </w:r>
      <w:r w:rsidR="00113B3D">
        <w:rPr>
          <w:rFonts w:ascii="Times New Roman" w:eastAsiaTheme="minorEastAsia" w:hAnsi="Times New Roman" w:cs="Times New Roman"/>
          <w:sz w:val="24"/>
          <w:szCs w:val="24"/>
        </w:rPr>
        <w:t xml:space="preserve"> de longo prazo</w:t>
      </w:r>
      <w:r w:rsidR="00113B3D" w:rsidRPr="00052F58">
        <w:rPr>
          <w:rFonts w:ascii="Times New Roman" w:eastAsiaTheme="minorEastAsia" w:hAnsi="Times New Roman" w:cs="Times New Roman"/>
          <w:sz w:val="24"/>
          <w:szCs w:val="24"/>
        </w:rPr>
        <w:t xml:space="preserve">, respectivamente, aos </w:t>
      </w:r>
      <w:r w:rsidR="00113B3D">
        <w:rPr>
          <w:rFonts w:ascii="Times New Roman" w:eastAsiaTheme="minorEastAsia" w:hAnsi="Times New Roman" w:cs="Times New Roman"/>
          <w:sz w:val="24"/>
          <w:szCs w:val="24"/>
        </w:rPr>
        <w:t>preços de importação e preços no atacado</w:t>
      </w:r>
      <w:r w:rsidR="00113B3D" w:rsidRPr="00052F58">
        <w:rPr>
          <w:rFonts w:ascii="Times New Roman" w:eastAsiaTheme="minorEastAsia" w:hAnsi="Times New Roman" w:cs="Times New Roman"/>
          <w:sz w:val="24"/>
          <w:szCs w:val="24"/>
        </w:rPr>
        <w:t xml:space="preserve">. </w:t>
      </w:r>
    </w:p>
    <w:p w14:paraId="4D537B13" w14:textId="303ACBFB" w:rsidR="00B33132" w:rsidRPr="00052F58" w:rsidRDefault="00830C24" w:rsidP="00A00A5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Complementarmente</w:t>
      </w:r>
      <w:r w:rsidR="00394AE4" w:rsidRPr="00A478C5">
        <w:rPr>
          <w:rFonts w:ascii="Times New Roman" w:hAnsi="Times New Roman" w:cs="Times New Roman"/>
          <w:sz w:val="24"/>
          <w:szCs w:val="24"/>
        </w:rPr>
        <w:t xml:space="preserve">, </w:t>
      </w:r>
      <w:r>
        <w:rPr>
          <w:rFonts w:ascii="Times New Roman" w:hAnsi="Times New Roman" w:cs="Times New Roman"/>
          <w:sz w:val="24"/>
          <w:szCs w:val="24"/>
        </w:rPr>
        <w:t>seguindo a argumentação</w:t>
      </w:r>
      <w:r w:rsidR="00394AE4" w:rsidRPr="00A478C5">
        <w:rPr>
          <w:rFonts w:ascii="Times New Roman" w:hAnsi="Times New Roman" w:cs="Times New Roman"/>
          <w:sz w:val="24"/>
          <w:szCs w:val="24"/>
        </w:rPr>
        <w:t xml:space="preserve"> em </w:t>
      </w:r>
      <w:proofErr w:type="spellStart"/>
      <w:r w:rsidR="00394AE4" w:rsidRPr="00A478C5">
        <w:rPr>
          <w:rFonts w:ascii="Times New Roman" w:hAnsi="Times New Roman" w:cs="Times New Roman"/>
          <w:sz w:val="24"/>
          <w:szCs w:val="24"/>
        </w:rPr>
        <w:t>Billmeier</w:t>
      </w:r>
      <w:proofErr w:type="spellEnd"/>
      <w:r w:rsidR="00394AE4" w:rsidRPr="00A478C5">
        <w:rPr>
          <w:rFonts w:ascii="Times New Roman" w:hAnsi="Times New Roman" w:cs="Times New Roman"/>
          <w:sz w:val="24"/>
          <w:szCs w:val="24"/>
        </w:rPr>
        <w:t xml:space="preserve"> e </w:t>
      </w:r>
      <w:proofErr w:type="spellStart"/>
      <w:r w:rsidR="00394AE4" w:rsidRPr="00A478C5">
        <w:rPr>
          <w:rFonts w:ascii="Times New Roman" w:hAnsi="Times New Roman" w:cs="Times New Roman"/>
          <w:sz w:val="24"/>
          <w:szCs w:val="24"/>
        </w:rPr>
        <w:t>Bonato</w:t>
      </w:r>
      <w:proofErr w:type="spellEnd"/>
      <w:r w:rsidR="00394AE4" w:rsidRPr="00A478C5">
        <w:rPr>
          <w:rFonts w:ascii="Times New Roman" w:hAnsi="Times New Roman" w:cs="Times New Roman"/>
          <w:sz w:val="24"/>
          <w:szCs w:val="24"/>
        </w:rPr>
        <w:t xml:space="preserve"> (2002), estas elasticidade</w:t>
      </w:r>
      <w:r w:rsidR="00256A07">
        <w:rPr>
          <w:rFonts w:ascii="Times New Roman" w:hAnsi="Times New Roman" w:cs="Times New Roman"/>
          <w:sz w:val="24"/>
          <w:szCs w:val="24"/>
        </w:rPr>
        <w:t>s</w:t>
      </w:r>
      <w:r w:rsidR="00394AE4" w:rsidRPr="00A478C5">
        <w:rPr>
          <w:rFonts w:ascii="Times New Roman" w:hAnsi="Times New Roman" w:cs="Times New Roman"/>
          <w:sz w:val="24"/>
          <w:szCs w:val="24"/>
        </w:rPr>
        <w:t xml:space="preserve"> só apresentarão resultados coerentes em termos da teoria econômica, quando </w:t>
      </w:r>
      <w:r>
        <w:rPr>
          <w:rFonts w:ascii="Times New Roman" w:hAnsi="Times New Roman" w:cs="Times New Roman"/>
          <w:sz w:val="24"/>
          <w:szCs w:val="24"/>
        </w:rPr>
        <w:t>os</w:t>
      </w:r>
      <w:r w:rsidR="00394AE4" w:rsidRPr="00A478C5">
        <w:rPr>
          <w:rFonts w:ascii="Times New Roman" w:hAnsi="Times New Roman" w:cs="Times New Roman"/>
          <w:sz w:val="24"/>
          <w:szCs w:val="24"/>
        </w:rPr>
        <w:t xml:space="preserve"> parâmetros </w:t>
      </w:r>
      <w:r>
        <w:rPr>
          <w:rFonts w:ascii="Times New Roman" w:hAnsi="Times New Roman" w:cs="Times New Roman"/>
          <w:sz w:val="24"/>
          <w:szCs w:val="24"/>
        </w:rPr>
        <w:t>d</w:t>
      </w:r>
      <w:r w:rsidR="00394AE4" w:rsidRPr="00A478C5">
        <w:rPr>
          <w:rFonts w:ascii="Times New Roman" w:hAnsi="Times New Roman" w:cs="Times New Roman"/>
          <w:sz w:val="24"/>
          <w:szCs w:val="24"/>
        </w:rPr>
        <w:t>os vetores de</w:t>
      </w:r>
      <w:r>
        <w:rPr>
          <w:rFonts w:ascii="Times New Roman" w:hAnsi="Times New Roman" w:cs="Times New Roman"/>
          <w:sz w:val="24"/>
          <w:szCs w:val="24"/>
        </w:rPr>
        <w:t xml:space="preserve"> cointegração são representativo</w:t>
      </w:r>
      <w:r w:rsidR="00394AE4" w:rsidRPr="00A478C5">
        <w:rPr>
          <w:rFonts w:ascii="Times New Roman" w:hAnsi="Times New Roman" w:cs="Times New Roman"/>
          <w:sz w:val="24"/>
          <w:szCs w:val="24"/>
        </w:rPr>
        <w:t xml:space="preserve">s de um modelo </w:t>
      </w:r>
      <w:r w:rsidR="00394AE4" w:rsidRPr="00A478C5">
        <w:rPr>
          <w:rFonts w:ascii="Times New Roman" w:hAnsi="Times New Roman" w:cs="Times New Roman"/>
          <w:sz w:val="24"/>
          <w:szCs w:val="24"/>
        </w:rPr>
        <w:lastRenderedPageBreak/>
        <w:t>es</w:t>
      </w:r>
      <w:r w:rsidR="008F26C2">
        <w:rPr>
          <w:rFonts w:ascii="Times New Roman" w:hAnsi="Times New Roman" w:cs="Times New Roman"/>
          <w:sz w:val="24"/>
          <w:szCs w:val="24"/>
        </w:rPr>
        <w:t xml:space="preserve">trutural subjacente à análise. </w:t>
      </w:r>
      <w:r w:rsidR="00394AE4" w:rsidRPr="00A478C5">
        <w:rPr>
          <w:rFonts w:ascii="Times New Roman" w:hAnsi="Times New Roman" w:cs="Times New Roman"/>
          <w:sz w:val="24"/>
          <w:szCs w:val="24"/>
        </w:rPr>
        <w:t>Assim, a correta especificação dos modelos e o ordenamento adequado das variáveis no sistema são fundamentais perante o objetivo interpretar os parâmetros do vetor de cointegração</w:t>
      </w:r>
      <w:r>
        <w:rPr>
          <w:rFonts w:ascii="Times New Roman" w:hAnsi="Times New Roman" w:cs="Times New Roman"/>
          <w:sz w:val="24"/>
          <w:szCs w:val="24"/>
        </w:rPr>
        <w:t>.</w:t>
      </w:r>
      <w:r w:rsidR="007E464E">
        <w:rPr>
          <w:rFonts w:ascii="Times New Roman" w:hAnsi="Times New Roman" w:cs="Times New Roman"/>
          <w:sz w:val="24"/>
          <w:szCs w:val="24"/>
        </w:rPr>
        <w:t xml:space="preserve"> </w:t>
      </w:r>
      <w:r w:rsidRPr="00A478C5">
        <w:rPr>
          <w:rFonts w:ascii="Times New Roman" w:hAnsi="Times New Roman" w:cs="Times New Roman"/>
          <w:sz w:val="24"/>
          <w:szCs w:val="24"/>
        </w:rPr>
        <w:t>Além disso</w:t>
      </w:r>
      <w:r w:rsidR="003B0DFD">
        <w:rPr>
          <w:rFonts w:ascii="Times New Roman" w:hAnsi="Times New Roman" w:cs="Times New Roman"/>
          <w:sz w:val="24"/>
          <w:szCs w:val="24"/>
        </w:rPr>
        <w:t xml:space="preserve">, </w:t>
      </w:r>
      <w:proofErr w:type="spellStart"/>
      <w:r w:rsidR="003B0DFD">
        <w:rPr>
          <w:rFonts w:ascii="Times New Roman" w:hAnsi="Times New Roman" w:cs="Times New Roman"/>
          <w:sz w:val="24"/>
          <w:szCs w:val="24"/>
        </w:rPr>
        <w:t>Jus</w:t>
      </w:r>
      <w:r w:rsidR="00394AE4" w:rsidRPr="00A478C5">
        <w:rPr>
          <w:rFonts w:ascii="Times New Roman" w:hAnsi="Times New Roman" w:cs="Times New Roman"/>
          <w:sz w:val="24"/>
          <w:szCs w:val="24"/>
        </w:rPr>
        <w:t>elius</w:t>
      </w:r>
      <w:proofErr w:type="spellEnd"/>
      <w:r w:rsidR="00394AE4" w:rsidRPr="00A478C5">
        <w:rPr>
          <w:rFonts w:ascii="Times New Roman" w:hAnsi="Times New Roman" w:cs="Times New Roman"/>
          <w:sz w:val="24"/>
          <w:szCs w:val="24"/>
        </w:rPr>
        <w:t xml:space="preserve"> (2006) argumenta que a imposição de restrições adequadas baseadas em testes estatísticos, </w:t>
      </w:r>
      <w:r w:rsidR="00C602CC">
        <w:rPr>
          <w:rFonts w:ascii="Times New Roman" w:hAnsi="Times New Roman" w:cs="Times New Roman"/>
          <w:sz w:val="24"/>
          <w:szCs w:val="24"/>
        </w:rPr>
        <w:t>sobre os parâmetros do</w:t>
      </w:r>
      <w:r w:rsidR="00394AE4" w:rsidRPr="00A478C5">
        <w:rPr>
          <w:rFonts w:ascii="Times New Roman" w:hAnsi="Times New Roman" w:cs="Times New Roman"/>
          <w:sz w:val="24"/>
          <w:szCs w:val="24"/>
        </w:rPr>
        <w:t xml:space="preserve"> termo de correção de erros, contribui para a obtenção de resultado</w:t>
      </w:r>
      <w:r w:rsidR="005201DD">
        <w:rPr>
          <w:rFonts w:ascii="Times New Roman" w:hAnsi="Times New Roman" w:cs="Times New Roman"/>
          <w:sz w:val="24"/>
          <w:szCs w:val="24"/>
        </w:rPr>
        <w:t>s estatisticamente significante</w:t>
      </w:r>
      <w:r w:rsidR="00394AE4" w:rsidRPr="00A478C5">
        <w:rPr>
          <w:rFonts w:ascii="Times New Roman" w:hAnsi="Times New Roman" w:cs="Times New Roman"/>
          <w:sz w:val="24"/>
          <w:szCs w:val="24"/>
        </w:rPr>
        <w:t>s e a atribuição de significado econômico às elasticidades obtidas por meio do ve</w:t>
      </w:r>
      <w:r w:rsidR="00394AE4">
        <w:rPr>
          <w:rFonts w:ascii="Times New Roman" w:hAnsi="Times New Roman" w:cs="Times New Roman"/>
          <w:sz w:val="24"/>
          <w:szCs w:val="24"/>
        </w:rPr>
        <w:t>tor de cointegração normalizado, s</w:t>
      </w:r>
      <w:r w:rsidR="005201DD">
        <w:rPr>
          <w:rFonts w:ascii="Times New Roman" w:hAnsi="Times New Roman" w:cs="Times New Roman"/>
          <w:sz w:val="24"/>
          <w:szCs w:val="24"/>
        </w:rPr>
        <w:t>endo esta uma parte importante d</w:t>
      </w:r>
      <w:r w:rsidR="00394AE4">
        <w:rPr>
          <w:rFonts w:ascii="Times New Roman" w:hAnsi="Times New Roman" w:cs="Times New Roman"/>
          <w:sz w:val="24"/>
          <w:szCs w:val="24"/>
        </w:rPr>
        <w:t>o processo de ajuste dos modelos VCE.</w:t>
      </w:r>
    </w:p>
    <w:p w14:paraId="4AD31D58" w14:textId="30F287F6" w:rsidR="0037619C" w:rsidRPr="00052F58" w:rsidRDefault="007E21E6" w:rsidP="00A00A5E">
      <w:pPr>
        <w:spacing w:after="0" w:line="24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 fim de verificar a robustez das estimativas por VCE </w:t>
      </w:r>
      <w:r w:rsidR="008F26C2">
        <w:rPr>
          <w:rFonts w:ascii="Times New Roman" w:eastAsiaTheme="minorEastAsia" w:hAnsi="Times New Roman" w:cs="Times New Roman"/>
          <w:sz w:val="24"/>
          <w:szCs w:val="24"/>
        </w:rPr>
        <w:t>as</w:t>
      </w:r>
      <w:r>
        <w:rPr>
          <w:rFonts w:ascii="Times New Roman" w:eastAsiaTheme="minorEastAsia" w:hAnsi="Times New Roman" w:cs="Times New Roman"/>
          <w:sz w:val="24"/>
          <w:szCs w:val="24"/>
        </w:rPr>
        <w:t xml:space="preserve"> mesmas</w:t>
      </w:r>
      <w:r w:rsidR="008F26C2">
        <w:rPr>
          <w:rFonts w:ascii="Times New Roman" w:eastAsiaTheme="minorEastAsia" w:hAnsi="Times New Roman" w:cs="Times New Roman"/>
          <w:sz w:val="24"/>
          <w:szCs w:val="24"/>
        </w:rPr>
        <w:t xml:space="preserve"> relações de cointegração são estimada</w:t>
      </w:r>
      <w:r w:rsidR="009D510C" w:rsidRPr="00052F58">
        <w:rPr>
          <w:rFonts w:ascii="Times New Roman" w:eastAsiaTheme="minorEastAsia" w:hAnsi="Times New Roman" w:cs="Times New Roman"/>
          <w:sz w:val="24"/>
          <w:szCs w:val="24"/>
        </w:rPr>
        <w:t>s pelo</w:t>
      </w:r>
      <w:r w:rsidR="002A0C5B" w:rsidRPr="00052F58">
        <w:rPr>
          <w:rFonts w:ascii="Times New Roman" w:eastAsiaTheme="minorEastAsia" w:hAnsi="Times New Roman" w:cs="Times New Roman"/>
          <w:sz w:val="24"/>
          <w:szCs w:val="24"/>
        </w:rPr>
        <w:t xml:space="preserve"> </w:t>
      </w:r>
      <w:r w:rsidR="002A0C5B" w:rsidRPr="00052F58">
        <w:rPr>
          <w:rFonts w:ascii="Times New Roman" w:hAnsi="Times New Roman" w:cs="Times New Roman"/>
          <w:sz w:val="24"/>
          <w:szCs w:val="24"/>
        </w:rPr>
        <w:t xml:space="preserve">método </w:t>
      </w:r>
      <w:proofErr w:type="spellStart"/>
      <w:r w:rsidR="002A0C5B" w:rsidRPr="00052F58">
        <w:rPr>
          <w:rFonts w:ascii="Times New Roman" w:hAnsi="Times New Roman" w:cs="Times New Roman"/>
          <w:sz w:val="24"/>
          <w:szCs w:val="24"/>
        </w:rPr>
        <w:t>uniequacional</w:t>
      </w:r>
      <w:proofErr w:type="spellEnd"/>
      <w:r w:rsidR="002A0C5B" w:rsidRPr="00052F58">
        <w:rPr>
          <w:rFonts w:ascii="Times New Roman" w:hAnsi="Times New Roman" w:cs="Times New Roman"/>
          <w:sz w:val="24"/>
          <w:szCs w:val="24"/>
        </w:rPr>
        <w:t xml:space="preserve"> baseado no uso de Mínimos Quadrados Ordinários Plenamente Modificados (FM-OLS)</w:t>
      </w:r>
      <w:r w:rsidR="00620263" w:rsidRPr="00052F58">
        <w:rPr>
          <w:rFonts w:ascii="Times New Roman" w:hAnsi="Times New Roman" w:cs="Times New Roman"/>
          <w:sz w:val="24"/>
          <w:szCs w:val="24"/>
        </w:rPr>
        <w:t xml:space="preserve"> com correções </w:t>
      </w:r>
      <w:proofErr w:type="spellStart"/>
      <w:r w:rsidR="00620263" w:rsidRPr="00052F58">
        <w:rPr>
          <w:rFonts w:ascii="Times New Roman" w:hAnsi="Times New Roman" w:cs="Times New Roman"/>
          <w:sz w:val="24"/>
          <w:szCs w:val="24"/>
        </w:rPr>
        <w:t>semiparamétricas</w:t>
      </w:r>
      <w:proofErr w:type="spellEnd"/>
      <w:r w:rsidR="00620263" w:rsidRPr="00052F58">
        <w:rPr>
          <w:rFonts w:ascii="Times New Roman" w:hAnsi="Times New Roman" w:cs="Times New Roman"/>
          <w:sz w:val="24"/>
          <w:szCs w:val="24"/>
        </w:rPr>
        <w:t xml:space="preserve"> a fim de eliminar a correlação serial e a endogeneidade, </w:t>
      </w:r>
      <w:r w:rsidR="002A0C5B" w:rsidRPr="00052F58">
        <w:rPr>
          <w:rFonts w:ascii="Times New Roman" w:eastAsiaTheme="minorEastAsia" w:hAnsi="Times New Roman" w:cs="Times New Roman"/>
          <w:sz w:val="24"/>
          <w:szCs w:val="24"/>
        </w:rPr>
        <w:t>conforme proposto em Phillips e Hansen (1990) e Phillips (1995)</w:t>
      </w:r>
      <w:r>
        <w:rPr>
          <w:rFonts w:ascii="Times New Roman" w:eastAsiaTheme="minorEastAsia" w:hAnsi="Times New Roman" w:cs="Times New Roman"/>
          <w:sz w:val="24"/>
          <w:szCs w:val="24"/>
        </w:rPr>
        <w:t xml:space="preserve">. A comparação das estimativas produzidas por esses dois métodos alternativos deve servir como indicativo da superioridade ou não da estratégia multiequacional sobre a estratégia </w:t>
      </w:r>
      <w:proofErr w:type="spellStart"/>
      <w:r>
        <w:rPr>
          <w:rFonts w:ascii="Times New Roman" w:eastAsiaTheme="minorEastAsia" w:hAnsi="Times New Roman" w:cs="Times New Roman"/>
          <w:sz w:val="24"/>
          <w:szCs w:val="24"/>
        </w:rPr>
        <w:t>uniequacional</w:t>
      </w:r>
      <w:proofErr w:type="spellEnd"/>
      <w:r>
        <w:rPr>
          <w:rFonts w:ascii="Times New Roman" w:eastAsiaTheme="minorEastAsia" w:hAnsi="Times New Roman" w:cs="Times New Roman"/>
          <w:sz w:val="24"/>
          <w:szCs w:val="24"/>
        </w:rPr>
        <w:t>.</w:t>
      </w:r>
    </w:p>
    <w:p w14:paraId="466C1FCD" w14:textId="08D0F53D" w:rsidR="002512F7" w:rsidRDefault="00524D25" w:rsidP="00A00A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Conforme a classificação CNAE 2.0 a indústria de transfo</w:t>
      </w:r>
      <w:r w:rsidR="007E21E6">
        <w:rPr>
          <w:rFonts w:ascii="Times New Roman" w:hAnsi="Times New Roman" w:cs="Times New Roman"/>
          <w:sz w:val="24"/>
          <w:szCs w:val="24"/>
        </w:rPr>
        <w:t>rmação é dividida em 24 setores. C</w:t>
      </w:r>
      <w:r>
        <w:rPr>
          <w:rFonts w:ascii="Times New Roman" w:hAnsi="Times New Roman" w:cs="Times New Roman"/>
          <w:sz w:val="24"/>
          <w:szCs w:val="24"/>
        </w:rPr>
        <w:t xml:space="preserve">ontudo para </w:t>
      </w:r>
      <w:r w:rsidR="002512F7">
        <w:rPr>
          <w:rFonts w:ascii="Times New Roman" w:hAnsi="Times New Roman" w:cs="Times New Roman"/>
          <w:sz w:val="24"/>
          <w:szCs w:val="24"/>
        </w:rPr>
        <w:t>estimação dos modelos são utilizados dados referentes a 22 setores, não s</w:t>
      </w:r>
      <w:r w:rsidR="00DC7F49">
        <w:rPr>
          <w:rFonts w:ascii="Times New Roman" w:hAnsi="Times New Roman" w:cs="Times New Roman"/>
          <w:sz w:val="24"/>
          <w:szCs w:val="24"/>
        </w:rPr>
        <w:t>endo</w:t>
      </w:r>
      <w:r w:rsidR="002512F7">
        <w:rPr>
          <w:rFonts w:ascii="Times New Roman" w:hAnsi="Times New Roman" w:cs="Times New Roman"/>
          <w:sz w:val="24"/>
          <w:szCs w:val="24"/>
        </w:rPr>
        <w:t xml:space="preserve"> produzidos resultados para o </w:t>
      </w:r>
      <w:r w:rsidRPr="00D4712C">
        <w:rPr>
          <w:rFonts w:ascii="Times New Roman" w:hAnsi="Times New Roman" w:cs="Times New Roman"/>
          <w:sz w:val="24"/>
          <w:szCs w:val="24"/>
        </w:rPr>
        <w:t>setor 19 – Fabricação de Coque e derivados de petróleo e 33 - Manutenção instalação e reparação de máquinas</w:t>
      </w:r>
      <w:r w:rsidR="007E21E6">
        <w:rPr>
          <w:rFonts w:ascii="Times New Roman" w:hAnsi="Times New Roman" w:cs="Times New Roman"/>
          <w:sz w:val="24"/>
          <w:szCs w:val="24"/>
        </w:rPr>
        <w:t>, em razão das</w:t>
      </w:r>
      <w:r>
        <w:rPr>
          <w:rFonts w:ascii="Times New Roman" w:hAnsi="Times New Roman" w:cs="Times New Roman"/>
          <w:sz w:val="24"/>
          <w:szCs w:val="24"/>
        </w:rPr>
        <w:t xml:space="preserve"> características</w:t>
      </w:r>
      <w:r w:rsidR="007E21E6">
        <w:rPr>
          <w:rFonts w:ascii="Times New Roman" w:hAnsi="Times New Roman" w:cs="Times New Roman"/>
          <w:sz w:val="24"/>
          <w:szCs w:val="24"/>
        </w:rPr>
        <w:t xml:space="preserve"> particular do setor 19 (com fixação de preços fortemente influenciada por fatores estranhos aos custos do setor) e devido à</w:t>
      </w:r>
      <w:r>
        <w:rPr>
          <w:rFonts w:ascii="Times New Roman" w:hAnsi="Times New Roman" w:cs="Times New Roman"/>
          <w:sz w:val="24"/>
          <w:szCs w:val="24"/>
        </w:rPr>
        <w:t xml:space="preserve"> ausência de dados de tarifas e equivalentes nos índices internacionais</w:t>
      </w:r>
      <w:r w:rsidR="007E21E6">
        <w:rPr>
          <w:rFonts w:ascii="Times New Roman" w:hAnsi="Times New Roman" w:cs="Times New Roman"/>
          <w:sz w:val="24"/>
          <w:szCs w:val="24"/>
        </w:rPr>
        <w:t xml:space="preserve"> para o setor 33</w:t>
      </w:r>
      <w:r>
        <w:rPr>
          <w:rFonts w:ascii="Times New Roman" w:hAnsi="Times New Roman" w:cs="Times New Roman"/>
          <w:sz w:val="24"/>
          <w:szCs w:val="24"/>
        </w:rPr>
        <w:t>.</w:t>
      </w:r>
    </w:p>
    <w:p w14:paraId="1BDC9269" w14:textId="4A1D0C8F" w:rsidR="00524D25" w:rsidRDefault="00D4712C" w:rsidP="00A00A5E">
      <w:pPr>
        <w:spacing w:after="0" w:line="240" w:lineRule="auto"/>
        <w:ind w:firstLine="709"/>
        <w:jc w:val="both"/>
        <w:rPr>
          <w:rFonts w:ascii="Times New Roman" w:hAnsi="Times New Roman" w:cs="Times New Roman"/>
          <w:sz w:val="24"/>
          <w:szCs w:val="24"/>
        </w:rPr>
      </w:pPr>
      <w:r w:rsidRPr="00D4712C">
        <w:rPr>
          <w:rFonts w:ascii="Times New Roman" w:hAnsi="Times New Roman" w:cs="Times New Roman"/>
          <w:sz w:val="24"/>
          <w:szCs w:val="24"/>
        </w:rPr>
        <w:t>A construção de compatibiliz</w:t>
      </w:r>
      <w:r w:rsidR="00EF528B">
        <w:rPr>
          <w:rFonts w:ascii="Times New Roman" w:hAnsi="Times New Roman" w:cs="Times New Roman"/>
          <w:sz w:val="24"/>
          <w:szCs w:val="24"/>
        </w:rPr>
        <w:t>ação entre os preços domésticos</w:t>
      </w:r>
      <w:r w:rsidRPr="00D4712C">
        <w:rPr>
          <w:rFonts w:ascii="Times New Roman" w:hAnsi="Times New Roman" w:cs="Times New Roman"/>
          <w:sz w:val="24"/>
          <w:szCs w:val="24"/>
        </w:rPr>
        <w:t xml:space="preserve"> classificados segundo o sistema CNAE, e os índices de preços internacionais, classificados segundo o sistema harmonizado, foi realizada a partir dos tradutores NCM-CNAE.</w:t>
      </w:r>
      <w:r w:rsidR="006B4607">
        <w:rPr>
          <w:rFonts w:ascii="Times New Roman" w:hAnsi="Times New Roman" w:cs="Times New Roman"/>
          <w:sz w:val="24"/>
          <w:szCs w:val="24"/>
        </w:rPr>
        <w:t xml:space="preserve"> </w:t>
      </w:r>
      <w:r w:rsidR="002512F7">
        <w:rPr>
          <w:rFonts w:ascii="Times New Roman" w:hAnsi="Times New Roman" w:cs="Times New Roman"/>
          <w:sz w:val="24"/>
          <w:szCs w:val="24"/>
        </w:rPr>
        <w:t xml:space="preserve">Os dados </w:t>
      </w:r>
      <w:r w:rsidR="009010E8">
        <w:rPr>
          <w:rFonts w:ascii="Times New Roman" w:hAnsi="Times New Roman" w:cs="Times New Roman"/>
          <w:sz w:val="24"/>
          <w:szCs w:val="24"/>
        </w:rPr>
        <w:t xml:space="preserve">têm </w:t>
      </w:r>
      <w:r w:rsidR="002512F7">
        <w:rPr>
          <w:rFonts w:ascii="Times New Roman" w:hAnsi="Times New Roman" w:cs="Times New Roman"/>
          <w:sz w:val="24"/>
          <w:szCs w:val="24"/>
        </w:rPr>
        <w:t>frequência trimestral</w:t>
      </w:r>
      <w:r w:rsidR="009673D8">
        <w:rPr>
          <w:rFonts w:ascii="Times New Roman" w:hAnsi="Times New Roman" w:cs="Times New Roman"/>
          <w:sz w:val="24"/>
          <w:szCs w:val="24"/>
        </w:rPr>
        <w:t xml:space="preserve"> </w:t>
      </w:r>
      <w:r w:rsidR="002512F7">
        <w:rPr>
          <w:rFonts w:ascii="Times New Roman" w:hAnsi="Times New Roman" w:cs="Times New Roman"/>
          <w:sz w:val="24"/>
          <w:szCs w:val="24"/>
        </w:rPr>
        <w:t xml:space="preserve">abrangendo o período do primeiro trimestre de 1999 ao último trimestre de 2012. As variáveis bem como as </w:t>
      </w:r>
      <w:r w:rsidR="009673D8">
        <w:rPr>
          <w:rFonts w:ascii="Times New Roman" w:hAnsi="Times New Roman" w:cs="Times New Roman"/>
          <w:sz w:val="24"/>
          <w:szCs w:val="24"/>
        </w:rPr>
        <w:t>respectivas fontes dos dados são:</w:t>
      </w:r>
      <w:r w:rsidR="0067308F">
        <w:rPr>
          <w:rFonts w:ascii="Times New Roman" w:hAnsi="Times New Roman" w:cs="Times New Roman"/>
          <w:sz w:val="24"/>
          <w:szCs w:val="24"/>
        </w:rPr>
        <w:t xml:space="preserve">  </w:t>
      </w:r>
    </w:p>
    <w:p w14:paraId="5D00B2C5" w14:textId="13D2EF39" w:rsidR="00F1191F" w:rsidRPr="00F1191F" w:rsidRDefault="006B12DB" w:rsidP="00A00A5E">
      <w:pPr>
        <w:numPr>
          <w:ilvl w:val="0"/>
          <w:numId w:val="1"/>
        </w:numPr>
        <w:spacing w:after="0" w:line="240" w:lineRule="auto"/>
        <w:contextualSpacing/>
        <w:jc w:val="both"/>
        <w:rPr>
          <w:rFonts w:ascii="Times New Roman" w:eastAsia="Times New Roman" w:hAnsi="Times New Roman" w:cs="Times New Roman"/>
          <w:sz w:val="24"/>
          <w:szCs w:val="24"/>
          <w:lang w:eastAsia="pt-BR"/>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ImpUS</m:t>
            </m:r>
            <m:r>
              <w:rPr>
                <w:rFonts w:ascii="Cambria Math" w:hAnsi="Cambria Math" w:cs="Times New Roman"/>
                <w:sz w:val="24"/>
                <w:szCs w:val="24"/>
              </w:rPr>
              <m:t>$,</m:t>
            </m:r>
            <m:r>
              <w:rPr>
                <w:rFonts w:ascii="Cambria Math" w:hAnsi="Cambria Math" w:cs="Times New Roman"/>
                <w:sz w:val="24"/>
                <w:szCs w:val="24"/>
                <w:lang w:val="en-US"/>
              </w:rPr>
              <m:t>t</m:t>
            </m:r>
          </m:sub>
        </m:sSub>
      </m:oMath>
      <w:r w:rsidR="00F1191F" w:rsidRPr="00D4712C">
        <w:rPr>
          <w:rFonts w:ascii="Times New Roman" w:eastAsiaTheme="minorEastAsia" w:hAnsi="Times New Roman" w:cs="Times New Roman"/>
          <w:sz w:val="24"/>
          <w:szCs w:val="24"/>
        </w:rPr>
        <w:t xml:space="preserve">: </w:t>
      </w:r>
      <w:r w:rsidR="00F1191F" w:rsidRPr="00D4712C">
        <w:rPr>
          <w:rFonts w:ascii="Times New Roman" w:eastAsiaTheme="minorEastAsia" w:hAnsi="Times New Roman" w:cs="Times New Roman"/>
          <w:color w:val="000000" w:themeColor="text1"/>
          <w:kern w:val="24"/>
          <w:sz w:val="24"/>
          <w:szCs w:val="24"/>
          <w:lang w:eastAsia="pt-BR"/>
        </w:rPr>
        <w:t>índice de preços das importações / FUNCEX.</w:t>
      </w:r>
    </w:p>
    <w:p w14:paraId="7ED7049B" w14:textId="1E301E4C" w:rsidR="00D4712C" w:rsidRPr="00D4712C" w:rsidRDefault="006B12DB" w:rsidP="00A00A5E">
      <w:pPr>
        <w:numPr>
          <w:ilvl w:val="0"/>
          <w:numId w:val="1"/>
        </w:numPr>
        <w:spacing w:after="0" w:line="240" w:lineRule="auto"/>
        <w:contextualSpacing/>
        <w:jc w:val="both"/>
        <w:rPr>
          <w:rFonts w:ascii="Times New Roman" w:eastAsia="Times New Roman" w:hAnsi="Times New Roman" w:cs="Times New Roman"/>
          <w:sz w:val="24"/>
          <w:szCs w:val="24"/>
          <w:lang w:eastAsia="pt-BR"/>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rPr>
              <m:t>Atac,</m:t>
            </m:r>
            <m:r>
              <w:rPr>
                <w:rFonts w:ascii="Cambria Math" w:hAnsi="Cambria Math" w:cs="Times New Roman"/>
                <w:sz w:val="24"/>
                <w:szCs w:val="24"/>
                <w:lang w:val="en-US"/>
              </w:rPr>
              <m:t>t</m:t>
            </m:r>
          </m:sub>
        </m:sSub>
        <m:r>
          <w:rPr>
            <w:rFonts w:ascii="Cambria Math" w:hAnsi="Cambria Math" w:cs="Times New Roman"/>
            <w:sz w:val="24"/>
            <w:szCs w:val="24"/>
          </w:rPr>
          <m:t xml:space="preserve">: </m:t>
        </m:r>
      </m:oMath>
      <w:proofErr w:type="gramStart"/>
      <w:r w:rsidR="00D4712C" w:rsidRPr="00D4712C">
        <w:rPr>
          <w:rFonts w:ascii="Times New Roman" w:eastAsiaTheme="minorEastAsia" w:hAnsi="Times New Roman" w:cs="Times New Roman"/>
          <w:color w:val="000000" w:themeColor="text1"/>
          <w:kern w:val="24"/>
          <w:sz w:val="24"/>
          <w:szCs w:val="24"/>
          <w:lang w:eastAsia="pt-BR"/>
        </w:rPr>
        <w:t>índice</w:t>
      </w:r>
      <w:proofErr w:type="gramEnd"/>
      <w:r w:rsidR="00D4712C" w:rsidRPr="00D4712C">
        <w:rPr>
          <w:rFonts w:ascii="Times New Roman" w:eastAsiaTheme="minorEastAsia" w:hAnsi="Times New Roman" w:cs="Times New Roman"/>
          <w:color w:val="000000" w:themeColor="text1"/>
          <w:kern w:val="24"/>
          <w:sz w:val="24"/>
          <w:szCs w:val="24"/>
          <w:lang w:eastAsia="pt-BR"/>
        </w:rPr>
        <w:t xml:space="preserve"> de preço </w:t>
      </w:r>
      <w:r w:rsidR="003B0DFD">
        <w:rPr>
          <w:rFonts w:ascii="Times New Roman" w:eastAsiaTheme="minorEastAsia" w:hAnsi="Times New Roman" w:cs="Times New Roman"/>
          <w:color w:val="000000" w:themeColor="text1"/>
          <w:kern w:val="24"/>
          <w:sz w:val="24"/>
          <w:szCs w:val="24"/>
          <w:lang w:eastAsia="pt-BR"/>
        </w:rPr>
        <w:t xml:space="preserve">no atacado da produção industrial doméstica </w:t>
      </w:r>
      <w:r w:rsidR="00D4712C" w:rsidRPr="00D4712C">
        <w:rPr>
          <w:rFonts w:ascii="Times New Roman" w:eastAsiaTheme="minorEastAsia" w:hAnsi="Times New Roman" w:cs="Times New Roman"/>
          <w:color w:val="000000" w:themeColor="text1"/>
          <w:kern w:val="24"/>
          <w:sz w:val="24"/>
          <w:szCs w:val="24"/>
          <w:lang w:eastAsia="pt-BR"/>
        </w:rPr>
        <w:t xml:space="preserve">/  IPA-FGV. </w:t>
      </w:r>
    </w:p>
    <w:p w14:paraId="19D8B4BC" w14:textId="3707131D" w:rsidR="00D4712C" w:rsidRPr="00D4712C" w:rsidRDefault="006B12DB" w:rsidP="00A00A5E">
      <w:pPr>
        <w:numPr>
          <w:ilvl w:val="0"/>
          <w:numId w:val="1"/>
        </w:numPr>
        <w:spacing w:after="0" w:line="240" w:lineRule="auto"/>
        <w:contextualSpacing/>
        <w:jc w:val="both"/>
        <w:rPr>
          <w:rFonts w:ascii="Times New Roman" w:eastAsia="Times New Roman" w:hAnsi="Times New Roman" w:cs="Times New Roman"/>
          <w:sz w:val="24"/>
          <w:szCs w:val="24"/>
          <w:lang w:eastAsia="pt-BR"/>
        </w:rPr>
      </w:pP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Dom</m:t>
            </m:r>
            <m:r>
              <w:rPr>
                <w:rFonts w:ascii="Cambria Math" w:hAnsi="Cambria Math" w:cs="Times New Roman"/>
                <w:sz w:val="24"/>
                <w:szCs w:val="24"/>
              </w:rPr>
              <m:t>,</m:t>
            </m:r>
            <m:r>
              <w:rPr>
                <w:rFonts w:ascii="Cambria Math" w:hAnsi="Cambria Math" w:cs="Times New Roman"/>
                <w:sz w:val="24"/>
                <w:szCs w:val="24"/>
                <w:lang w:val="en-US"/>
              </w:rPr>
              <m:t>t</m:t>
            </m:r>
          </m:sub>
        </m:sSub>
        <m:r>
          <w:rPr>
            <w:rFonts w:ascii="Cambria Math" w:hAnsi="Cambria Math" w:cs="Times New Roman"/>
            <w:sz w:val="24"/>
            <w:szCs w:val="24"/>
          </w:rPr>
          <m:t xml:space="preserve">: </m:t>
        </m:r>
      </m:oMath>
      <w:proofErr w:type="gramStart"/>
      <w:r w:rsidR="00D4712C" w:rsidRPr="00D4712C">
        <w:rPr>
          <w:rFonts w:ascii="Times New Roman" w:eastAsiaTheme="minorEastAsia" w:hAnsi="Times New Roman" w:cs="Times New Roman"/>
          <w:color w:val="000000" w:themeColor="text1"/>
          <w:kern w:val="24"/>
          <w:sz w:val="24"/>
          <w:szCs w:val="24"/>
          <w:lang w:eastAsia="pt-BR"/>
        </w:rPr>
        <w:t>índice</w:t>
      </w:r>
      <w:proofErr w:type="gramEnd"/>
      <w:r w:rsidR="00D4712C" w:rsidRPr="00D4712C">
        <w:rPr>
          <w:rFonts w:ascii="Times New Roman" w:eastAsiaTheme="minorEastAsia" w:hAnsi="Times New Roman" w:cs="Times New Roman"/>
          <w:color w:val="000000" w:themeColor="text1"/>
          <w:kern w:val="24"/>
          <w:sz w:val="24"/>
          <w:szCs w:val="24"/>
          <w:lang w:eastAsia="pt-BR"/>
        </w:rPr>
        <w:t xml:space="preserve"> de custos domésticos / FUNCEX  (denominador do indicador de rentabilidade das exportações).</w:t>
      </w:r>
    </w:p>
    <w:p w14:paraId="299A3EAE" w14:textId="257520A5" w:rsidR="00D4712C" w:rsidRPr="00D4712C" w:rsidRDefault="006B12DB" w:rsidP="00A00A5E">
      <w:pPr>
        <w:numPr>
          <w:ilvl w:val="0"/>
          <w:numId w:val="1"/>
        </w:numPr>
        <w:spacing w:after="0" w:line="240" w:lineRule="auto"/>
        <w:contextualSpacing/>
        <w:jc w:val="both"/>
        <w:rPr>
          <w:rFonts w:ascii="Times New Roman" w:eastAsia="Times New Roman" w:hAnsi="Times New Roman" w:cs="Times New Roman"/>
          <w:sz w:val="24"/>
          <w:szCs w:val="24"/>
          <w:lang w:eastAsia="pt-BR"/>
        </w:rPr>
      </w:pP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US</m:t>
            </m:r>
            <m:r>
              <w:rPr>
                <w:rFonts w:ascii="Cambria Math" w:hAnsi="Cambria Math" w:cs="Times New Roman"/>
                <w:sz w:val="24"/>
                <w:szCs w:val="24"/>
              </w:rPr>
              <m:t>$,</m:t>
            </m:r>
            <m:r>
              <w:rPr>
                <w:rFonts w:ascii="Cambria Math" w:hAnsi="Cambria Math" w:cs="Times New Roman"/>
                <w:sz w:val="24"/>
                <w:szCs w:val="24"/>
                <w:lang w:val="en-US"/>
              </w:rPr>
              <m:t>t</m:t>
            </m:r>
          </m:sub>
        </m:sSub>
        <m:r>
          <w:rPr>
            <w:rFonts w:ascii="Cambria Math" w:hAnsi="Cambria Math" w:cs="Times New Roman"/>
            <w:sz w:val="24"/>
            <w:szCs w:val="24"/>
          </w:rPr>
          <m:t xml:space="preserve">: </m:t>
        </m:r>
      </m:oMath>
      <w:proofErr w:type="gramStart"/>
      <w:r w:rsidR="00D4712C" w:rsidRPr="00D4712C">
        <w:rPr>
          <w:rFonts w:ascii="Times New Roman" w:eastAsiaTheme="minorEastAsia" w:hAnsi="Times New Roman" w:cs="Times New Roman"/>
          <w:color w:val="000000" w:themeColor="text1"/>
          <w:kern w:val="24"/>
          <w:sz w:val="24"/>
          <w:szCs w:val="24"/>
          <w:lang w:eastAsia="pt-BR"/>
        </w:rPr>
        <w:t>índice</w:t>
      </w:r>
      <w:proofErr w:type="gramEnd"/>
      <w:r w:rsidR="00D4712C" w:rsidRPr="00D4712C">
        <w:rPr>
          <w:rFonts w:ascii="Times New Roman" w:eastAsiaTheme="minorEastAsia" w:hAnsi="Times New Roman" w:cs="Times New Roman"/>
          <w:color w:val="000000" w:themeColor="text1"/>
          <w:kern w:val="24"/>
          <w:sz w:val="24"/>
          <w:szCs w:val="24"/>
          <w:lang w:eastAsia="pt-BR"/>
        </w:rPr>
        <w:t xml:space="preserve"> de custos estrangeiros </w:t>
      </w:r>
      <w:r w:rsidR="000E0DE2">
        <w:rPr>
          <w:rFonts w:ascii="Times New Roman" w:eastAsiaTheme="minorEastAsia" w:hAnsi="Times New Roman" w:cs="Times New Roman"/>
          <w:color w:val="000000" w:themeColor="text1"/>
          <w:kern w:val="24"/>
          <w:sz w:val="24"/>
          <w:szCs w:val="24"/>
          <w:lang w:eastAsia="pt-BR"/>
        </w:rPr>
        <w:t>aproximados pelos</w:t>
      </w:r>
      <w:r w:rsidR="00D4712C" w:rsidRPr="00D4712C">
        <w:rPr>
          <w:rFonts w:ascii="Times New Roman" w:eastAsiaTheme="minorEastAsia" w:hAnsi="Times New Roman" w:cs="Times New Roman"/>
          <w:color w:val="000000" w:themeColor="text1"/>
          <w:kern w:val="24"/>
          <w:sz w:val="24"/>
          <w:szCs w:val="24"/>
          <w:lang w:eastAsia="pt-BR"/>
        </w:rPr>
        <w:t xml:space="preserve"> preços internacionais </w:t>
      </w:r>
      <w:r w:rsidR="003B0DFD" w:rsidRPr="00D4712C">
        <w:rPr>
          <w:rFonts w:ascii="Times New Roman" w:eastAsiaTheme="minorEastAsia" w:hAnsi="Times New Roman" w:cs="Times New Roman"/>
          <w:color w:val="000000" w:themeColor="text1"/>
          <w:kern w:val="24"/>
          <w:sz w:val="24"/>
          <w:szCs w:val="24"/>
          <w:lang w:eastAsia="pt-BR"/>
        </w:rPr>
        <w:t xml:space="preserve">representados </w:t>
      </w:r>
      <w:r w:rsidR="000E0DE2">
        <w:rPr>
          <w:rFonts w:ascii="Times New Roman" w:eastAsiaTheme="minorEastAsia" w:hAnsi="Times New Roman" w:cs="Times New Roman"/>
          <w:color w:val="000000" w:themeColor="text1"/>
          <w:kern w:val="24"/>
          <w:sz w:val="24"/>
          <w:szCs w:val="24"/>
          <w:lang w:eastAsia="pt-BR"/>
        </w:rPr>
        <w:t>pelas</w:t>
      </w:r>
      <w:r w:rsidR="00D4712C" w:rsidRPr="00D4712C">
        <w:rPr>
          <w:rFonts w:ascii="Times New Roman" w:eastAsiaTheme="minorEastAsia" w:hAnsi="Times New Roman" w:cs="Times New Roman"/>
          <w:color w:val="000000" w:themeColor="text1"/>
          <w:kern w:val="24"/>
          <w:sz w:val="24"/>
          <w:szCs w:val="24"/>
          <w:lang w:eastAsia="pt-BR"/>
        </w:rPr>
        <w:t xml:space="preserve"> importações </w:t>
      </w:r>
      <w:r w:rsidR="003B0DFD">
        <w:rPr>
          <w:rFonts w:ascii="Times New Roman" w:eastAsiaTheme="minorEastAsia" w:hAnsi="Times New Roman" w:cs="Times New Roman"/>
          <w:color w:val="000000" w:themeColor="text1"/>
          <w:kern w:val="24"/>
          <w:sz w:val="24"/>
          <w:szCs w:val="24"/>
          <w:lang w:eastAsia="pt-BR"/>
        </w:rPr>
        <w:t>d</w:t>
      </w:r>
      <w:r w:rsidR="00D4712C" w:rsidRPr="00D4712C">
        <w:rPr>
          <w:rFonts w:ascii="Times New Roman" w:eastAsiaTheme="minorEastAsia" w:hAnsi="Times New Roman" w:cs="Times New Roman"/>
          <w:color w:val="000000" w:themeColor="text1"/>
          <w:kern w:val="24"/>
          <w:sz w:val="24"/>
          <w:szCs w:val="24"/>
          <w:lang w:eastAsia="pt-BR"/>
        </w:rPr>
        <w:t xml:space="preserve">os EUA / Bureau </w:t>
      </w:r>
      <w:proofErr w:type="spellStart"/>
      <w:r w:rsidR="00D4712C" w:rsidRPr="00D4712C">
        <w:rPr>
          <w:rFonts w:ascii="Times New Roman" w:eastAsiaTheme="minorEastAsia" w:hAnsi="Times New Roman" w:cs="Times New Roman"/>
          <w:color w:val="000000" w:themeColor="text1"/>
          <w:kern w:val="24"/>
          <w:sz w:val="24"/>
          <w:szCs w:val="24"/>
          <w:lang w:eastAsia="pt-BR"/>
        </w:rPr>
        <w:t>of</w:t>
      </w:r>
      <w:proofErr w:type="spellEnd"/>
      <w:r w:rsidR="00D4712C" w:rsidRPr="00D4712C">
        <w:rPr>
          <w:rFonts w:ascii="Times New Roman" w:eastAsiaTheme="minorEastAsia" w:hAnsi="Times New Roman" w:cs="Times New Roman"/>
          <w:color w:val="000000" w:themeColor="text1"/>
          <w:kern w:val="24"/>
          <w:sz w:val="24"/>
          <w:szCs w:val="24"/>
          <w:lang w:eastAsia="pt-BR"/>
        </w:rPr>
        <w:t xml:space="preserve"> Labor </w:t>
      </w:r>
      <w:proofErr w:type="spellStart"/>
      <w:r w:rsidR="00D4712C" w:rsidRPr="00D4712C">
        <w:rPr>
          <w:rFonts w:ascii="Times New Roman" w:eastAsiaTheme="minorEastAsia" w:hAnsi="Times New Roman" w:cs="Times New Roman"/>
          <w:color w:val="000000" w:themeColor="text1"/>
          <w:kern w:val="24"/>
          <w:sz w:val="24"/>
          <w:szCs w:val="24"/>
          <w:lang w:eastAsia="pt-BR"/>
        </w:rPr>
        <w:t>Statistics</w:t>
      </w:r>
      <w:proofErr w:type="spellEnd"/>
      <w:r w:rsidR="00D4712C" w:rsidRPr="00D4712C">
        <w:rPr>
          <w:rFonts w:ascii="Times New Roman" w:eastAsiaTheme="minorEastAsia" w:hAnsi="Times New Roman" w:cs="Times New Roman"/>
          <w:color w:val="000000" w:themeColor="text1"/>
          <w:kern w:val="24"/>
          <w:sz w:val="24"/>
          <w:szCs w:val="24"/>
          <w:lang w:eastAsia="pt-BR"/>
        </w:rPr>
        <w:t xml:space="preserve"> (BLS).</w:t>
      </w:r>
      <w:r w:rsidR="008F726A">
        <w:rPr>
          <w:rStyle w:val="Refdenotaderodap"/>
          <w:rFonts w:ascii="Times New Roman" w:eastAsiaTheme="minorEastAsia" w:hAnsi="Times New Roman" w:cs="Times New Roman"/>
          <w:color w:val="000000" w:themeColor="text1"/>
          <w:kern w:val="24"/>
          <w:sz w:val="24"/>
          <w:szCs w:val="24"/>
          <w:lang w:eastAsia="pt-BR"/>
        </w:rPr>
        <w:footnoteReference w:id="9"/>
      </w:r>
      <w:r w:rsidR="008F726A">
        <w:rPr>
          <w:rFonts w:ascii="Times New Roman" w:eastAsiaTheme="minorEastAsia" w:hAnsi="Times New Roman" w:cs="Times New Roman"/>
          <w:color w:val="000000" w:themeColor="text1"/>
          <w:kern w:val="24"/>
          <w:sz w:val="24"/>
          <w:szCs w:val="24"/>
          <w:lang w:eastAsia="pt-BR"/>
        </w:rPr>
        <w:t xml:space="preserve"> </w:t>
      </w:r>
    </w:p>
    <w:p w14:paraId="1D635D66" w14:textId="5E50976B" w:rsidR="00D4712C" w:rsidRPr="00D4712C" w:rsidRDefault="006B12DB" w:rsidP="00A00A5E">
      <w:pPr>
        <w:numPr>
          <w:ilvl w:val="0"/>
          <w:numId w:val="1"/>
        </w:numPr>
        <w:spacing w:after="0" w:line="240" w:lineRule="auto"/>
        <w:contextualSpacing/>
        <w:jc w:val="both"/>
        <w:rPr>
          <w:rFonts w:ascii="Times New Roman" w:eastAsia="Times New Roman" w:hAnsi="Times New Roman" w:cs="Times New Roman"/>
          <w:sz w:val="24"/>
          <w:szCs w:val="24"/>
          <w:lang w:eastAsia="pt-BR"/>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lang w:val="en-US"/>
              </w:rPr>
              <m:t>US</m:t>
            </m:r>
            <m:r>
              <w:rPr>
                <w:rFonts w:ascii="Cambria Math" w:hAnsi="Cambria Math" w:cs="Times New Roman"/>
                <w:sz w:val="24"/>
                <w:szCs w:val="24"/>
              </w:rPr>
              <m:t>$/</m:t>
            </m:r>
            <m:r>
              <w:rPr>
                <w:rFonts w:ascii="Cambria Math" w:hAnsi="Cambria Math" w:cs="Times New Roman"/>
                <w:sz w:val="24"/>
                <w:szCs w:val="24"/>
                <w:lang w:val="en-US"/>
              </w:rPr>
              <m:t>R</m:t>
            </m:r>
            <m:r>
              <w:rPr>
                <w:rFonts w:ascii="Cambria Math" w:hAnsi="Cambria Math" w:cs="Times New Roman"/>
                <w:sz w:val="24"/>
                <w:szCs w:val="24"/>
              </w:rPr>
              <m:t>$,</m:t>
            </m:r>
            <m:r>
              <w:rPr>
                <w:rFonts w:ascii="Cambria Math" w:hAnsi="Cambria Math" w:cs="Times New Roman"/>
                <w:sz w:val="24"/>
                <w:szCs w:val="24"/>
                <w:lang w:val="en-US"/>
              </w:rPr>
              <m:t>t</m:t>
            </m:r>
          </m:sub>
        </m:sSub>
      </m:oMath>
      <w:r w:rsidR="00D4712C" w:rsidRPr="00D4712C">
        <w:rPr>
          <w:rFonts w:ascii="Times New Roman" w:eastAsiaTheme="minorEastAsia" w:hAnsi="Times New Roman" w:cs="Times New Roman"/>
          <w:sz w:val="24"/>
          <w:szCs w:val="24"/>
        </w:rPr>
        <w:t xml:space="preserve">: </w:t>
      </w:r>
      <w:r w:rsidR="00D4712C" w:rsidRPr="00D4712C">
        <w:rPr>
          <w:rFonts w:ascii="Times New Roman" w:eastAsiaTheme="minorEastAsia" w:hAnsi="Times New Roman" w:cs="Times New Roman"/>
          <w:color w:val="000000" w:themeColor="text1"/>
          <w:kern w:val="24"/>
          <w:sz w:val="24"/>
          <w:szCs w:val="24"/>
          <w:lang w:eastAsia="pt-BR"/>
        </w:rPr>
        <w:t>taxa de câmbio nominal dólares em reais, média das cotações diárias para o trimestre / B</w:t>
      </w:r>
      <w:r w:rsidR="00DA01B8">
        <w:rPr>
          <w:rFonts w:ascii="Times New Roman" w:eastAsiaTheme="minorEastAsia" w:hAnsi="Times New Roman" w:cs="Times New Roman"/>
          <w:color w:val="000000" w:themeColor="text1"/>
          <w:kern w:val="24"/>
          <w:sz w:val="24"/>
          <w:szCs w:val="24"/>
          <w:lang w:eastAsia="pt-BR"/>
        </w:rPr>
        <w:t xml:space="preserve">anco </w:t>
      </w:r>
      <w:r w:rsidR="00D4712C" w:rsidRPr="00D4712C">
        <w:rPr>
          <w:rFonts w:ascii="Times New Roman" w:eastAsiaTheme="minorEastAsia" w:hAnsi="Times New Roman" w:cs="Times New Roman"/>
          <w:color w:val="000000" w:themeColor="text1"/>
          <w:kern w:val="24"/>
          <w:sz w:val="24"/>
          <w:szCs w:val="24"/>
          <w:lang w:eastAsia="pt-BR"/>
        </w:rPr>
        <w:t>C</w:t>
      </w:r>
      <w:r w:rsidR="00DA01B8">
        <w:rPr>
          <w:rFonts w:ascii="Times New Roman" w:eastAsiaTheme="minorEastAsia" w:hAnsi="Times New Roman" w:cs="Times New Roman"/>
          <w:color w:val="000000" w:themeColor="text1"/>
          <w:kern w:val="24"/>
          <w:sz w:val="24"/>
          <w:szCs w:val="24"/>
          <w:lang w:eastAsia="pt-BR"/>
        </w:rPr>
        <w:t xml:space="preserve">entral do </w:t>
      </w:r>
      <w:r w:rsidR="00D4712C" w:rsidRPr="00D4712C">
        <w:rPr>
          <w:rFonts w:ascii="Times New Roman" w:eastAsiaTheme="minorEastAsia" w:hAnsi="Times New Roman" w:cs="Times New Roman"/>
          <w:color w:val="000000" w:themeColor="text1"/>
          <w:kern w:val="24"/>
          <w:sz w:val="24"/>
          <w:szCs w:val="24"/>
          <w:lang w:eastAsia="pt-BR"/>
        </w:rPr>
        <w:t>B</w:t>
      </w:r>
      <w:r w:rsidR="00DA01B8">
        <w:rPr>
          <w:rFonts w:ascii="Times New Roman" w:eastAsiaTheme="minorEastAsia" w:hAnsi="Times New Roman" w:cs="Times New Roman"/>
          <w:color w:val="000000" w:themeColor="text1"/>
          <w:kern w:val="24"/>
          <w:sz w:val="24"/>
          <w:szCs w:val="24"/>
          <w:lang w:eastAsia="pt-BR"/>
        </w:rPr>
        <w:t>rasil</w:t>
      </w:r>
      <w:r w:rsidR="00D4712C" w:rsidRPr="00D4712C">
        <w:rPr>
          <w:rFonts w:ascii="Times New Roman" w:eastAsiaTheme="minorEastAsia" w:hAnsi="Times New Roman" w:cs="Times New Roman"/>
          <w:color w:val="000000" w:themeColor="text1"/>
          <w:kern w:val="24"/>
          <w:sz w:val="24"/>
          <w:szCs w:val="24"/>
          <w:lang w:eastAsia="pt-BR"/>
        </w:rPr>
        <w:t>.</w:t>
      </w:r>
    </w:p>
    <w:p w14:paraId="472CFF4B" w14:textId="218048D4" w:rsidR="009908D1" w:rsidRPr="0067308F" w:rsidRDefault="006B4607" w:rsidP="00A00A5E">
      <w:pPr>
        <w:numPr>
          <w:ilvl w:val="0"/>
          <w:numId w:val="1"/>
        </w:numPr>
        <w:spacing w:after="0" w:line="240" w:lineRule="auto"/>
        <w:contextualSpacing/>
        <w:jc w:val="both"/>
        <w:rPr>
          <w:rFonts w:ascii="Times New Roman" w:eastAsia="Times New Roman" w:hAnsi="Times New Roman" w:cs="Times New Roman"/>
          <w:sz w:val="24"/>
          <w:szCs w:val="24"/>
          <w:lang w:eastAsia="pt-BR"/>
        </w:rPr>
      </w:pPr>
      <m:oMath>
        <m:r>
          <w:rPr>
            <w:rFonts w:ascii="Cambria Math" w:eastAsia="Times New Roman" w:hAnsi="Cambria Math" w:cs="Times New Roman"/>
            <w:sz w:val="24"/>
            <w:szCs w:val="24"/>
            <w:lang w:val="en-US"/>
          </w:rPr>
          <m:t>t</m:t>
        </m:r>
      </m:oMath>
      <w:r w:rsidR="00D4712C" w:rsidRPr="00D4712C">
        <w:rPr>
          <w:rFonts w:ascii="Times New Roman" w:eastAsiaTheme="minorEastAsia" w:hAnsi="Times New Roman" w:cs="Times New Roman"/>
          <w:color w:val="000000" w:themeColor="text1"/>
          <w:kern w:val="24"/>
          <w:sz w:val="24"/>
          <w:szCs w:val="24"/>
          <w:lang w:eastAsia="pt-BR"/>
        </w:rPr>
        <w:t xml:space="preserve"> : tarifas de importação / sistema </w:t>
      </w:r>
      <w:r w:rsidR="00D4712C" w:rsidRPr="00D4712C">
        <w:rPr>
          <w:rFonts w:ascii="Times New Roman" w:hAnsi="Times New Roman" w:cs="Times New Roman"/>
          <w:i/>
          <w:sz w:val="24"/>
          <w:szCs w:val="24"/>
        </w:rPr>
        <w:t xml:space="preserve">World </w:t>
      </w:r>
      <w:proofErr w:type="spellStart"/>
      <w:r w:rsidR="00D4712C" w:rsidRPr="00D4712C">
        <w:rPr>
          <w:rFonts w:ascii="Times New Roman" w:hAnsi="Times New Roman" w:cs="Times New Roman"/>
          <w:i/>
          <w:sz w:val="24"/>
          <w:szCs w:val="24"/>
        </w:rPr>
        <w:t>Integrated</w:t>
      </w:r>
      <w:proofErr w:type="spellEnd"/>
      <w:r w:rsidR="00D4712C" w:rsidRPr="00D4712C">
        <w:rPr>
          <w:rFonts w:ascii="Times New Roman" w:hAnsi="Times New Roman" w:cs="Times New Roman"/>
          <w:i/>
          <w:sz w:val="24"/>
          <w:szCs w:val="24"/>
        </w:rPr>
        <w:t xml:space="preserve"> Trade </w:t>
      </w:r>
      <w:proofErr w:type="spellStart"/>
      <w:r w:rsidR="00D4712C" w:rsidRPr="00D4712C">
        <w:rPr>
          <w:rFonts w:ascii="Times New Roman" w:hAnsi="Times New Roman" w:cs="Times New Roman"/>
          <w:i/>
          <w:sz w:val="24"/>
          <w:szCs w:val="24"/>
        </w:rPr>
        <w:t>Solutions</w:t>
      </w:r>
      <w:proofErr w:type="spellEnd"/>
      <w:r w:rsidR="00D4712C" w:rsidRPr="00D4712C">
        <w:rPr>
          <w:rFonts w:ascii="Times New Roman" w:hAnsi="Times New Roman" w:cs="Times New Roman"/>
          <w:i/>
          <w:sz w:val="24"/>
          <w:szCs w:val="24"/>
        </w:rPr>
        <w:t xml:space="preserve"> (WITS)</w:t>
      </w:r>
      <w:r w:rsidR="00D4712C" w:rsidRPr="00D4712C">
        <w:rPr>
          <w:rFonts w:ascii="Times New Roman" w:hAnsi="Times New Roman" w:cs="Times New Roman"/>
          <w:sz w:val="24"/>
          <w:szCs w:val="24"/>
        </w:rPr>
        <w:t xml:space="preserve"> </w:t>
      </w:r>
      <w:r w:rsidR="00DA01B8">
        <w:rPr>
          <w:rFonts w:ascii="Times New Roman" w:hAnsi="Times New Roman" w:cs="Times New Roman"/>
          <w:sz w:val="24"/>
          <w:szCs w:val="24"/>
        </w:rPr>
        <w:t>/</w:t>
      </w:r>
      <w:r w:rsidR="00D4712C" w:rsidRPr="00D4712C">
        <w:rPr>
          <w:rFonts w:ascii="Times New Roman" w:hAnsi="Times New Roman" w:cs="Times New Roman"/>
          <w:sz w:val="24"/>
          <w:szCs w:val="24"/>
        </w:rPr>
        <w:t xml:space="preserve"> Banco Mundial</w:t>
      </w:r>
      <w:r w:rsidR="00D4712C" w:rsidRPr="00D4712C">
        <w:rPr>
          <w:rFonts w:ascii="Times New Roman" w:eastAsiaTheme="minorEastAsia" w:hAnsi="Times New Roman" w:cs="Times New Roman"/>
          <w:color w:val="000000" w:themeColor="text1"/>
          <w:kern w:val="24"/>
          <w:sz w:val="24"/>
          <w:szCs w:val="24"/>
          <w:lang w:eastAsia="pt-BR"/>
        </w:rPr>
        <w:t>.</w:t>
      </w:r>
      <w:bookmarkStart w:id="3" w:name="_Toc365792731"/>
    </w:p>
    <w:p w14:paraId="0D4992B3" w14:textId="1DE51A34" w:rsidR="00D71D89" w:rsidRDefault="0058054E" w:rsidP="00A00A5E">
      <w:pPr>
        <w:spacing w:after="0" w:line="240" w:lineRule="auto"/>
        <w:ind w:firstLine="708"/>
        <w:jc w:val="both"/>
        <w:rPr>
          <w:rFonts w:ascii="Times New Roman" w:hAnsi="Times New Roman" w:cs="Times New Roman"/>
          <w:sz w:val="24"/>
          <w:szCs w:val="24"/>
        </w:rPr>
      </w:pPr>
      <w:r w:rsidRPr="006B4607">
        <w:rPr>
          <w:rFonts w:ascii="Times New Roman" w:hAnsi="Times New Roman" w:cs="Times New Roman"/>
          <w:sz w:val="24"/>
          <w:szCs w:val="24"/>
        </w:rPr>
        <w:t xml:space="preserve">A análise </w:t>
      </w:r>
      <w:r w:rsidR="006B4607" w:rsidRPr="006B4607">
        <w:rPr>
          <w:rFonts w:ascii="Times New Roman" w:hAnsi="Times New Roman" w:cs="Times New Roman"/>
          <w:sz w:val="24"/>
          <w:szCs w:val="24"/>
        </w:rPr>
        <w:t xml:space="preserve">prévia </w:t>
      </w:r>
      <w:r w:rsidR="00020066" w:rsidRPr="006B4607">
        <w:rPr>
          <w:rFonts w:ascii="Times New Roman" w:hAnsi="Times New Roman" w:cs="Times New Roman"/>
          <w:sz w:val="24"/>
          <w:szCs w:val="24"/>
        </w:rPr>
        <w:t>dos índices de preços indica</w:t>
      </w:r>
      <w:r w:rsidRPr="006B4607">
        <w:rPr>
          <w:rFonts w:ascii="Times New Roman" w:hAnsi="Times New Roman" w:cs="Times New Roman"/>
          <w:sz w:val="24"/>
          <w:szCs w:val="24"/>
        </w:rPr>
        <w:t xml:space="preserve"> a presença de quebras estruturais</w:t>
      </w:r>
      <w:r w:rsidR="00B3027B" w:rsidRPr="006B4607">
        <w:rPr>
          <w:rFonts w:ascii="Times New Roman" w:hAnsi="Times New Roman" w:cs="Times New Roman"/>
          <w:sz w:val="24"/>
          <w:szCs w:val="24"/>
        </w:rPr>
        <w:t xml:space="preserve"> nas séries dos preços de importação para os setores 11 </w:t>
      </w:r>
      <w:r w:rsidR="00020066" w:rsidRPr="006B4607">
        <w:rPr>
          <w:rFonts w:ascii="Times New Roman" w:hAnsi="Times New Roman" w:cs="Times New Roman"/>
          <w:sz w:val="24"/>
          <w:szCs w:val="24"/>
        </w:rPr>
        <w:t>–</w:t>
      </w:r>
      <w:r w:rsidR="00B3027B" w:rsidRPr="006B4607">
        <w:rPr>
          <w:rFonts w:ascii="Times New Roman" w:hAnsi="Times New Roman" w:cs="Times New Roman"/>
          <w:sz w:val="24"/>
          <w:szCs w:val="24"/>
        </w:rPr>
        <w:t xml:space="preserve"> </w:t>
      </w:r>
      <w:r w:rsidR="00020066" w:rsidRPr="006B4607">
        <w:rPr>
          <w:rFonts w:ascii="Times New Roman" w:hAnsi="Times New Roman" w:cs="Times New Roman"/>
          <w:sz w:val="24"/>
          <w:szCs w:val="24"/>
        </w:rPr>
        <w:t xml:space="preserve">Bebidas </w:t>
      </w:r>
      <w:r w:rsidR="00B3027B" w:rsidRPr="006B4607">
        <w:rPr>
          <w:rFonts w:ascii="Times New Roman" w:hAnsi="Times New Roman" w:cs="Times New Roman"/>
          <w:sz w:val="24"/>
          <w:szCs w:val="24"/>
        </w:rPr>
        <w:t xml:space="preserve">e 12 </w:t>
      </w:r>
      <w:r w:rsidR="00020066" w:rsidRPr="006B4607">
        <w:rPr>
          <w:rFonts w:ascii="Times New Roman" w:hAnsi="Times New Roman" w:cs="Times New Roman"/>
          <w:sz w:val="24"/>
          <w:szCs w:val="24"/>
        </w:rPr>
        <w:t>–</w:t>
      </w:r>
      <w:r w:rsidR="00B3027B" w:rsidRPr="006B4607">
        <w:rPr>
          <w:rFonts w:ascii="Times New Roman" w:hAnsi="Times New Roman" w:cs="Times New Roman"/>
          <w:sz w:val="24"/>
          <w:szCs w:val="24"/>
        </w:rPr>
        <w:t xml:space="preserve"> </w:t>
      </w:r>
      <w:r w:rsidR="00020066" w:rsidRPr="006B4607">
        <w:rPr>
          <w:rFonts w:ascii="Times New Roman" w:hAnsi="Times New Roman" w:cs="Times New Roman"/>
          <w:sz w:val="24"/>
          <w:szCs w:val="24"/>
        </w:rPr>
        <w:t>Fumo</w:t>
      </w:r>
      <w:r w:rsidR="006B4607" w:rsidRPr="006B4607">
        <w:rPr>
          <w:rFonts w:ascii="Times New Roman" w:hAnsi="Times New Roman" w:cs="Times New Roman"/>
          <w:sz w:val="24"/>
          <w:szCs w:val="24"/>
        </w:rPr>
        <w:t xml:space="preserve">. </w:t>
      </w:r>
      <w:r w:rsidR="00020066" w:rsidRPr="006B4607">
        <w:rPr>
          <w:rFonts w:ascii="Times New Roman" w:hAnsi="Times New Roman" w:cs="Times New Roman"/>
          <w:sz w:val="24"/>
          <w:szCs w:val="24"/>
        </w:rPr>
        <w:t>Co</w:t>
      </w:r>
      <w:r w:rsidR="00334F66" w:rsidRPr="006B4607">
        <w:rPr>
          <w:rFonts w:ascii="Times New Roman" w:hAnsi="Times New Roman" w:cs="Times New Roman"/>
          <w:sz w:val="24"/>
          <w:szCs w:val="24"/>
        </w:rPr>
        <w:t>mo</w:t>
      </w:r>
      <w:r w:rsidRPr="006B4607">
        <w:rPr>
          <w:rFonts w:ascii="Times New Roman" w:hAnsi="Times New Roman" w:cs="Times New Roman"/>
          <w:sz w:val="24"/>
          <w:szCs w:val="24"/>
        </w:rPr>
        <w:t xml:space="preserve"> será discutido na </w:t>
      </w:r>
      <w:r w:rsidR="00BD5B5C" w:rsidRPr="006B4607">
        <w:rPr>
          <w:rFonts w:ascii="Times New Roman" w:hAnsi="Times New Roman" w:cs="Times New Roman"/>
          <w:sz w:val="24"/>
          <w:szCs w:val="24"/>
        </w:rPr>
        <w:t xml:space="preserve">próxima </w:t>
      </w:r>
      <w:r w:rsidRPr="006B4607">
        <w:rPr>
          <w:rFonts w:ascii="Times New Roman" w:hAnsi="Times New Roman" w:cs="Times New Roman"/>
          <w:sz w:val="24"/>
          <w:szCs w:val="24"/>
        </w:rPr>
        <w:t xml:space="preserve">seção estas quebras </w:t>
      </w:r>
      <w:r w:rsidR="003E1D40" w:rsidRPr="006B4607">
        <w:rPr>
          <w:rFonts w:ascii="Times New Roman" w:hAnsi="Times New Roman" w:cs="Times New Roman"/>
          <w:sz w:val="24"/>
          <w:szCs w:val="24"/>
        </w:rPr>
        <w:t xml:space="preserve">impossibilitam </w:t>
      </w:r>
      <w:r w:rsidR="00334F66" w:rsidRPr="006B4607">
        <w:rPr>
          <w:rFonts w:ascii="Times New Roman" w:hAnsi="Times New Roman" w:cs="Times New Roman"/>
          <w:sz w:val="24"/>
          <w:szCs w:val="24"/>
        </w:rPr>
        <w:t>a produção de resultados para estes setores</w:t>
      </w:r>
      <w:r w:rsidR="006B4607">
        <w:rPr>
          <w:rFonts w:ascii="Times New Roman" w:hAnsi="Times New Roman" w:cs="Times New Roman"/>
          <w:sz w:val="24"/>
          <w:szCs w:val="24"/>
        </w:rPr>
        <w:t>. E</w:t>
      </w:r>
      <w:r w:rsidR="006B4607" w:rsidRPr="006B4607">
        <w:rPr>
          <w:rFonts w:ascii="Times New Roman" w:hAnsi="Times New Roman" w:cs="Times New Roman"/>
          <w:sz w:val="24"/>
          <w:szCs w:val="24"/>
        </w:rPr>
        <w:t>m razão da baixa variabilidade das tarifas nominais ao longo do período e de sua periodicidade anual</w:t>
      </w:r>
      <w:r w:rsidR="00334F66" w:rsidRPr="006B4607">
        <w:rPr>
          <w:rFonts w:ascii="Times New Roman" w:hAnsi="Times New Roman" w:cs="Times New Roman"/>
          <w:sz w:val="24"/>
          <w:szCs w:val="24"/>
        </w:rPr>
        <w:t xml:space="preserve"> </w:t>
      </w:r>
      <w:r w:rsidR="006B4607">
        <w:rPr>
          <w:rFonts w:ascii="Times New Roman" w:hAnsi="Times New Roman" w:cs="Times New Roman"/>
          <w:sz w:val="24"/>
          <w:szCs w:val="24"/>
        </w:rPr>
        <w:t>a</w:t>
      </w:r>
      <w:r w:rsidR="00D71D89" w:rsidRPr="006B4607">
        <w:rPr>
          <w:rFonts w:ascii="Times New Roman" w:hAnsi="Times New Roman" w:cs="Times New Roman"/>
          <w:sz w:val="24"/>
          <w:szCs w:val="24"/>
        </w:rPr>
        <w:t xml:space="preserve"> inclusão das tarifas de importação na análise</w:t>
      </w:r>
      <w:r w:rsidR="006B4607" w:rsidRPr="006B4607">
        <w:rPr>
          <w:rFonts w:ascii="Times New Roman" w:hAnsi="Times New Roman" w:cs="Times New Roman"/>
          <w:sz w:val="24"/>
          <w:szCs w:val="24"/>
        </w:rPr>
        <w:t xml:space="preserve"> </w:t>
      </w:r>
      <w:r w:rsidR="00D71D89" w:rsidRPr="006B4607">
        <w:rPr>
          <w:rFonts w:ascii="Times New Roman" w:hAnsi="Times New Roman" w:cs="Times New Roman"/>
          <w:sz w:val="24"/>
          <w:szCs w:val="24"/>
        </w:rPr>
        <w:t xml:space="preserve">consiste na imposição da restrição de que o efeito das variações tarifárias e cambiais é simétrico para os preços de importação e no atacado, conforme os modelos derivados na seção anterior e a evidência de </w:t>
      </w:r>
      <w:proofErr w:type="spellStart"/>
      <w:r w:rsidR="00D71D89" w:rsidRPr="006B4607">
        <w:rPr>
          <w:rFonts w:ascii="Times New Roman" w:hAnsi="Times New Roman" w:cs="Times New Roman"/>
          <w:sz w:val="24"/>
          <w:szCs w:val="24"/>
        </w:rPr>
        <w:t>Feenstra</w:t>
      </w:r>
      <w:proofErr w:type="spellEnd"/>
      <w:r w:rsidR="00D71D89" w:rsidRPr="006B4607">
        <w:rPr>
          <w:rFonts w:ascii="Times New Roman" w:hAnsi="Times New Roman" w:cs="Times New Roman"/>
          <w:sz w:val="24"/>
          <w:szCs w:val="24"/>
        </w:rPr>
        <w:t xml:space="preserve"> (1989</w:t>
      </w:r>
      <w:r w:rsidR="006B4607">
        <w:rPr>
          <w:rFonts w:ascii="Times New Roman" w:hAnsi="Times New Roman" w:cs="Times New Roman"/>
          <w:sz w:val="24"/>
          <w:szCs w:val="24"/>
        </w:rPr>
        <w:t>)</w:t>
      </w:r>
      <w:r w:rsidR="00D71D89" w:rsidRPr="006B4607">
        <w:rPr>
          <w:rFonts w:ascii="Times New Roman" w:hAnsi="Times New Roman" w:cs="Times New Roman"/>
          <w:sz w:val="24"/>
          <w:szCs w:val="24"/>
        </w:rPr>
        <w:t xml:space="preserve">. </w:t>
      </w:r>
    </w:p>
    <w:p w14:paraId="2CCE6CCE" w14:textId="77777777" w:rsidR="00DA01B8" w:rsidRDefault="00DA01B8" w:rsidP="00A00A5E">
      <w:pPr>
        <w:spacing w:after="0" w:line="240" w:lineRule="auto"/>
        <w:ind w:firstLine="708"/>
        <w:jc w:val="both"/>
        <w:rPr>
          <w:rFonts w:ascii="Times New Roman" w:eastAsia="Times New Roman" w:hAnsi="Times New Roman" w:cs="Times New Roman"/>
          <w:color w:val="000000" w:themeColor="text1"/>
          <w:sz w:val="24"/>
          <w:szCs w:val="24"/>
          <w:lang w:eastAsia="pt-BR"/>
        </w:rPr>
      </w:pPr>
    </w:p>
    <w:p w14:paraId="649F058D" w14:textId="0E40553E" w:rsidR="002502E0" w:rsidRPr="00410EFB" w:rsidRDefault="002A50C3" w:rsidP="00A00A5E">
      <w:pPr>
        <w:spacing w:after="0" w:line="240" w:lineRule="auto"/>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b/>
          <w:color w:val="000000" w:themeColor="text1"/>
          <w:sz w:val="24"/>
          <w:szCs w:val="24"/>
          <w:lang w:eastAsia="pt-BR"/>
        </w:rPr>
        <w:t xml:space="preserve">5. </w:t>
      </w:r>
      <w:r w:rsidR="00D4712C" w:rsidRPr="00D4712C">
        <w:rPr>
          <w:rFonts w:ascii="Times New Roman" w:eastAsia="Times New Roman" w:hAnsi="Times New Roman" w:cs="Times New Roman"/>
          <w:b/>
          <w:color w:val="000000" w:themeColor="text1"/>
          <w:sz w:val="24"/>
          <w:szCs w:val="24"/>
          <w:lang w:eastAsia="pt-BR"/>
        </w:rPr>
        <w:t>Resultados</w:t>
      </w:r>
      <w:bookmarkEnd w:id="3"/>
    </w:p>
    <w:p w14:paraId="43A4DF18" w14:textId="77777777" w:rsidR="007B3CC6" w:rsidRDefault="007B3CC6" w:rsidP="00A00A5E">
      <w:pPr>
        <w:spacing w:after="0" w:line="240" w:lineRule="auto"/>
        <w:jc w:val="both"/>
        <w:rPr>
          <w:rFonts w:ascii="Times New Roman" w:eastAsia="Times New Roman" w:hAnsi="Times New Roman" w:cs="Times New Roman"/>
          <w:b/>
          <w:color w:val="000000" w:themeColor="text1"/>
          <w:sz w:val="24"/>
          <w:szCs w:val="24"/>
          <w:lang w:eastAsia="pt-BR"/>
        </w:rPr>
      </w:pPr>
    </w:p>
    <w:p w14:paraId="270F72A3" w14:textId="0ED8FBE7" w:rsidR="007A17DF" w:rsidRDefault="00075E6C" w:rsidP="00A00A5E">
      <w:pPr>
        <w:spacing w:after="0" w:line="240" w:lineRule="auto"/>
        <w:ind w:firstLine="708"/>
        <w:jc w:val="both"/>
        <w:rPr>
          <w:rFonts w:ascii="Times New Roman" w:hAnsi="Times New Roman" w:cs="Times New Roman"/>
          <w:sz w:val="24"/>
          <w:szCs w:val="24"/>
        </w:rPr>
      </w:pPr>
      <w:r>
        <w:rPr>
          <w:rFonts w:ascii="Times New Roman" w:eastAsiaTheme="minorEastAsia" w:hAnsi="Times New Roman" w:cs="Times New Roman"/>
          <w:sz w:val="24"/>
          <w:szCs w:val="24"/>
          <w:lang w:eastAsia="pt-BR"/>
        </w:rPr>
        <w:t xml:space="preserve">Para </w:t>
      </w:r>
      <w:r w:rsidR="00A8707B">
        <w:rPr>
          <w:rFonts w:ascii="Times New Roman" w:eastAsiaTheme="minorEastAsia" w:hAnsi="Times New Roman" w:cs="Times New Roman"/>
          <w:sz w:val="24"/>
          <w:szCs w:val="24"/>
          <w:lang w:eastAsia="pt-BR"/>
        </w:rPr>
        <w:t xml:space="preserve">a </w:t>
      </w:r>
      <w:r>
        <w:rPr>
          <w:rFonts w:ascii="Times New Roman" w:eastAsiaTheme="minorEastAsia" w:hAnsi="Times New Roman" w:cs="Times New Roman"/>
          <w:sz w:val="24"/>
          <w:szCs w:val="24"/>
          <w:lang w:eastAsia="pt-BR"/>
        </w:rPr>
        <w:t xml:space="preserve">obtenção dos vetores de cointegração é necessário ajustar os modelos VCE para cada setor analisado. </w:t>
      </w:r>
      <w:r w:rsidRPr="00903498">
        <w:rPr>
          <w:rFonts w:ascii="Times New Roman" w:hAnsi="Times New Roman" w:cs="Times New Roman"/>
          <w:sz w:val="24"/>
          <w:szCs w:val="24"/>
        </w:rPr>
        <w:t>Os procedimentos para o ajuste do</w:t>
      </w:r>
      <w:r w:rsidR="00166748">
        <w:rPr>
          <w:rFonts w:ascii="Times New Roman" w:hAnsi="Times New Roman" w:cs="Times New Roman"/>
          <w:sz w:val="24"/>
          <w:szCs w:val="24"/>
        </w:rPr>
        <w:t>s</w:t>
      </w:r>
      <w:r w:rsidRPr="00903498">
        <w:rPr>
          <w:rFonts w:ascii="Times New Roman" w:hAnsi="Times New Roman" w:cs="Times New Roman"/>
          <w:sz w:val="24"/>
          <w:szCs w:val="24"/>
        </w:rPr>
        <w:t xml:space="preserve"> modelo</w:t>
      </w:r>
      <w:r w:rsidR="00166748">
        <w:rPr>
          <w:rFonts w:ascii="Times New Roman" w:hAnsi="Times New Roman" w:cs="Times New Roman"/>
          <w:sz w:val="24"/>
          <w:szCs w:val="24"/>
        </w:rPr>
        <w:t>s</w:t>
      </w:r>
      <w:r w:rsidRPr="00903498">
        <w:rPr>
          <w:rFonts w:ascii="Times New Roman" w:hAnsi="Times New Roman" w:cs="Times New Roman"/>
          <w:sz w:val="24"/>
          <w:szCs w:val="24"/>
        </w:rPr>
        <w:t xml:space="preserve"> VCE envolvem a definição </w:t>
      </w:r>
      <w:r>
        <w:rPr>
          <w:rFonts w:ascii="Times New Roman" w:hAnsi="Times New Roman" w:cs="Times New Roman"/>
          <w:sz w:val="24"/>
          <w:szCs w:val="24"/>
        </w:rPr>
        <w:t xml:space="preserve">da ordem de defasagens, do </w:t>
      </w:r>
      <w:r w:rsidRPr="00903498">
        <w:rPr>
          <w:rFonts w:ascii="Times New Roman" w:hAnsi="Times New Roman" w:cs="Times New Roman"/>
          <w:sz w:val="24"/>
          <w:szCs w:val="24"/>
        </w:rPr>
        <w:t xml:space="preserve">rank de </w:t>
      </w:r>
      <w:proofErr w:type="spellStart"/>
      <w:r w:rsidRPr="00903498">
        <w:rPr>
          <w:rFonts w:ascii="Times New Roman" w:hAnsi="Times New Roman" w:cs="Times New Roman"/>
          <w:sz w:val="24"/>
          <w:szCs w:val="24"/>
        </w:rPr>
        <w:t>cointegração</w:t>
      </w:r>
      <w:proofErr w:type="spellEnd"/>
      <w:r w:rsidRPr="00903498">
        <w:rPr>
          <w:rFonts w:ascii="Times New Roman" w:hAnsi="Times New Roman" w:cs="Times New Roman"/>
          <w:sz w:val="24"/>
          <w:szCs w:val="24"/>
        </w:rPr>
        <w:t xml:space="preserve">, </w:t>
      </w:r>
      <w:r>
        <w:rPr>
          <w:rFonts w:ascii="Times New Roman" w:hAnsi="Times New Roman" w:cs="Times New Roman"/>
          <w:sz w:val="24"/>
          <w:szCs w:val="24"/>
        </w:rPr>
        <w:t>testes</w:t>
      </w:r>
      <w:r w:rsidRPr="00903498">
        <w:rPr>
          <w:rFonts w:ascii="Times New Roman" w:hAnsi="Times New Roman" w:cs="Times New Roman"/>
          <w:sz w:val="24"/>
          <w:szCs w:val="24"/>
        </w:rPr>
        <w:t xml:space="preserve"> de </w:t>
      </w:r>
      <w:proofErr w:type="spellStart"/>
      <w:r w:rsidRPr="00903498">
        <w:rPr>
          <w:rFonts w:ascii="Times New Roman" w:hAnsi="Times New Roman" w:cs="Times New Roman"/>
          <w:sz w:val="24"/>
          <w:szCs w:val="24"/>
        </w:rPr>
        <w:t>autocorrelação</w:t>
      </w:r>
      <w:proofErr w:type="spellEnd"/>
      <w:r>
        <w:rPr>
          <w:rFonts w:ascii="Times New Roman" w:hAnsi="Times New Roman" w:cs="Times New Roman"/>
          <w:sz w:val="24"/>
          <w:szCs w:val="24"/>
        </w:rPr>
        <w:t xml:space="preserve"> e teste da hipótese de </w:t>
      </w:r>
      <w:r w:rsidR="00166748">
        <w:rPr>
          <w:rFonts w:ascii="Times New Roman" w:hAnsi="Times New Roman" w:cs="Times New Roman"/>
          <w:sz w:val="24"/>
          <w:szCs w:val="24"/>
        </w:rPr>
        <w:t>normalidade dos resíduos.</w:t>
      </w:r>
      <w:r w:rsidRPr="00903498">
        <w:rPr>
          <w:rFonts w:ascii="Times New Roman" w:hAnsi="Times New Roman" w:cs="Times New Roman"/>
          <w:sz w:val="24"/>
          <w:szCs w:val="24"/>
        </w:rPr>
        <w:t xml:space="preserve"> </w:t>
      </w:r>
      <w:r w:rsidR="00166748">
        <w:rPr>
          <w:rFonts w:ascii="Times New Roman" w:hAnsi="Times New Roman" w:cs="Times New Roman"/>
          <w:sz w:val="24"/>
          <w:szCs w:val="24"/>
        </w:rPr>
        <w:t>V</w:t>
      </w:r>
      <w:r>
        <w:rPr>
          <w:rFonts w:ascii="Times New Roman" w:hAnsi="Times New Roman" w:cs="Times New Roman"/>
          <w:sz w:val="24"/>
          <w:szCs w:val="24"/>
        </w:rPr>
        <w:t xml:space="preserve">ariáveis </w:t>
      </w:r>
      <w:proofErr w:type="spellStart"/>
      <w:r w:rsidRPr="00903498">
        <w:rPr>
          <w:rFonts w:ascii="Times New Roman" w:hAnsi="Times New Roman" w:cs="Times New Roman"/>
          <w:sz w:val="24"/>
          <w:szCs w:val="24"/>
        </w:rPr>
        <w:t>dummies</w:t>
      </w:r>
      <w:proofErr w:type="spellEnd"/>
      <w:r w:rsidRPr="00903498">
        <w:rPr>
          <w:rFonts w:ascii="Times New Roman" w:hAnsi="Times New Roman" w:cs="Times New Roman"/>
          <w:sz w:val="24"/>
          <w:szCs w:val="24"/>
        </w:rPr>
        <w:t xml:space="preserve"> de ponto </w:t>
      </w:r>
      <w:r>
        <w:rPr>
          <w:rFonts w:ascii="Times New Roman" w:hAnsi="Times New Roman" w:cs="Times New Roman"/>
          <w:sz w:val="24"/>
          <w:szCs w:val="24"/>
        </w:rPr>
        <w:t xml:space="preserve">foram incluídas em todas as especificações de modo a garantir a hipótese de normalidade, sobre a qual </w:t>
      </w:r>
      <w:r w:rsidR="00410EFB">
        <w:rPr>
          <w:rFonts w:ascii="Times New Roman" w:hAnsi="Times New Roman" w:cs="Times New Roman"/>
          <w:sz w:val="24"/>
          <w:szCs w:val="24"/>
        </w:rPr>
        <w:t xml:space="preserve">são baseados </w:t>
      </w:r>
      <w:r>
        <w:rPr>
          <w:rFonts w:ascii="Times New Roman" w:hAnsi="Times New Roman" w:cs="Times New Roman"/>
          <w:sz w:val="24"/>
          <w:szCs w:val="24"/>
        </w:rPr>
        <w:t>os procedimentos de estimação, estes resulta</w:t>
      </w:r>
      <w:r w:rsidR="0058675D">
        <w:rPr>
          <w:rFonts w:ascii="Times New Roman" w:hAnsi="Times New Roman" w:cs="Times New Roman"/>
          <w:sz w:val="24"/>
          <w:szCs w:val="24"/>
        </w:rPr>
        <w:t>dos estão descritos na tabela A1 do apêndice</w:t>
      </w:r>
      <w:r w:rsidR="007A17DF">
        <w:rPr>
          <w:rFonts w:ascii="Times New Roman" w:eastAsiaTheme="minorEastAsia" w:hAnsi="Times New Roman" w:cs="Times New Roman"/>
          <w:sz w:val="24"/>
          <w:szCs w:val="24"/>
          <w:lang w:eastAsia="pt-BR"/>
        </w:rPr>
        <w:t>.</w:t>
      </w:r>
      <w:r w:rsidR="007A17DF">
        <w:rPr>
          <w:rFonts w:ascii="Times New Roman" w:hAnsi="Times New Roman" w:cs="Times New Roman"/>
          <w:sz w:val="24"/>
          <w:szCs w:val="24"/>
          <w:vertAlign w:val="superscript"/>
        </w:rPr>
        <w:footnoteReference w:id="10"/>
      </w:r>
      <w:r w:rsidR="007A17DF">
        <w:rPr>
          <w:rFonts w:ascii="Times New Roman" w:hAnsi="Times New Roman" w:cs="Times New Roman"/>
          <w:sz w:val="24"/>
          <w:szCs w:val="24"/>
        </w:rPr>
        <w:t xml:space="preserve"> </w:t>
      </w:r>
      <w:r w:rsidR="00166748">
        <w:rPr>
          <w:rFonts w:ascii="Times New Roman" w:hAnsi="Times New Roman" w:cs="Times New Roman"/>
          <w:sz w:val="24"/>
          <w:szCs w:val="24"/>
        </w:rPr>
        <w:t xml:space="preserve">Para todos os setores </w:t>
      </w:r>
      <w:r w:rsidR="00334F66">
        <w:rPr>
          <w:rFonts w:ascii="Times New Roman" w:hAnsi="Times New Roman" w:cs="Times New Roman"/>
          <w:sz w:val="24"/>
          <w:szCs w:val="24"/>
        </w:rPr>
        <w:t>optou-se pela especificação incluindo a constante</w:t>
      </w:r>
      <w:r w:rsidR="00936864">
        <w:rPr>
          <w:rFonts w:ascii="Times New Roman" w:hAnsi="Times New Roman" w:cs="Times New Roman"/>
          <w:sz w:val="24"/>
          <w:szCs w:val="24"/>
        </w:rPr>
        <w:t xml:space="preserve"> tanto</w:t>
      </w:r>
      <w:r w:rsidR="00334F66">
        <w:rPr>
          <w:rFonts w:ascii="Times New Roman" w:hAnsi="Times New Roman" w:cs="Times New Roman"/>
          <w:sz w:val="24"/>
          <w:szCs w:val="24"/>
        </w:rPr>
        <w:t xml:space="preserve"> na </w:t>
      </w:r>
      <w:r w:rsidR="00936864">
        <w:rPr>
          <w:rFonts w:ascii="Times New Roman" w:hAnsi="Times New Roman" w:cs="Times New Roman"/>
          <w:sz w:val="24"/>
          <w:szCs w:val="24"/>
        </w:rPr>
        <w:t>dinâmica de curto prazo,</w:t>
      </w:r>
      <w:r w:rsidR="00334F66">
        <w:rPr>
          <w:rFonts w:ascii="Times New Roman" w:hAnsi="Times New Roman" w:cs="Times New Roman"/>
          <w:sz w:val="24"/>
          <w:szCs w:val="24"/>
        </w:rPr>
        <w:t xml:space="preserve"> quanto no vetor </w:t>
      </w:r>
      <w:r w:rsidR="00B41F9F">
        <w:rPr>
          <w:rFonts w:ascii="Times New Roman" w:hAnsi="Times New Roman" w:cs="Times New Roman"/>
          <w:sz w:val="24"/>
          <w:szCs w:val="24"/>
        </w:rPr>
        <w:t>d</w:t>
      </w:r>
      <w:r w:rsidR="00334F66">
        <w:rPr>
          <w:rFonts w:ascii="Times New Roman" w:hAnsi="Times New Roman" w:cs="Times New Roman"/>
          <w:sz w:val="24"/>
          <w:szCs w:val="24"/>
        </w:rPr>
        <w:t xml:space="preserve">e cointegração, sendo o rank de cointegração </w:t>
      </w:r>
      <w:r w:rsidR="003E26FE">
        <w:rPr>
          <w:rFonts w:ascii="Times New Roman" w:hAnsi="Times New Roman" w:cs="Times New Roman"/>
          <w:sz w:val="24"/>
          <w:szCs w:val="24"/>
        </w:rPr>
        <w:t>determinado</w:t>
      </w:r>
      <w:r w:rsidR="00334F66">
        <w:rPr>
          <w:rFonts w:ascii="Times New Roman" w:hAnsi="Times New Roman" w:cs="Times New Roman"/>
          <w:sz w:val="24"/>
          <w:szCs w:val="24"/>
        </w:rPr>
        <w:t xml:space="preserve"> </w:t>
      </w:r>
      <w:r w:rsidR="00936864">
        <w:rPr>
          <w:rFonts w:ascii="Times New Roman" w:hAnsi="Times New Roman" w:cs="Times New Roman"/>
          <w:sz w:val="24"/>
          <w:szCs w:val="24"/>
        </w:rPr>
        <w:t xml:space="preserve">para </w:t>
      </w:r>
      <w:r w:rsidR="00334F66">
        <w:rPr>
          <w:rFonts w:ascii="Times New Roman" w:hAnsi="Times New Roman" w:cs="Times New Roman"/>
          <w:sz w:val="24"/>
          <w:szCs w:val="24"/>
        </w:rPr>
        <w:t>esta especificação</w:t>
      </w:r>
      <w:r w:rsidR="003E26FE">
        <w:rPr>
          <w:rFonts w:ascii="Times New Roman" w:hAnsi="Times New Roman" w:cs="Times New Roman"/>
          <w:sz w:val="24"/>
          <w:szCs w:val="24"/>
        </w:rPr>
        <w:t xml:space="preserve"> conforme a estatística traço.</w:t>
      </w:r>
      <w:r w:rsidR="008E283B">
        <w:rPr>
          <w:rFonts w:ascii="Times New Roman" w:hAnsi="Times New Roman" w:cs="Times New Roman"/>
          <w:sz w:val="24"/>
          <w:szCs w:val="24"/>
        </w:rPr>
        <w:t xml:space="preserve"> </w:t>
      </w:r>
    </w:p>
    <w:p w14:paraId="61BD89A8" w14:textId="277215D2" w:rsidR="00557020" w:rsidRDefault="00F83146" w:rsidP="00A00A5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De acordo</w:t>
      </w:r>
      <w:r w:rsidR="00410EFB">
        <w:rPr>
          <w:rFonts w:ascii="Times New Roman" w:hAnsi="Times New Roman" w:cs="Times New Roman"/>
          <w:sz w:val="24"/>
          <w:szCs w:val="24"/>
        </w:rPr>
        <w:t xml:space="preserve"> </w:t>
      </w:r>
      <w:r w:rsidR="00F62B71">
        <w:rPr>
          <w:rFonts w:ascii="Times New Roman" w:hAnsi="Times New Roman" w:cs="Times New Roman"/>
          <w:sz w:val="24"/>
          <w:szCs w:val="24"/>
        </w:rPr>
        <w:t>com a discussão</w:t>
      </w:r>
      <w:r w:rsidR="00410EFB">
        <w:rPr>
          <w:rFonts w:ascii="Times New Roman" w:hAnsi="Times New Roman" w:cs="Times New Roman"/>
          <w:sz w:val="24"/>
          <w:szCs w:val="24"/>
        </w:rPr>
        <w:t xml:space="preserve"> </w:t>
      </w:r>
      <w:r w:rsidR="00F62B71">
        <w:rPr>
          <w:rFonts w:ascii="Times New Roman" w:hAnsi="Times New Roman" w:cs="Times New Roman"/>
          <w:sz w:val="24"/>
          <w:szCs w:val="24"/>
        </w:rPr>
        <w:t>d</w:t>
      </w:r>
      <w:r w:rsidR="00410EFB">
        <w:rPr>
          <w:rFonts w:ascii="Times New Roman" w:hAnsi="Times New Roman" w:cs="Times New Roman"/>
          <w:sz w:val="24"/>
          <w:szCs w:val="24"/>
        </w:rPr>
        <w:t xml:space="preserve">a seção teórica, para a identificação dos resultados de repasse cambial de forma simultânea por meio </w:t>
      </w:r>
      <w:r w:rsidR="00B41F9F">
        <w:rPr>
          <w:rFonts w:ascii="Times New Roman" w:hAnsi="Times New Roman" w:cs="Times New Roman"/>
          <w:sz w:val="24"/>
          <w:szCs w:val="24"/>
        </w:rPr>
        <w:t>dos vetores de cointegração</w:t>
      </w:r>
      <w:r w:rsidR="00410EFB">
        <w:rPr>
          <w:rFonts w:ascii="Times New Roman" w:hAnsi="Times New Roman" w:cs="Times New Roman"/>
          <w:sz w:val="24"/>
          <w:szCs w:val="24"/>
        </w:rPr>
        <w:t xml:space="preserve"> dos modelos VCE é necessário que o rank de cointegração seja igual ao número de índices de preços para os quais busca-se obter os resultados. Sendo assim, </w:t>
      </w:r>
      <w:r w:rsidR="00F62B71">
        <w:rPr>
          <w:rFonts w:ascii="Times New Roman" w:hAnsi="Times New Roman" w:cs="Times New Roman"/>
          <w:sz w:val="24"/>
          <w:szCs w:val="24"/>
        </w:rPr>
        <w:t>em linha com</w:t>
      </w:r>
      <w:r w:rsidR="00410EFB">
        <w:rPr>
          <w:rFonts w:ascii="Times New Roman" w:hAnsi="Times New Roman" w:cs="Times New Roman"/>
          <w:sz w:val="24"/>
          <w:szCs w:val="24"/>
        </w:rPr>
        <w:t xml:space="preserve"> o objetivo do trabalho e seguindo a </w:t>
      </w:r>
      <w:r w:rsidR="002A27BE">
        <w:rPr>
          <w:rFonts w:ascii="Times New Roman" w:hAnsi="Times New Roman" w:cs="Times New Roman"/>
          <w:sz w:val="24"/>
          <w:szCs w:val="24"/>
        </w:rPr>
        <w:t xml:space="preserve">argumentação estatística para o ajuste </w:t>
      </w:r>
      <w:r w:rsidR="00410EFB">
        <w:rPr>
          <w:rFonts w:ascii="Times New Roman" w:hAnsi="Times New Roman" w:cs="Times New Roman"/>
          <w:sz w:val="24"/>
          <w:szCs w:val="24"/>
        </w:rPr>
        <w:t xml:space="preserve">dos modelos VCE de cada setor, a identificação do repasse cambial para os preços de importação e preços no atacado de </w:t>
      </w:r>
      <w:r w:rsidR="00FB6FE4">
        <w:rPr>
          <w:rFonts w:ascii="Times New Roman" w:hAnsi="Times New Roman" w:cs="Times New Roman"/>
          <w:sz w:val="24"/>
          <w:szCs w:val="24"/>
        </w:rPr>
        <w:t>forma simultânea, depende que o teste de cointegração indique</w:t>
      </w:r>
      <w:r w:rsidR="00410EFB">
        <w:rPr>
          <w:rFonts w:ascii="Times New Roman" w:hAnsi="Times New Roman" w:cs="Times New Roman"/>
          <w:sz w:val="24"/>
          <w:szCs w:val="24"/>
        </w:rPr>
        <w:t xml:space="preserve"> a e</w:t>
      </w:r>
      <w:r w:rsidR="00557020">
        <w:rPr>
          <w:rFonts w:ascii="Times New Roman" w:hAnsi="Times New Roman" w:cs="Times New Roman"/>
          <w:sz w:val="24"/>
          <w:szCs w:val="24"/>
        </w:rPr>
        <w:t xml:space="preserve">xistência de dois vetores de cointegração </w:t>
      </w:r>
      <w:r>
        <w:rPr>
          <w:rFonts w:ascii="Times New Roman" w:hAnsi="Times New Roman" w:cs="Times New Roman"/>
          <w:sz w:val="24"/>
          <w:szCs w:val="24"/>
        </w:rPr>
        <w:t>entre</w:t>
      </w:r>
      <w:r w:rsidR="00557020">
        <w:rPr>
          <w:rFonts w:ascii="Times New Roman" w:hAnsi="Times New Roman" w:cs="Times New Roman"/>
          <w:sz w:val="24"/>
          <w:szCs w:val="24"/>
        </w:rPr>
        <w:t xml:space="preserve"> as variáveis </w:t>
      </w:r>
      <w:r>
        <w:rPr>
          <w:rFonts w:ascii="Times New Roman" w:hAnsi="Times New Roman" w:cs="Times New Roman"/>
          <w:sz w:val="24"/>
          <w:szCs w:val="24"/>
        </w:rPr>
        <w:t>para os</w:t>
      </w:r>
      <w:r w:rsidR="00557020">
        <w:rPr>
          <w:rFonts w:ascii="Times New Roman" w:hAnsi="Times New Roman" w:cs="Times New Roman"/>
          <w:sz w:val="24"/>
          <w:szCs w:val="24"/>
        </w:rPr>
        <w:t xml:space="preserve"> dados de cada setor.</w:t>
      </w:r>
      <w:r w:rsidR="00F62B71">
        <w:rPr>
          <w:rFonts w:ascii="Times New Roman" w:hAnsi="Times New Roman" w:cs="Times New Roman"/>
          <w:sz w:val="24"/>
          <w:szCs w:val="24"/>
        </w:rPr>
        <w:t xml:space="preserve"> </w:t>
      </w:r>
      <w:r w:rsidR="002A27BE">
        <w:rPr>
          <w:rFonts w:ascii="Times New Roman" w:hAnsi="Times New Roman" w:cs="Times New Roman"/>
          <w:sz w:val="24"/>
          <w:szCs w:val="24"/>
        </w:rPr>
        <w:t>Os</w:t>
      </w:r>
      <w:r w:rsidR="00BB4A0A">
        <w:rPr>
          <w:rFonts w:ascii="Times New Roman" w:hAnsi="Times New Roman" w:cs="Times New Roman"/>
          <w:sz w:val="24"/>
          <w:szCs w:val="24"/>
        </w:rPr>
        <w:t xml:space="preserve"> </w:t>
      </w:r>
      <w:r w:rsidR="00FB6FE4">
        <w:rPr>
          <w:rFonts w:ascii="Times New Roman" w:hAnsi="Times New Roman" w:cs="Times New Roman"/>
          <w:sz w:val="24"/>
          <w:szCs w:val="24"/>
        </w:rPr>
        <w:t>resultados</w:t>
      </w:r>
      <w:r w:rsidR="00BB4A0A">
        <w:rPr>
          <w:rFonts w:ascii="Times New Roman" w:hAnsi="Times New Roman" w:cs="Times New Roman"/>
          <w:sz w:val="24"/>
          <w:szCs w:val="24"/>
        </w:rPr>
        <w:t xml:space="preserve"> dos testes de cointegração</w:t>
      </w:r>
      <w:r w:rsidR="00FB6FE4">
        <w:rPr>
          <w:rFonts w:ascii="Times New Roman" w:hAnsi="Times New Roman" w:cs="Times New Roman"/>
          <w:sz w:val="24"/>
          <w:szCs w:val="24"/>
        </w:rPr>
        <w:t xml:space="preserve"> </w:t>
      </w:r>
      <w:r>
        <w:rPr>
          <w:rFonts w:ascii="Times New Roman" w:hAnsi="Times New Roman" w:cs="Times New Roman"/>
          <w:sz w:val="24"/>
          <w:szCs w:val="24"/>
        </w:rPr>
        <w:t>ilustrados na tabela A1</w:t>
      </w:r>
      <w:r w:rsidR="00BB4A0A">
        <w:rPr>
          <w:rFonts w:ascii="Times New Roman" w:hAnsi="Times New Roman" w:cs="Times New Roman"/>
          <w:sz w:val="24"/>
          <w:szCs w:val="24"/>
        </w:rPr>
        <w:t>, indicam que apenas nos setores 11 – Bebidas</w:t>
      </w:r>
      <w:r w:rsidR="00BB1D62">
        <w:rPr>
          <w:rFonts w:ascii="Times New Roman" w:hAnsi="Times New Roman" w:cs="Times New Roman"/>
          <w:sz w:val="24"/>
          <w:szCs w:val="24"/>
        </w:rPr>
        <w:t xml:space="preserve"> </w:t>
      </w:r>
      <w:r w:rsidR="00BB4A0A">
        <w:rPr>
          <w:rFonts w:ascii="Times New Roman" w:hAnsi="Times New Roman" w:cs="Times New Roman"/>
          <w:sz w:val="24"/>
          <w:szCs w:val="24"/>
        </w:rPr>
        <w:t>e 15 – Couro, o rank de cointegração indicado é diferente de dois, sendo neste</w:t>
      </w:r>
      <w:r w:rsidR="002A27BE">
        <w:rPr>
          <w:rFonts w:ascii="Times New Roman" w:hAnsi="Times New Roman" w:cs="Times New Roman"/>
          <w:sz w:val="24"/>
          <w:szCs w:val="24"/>
        </w:rPr>
        <w:t>s</w:t>
      </w:r>
      <w:r w:rsidR="00BB4A0A">
        <w:rPr>
          <w:rFonts w:ascii="Times New Roman" w:hAnsi="Times New Roman" w:cs="Times New Roman"/>
          <w:sz w:val="24"/>
          <w:szCs w:val="24"/>
        </w:rPr>
        <w:t xml:space="preserve"> caso</w:t>
      </w:r>
      <w:r w:rsidR="002A27BE">
        <w:rPr>
          <w:rFonts w:ascii="Times New Roman" w:hAnsi="Times New Roman" w:cs="Times New Roman"/>
          <w:sz w:val="24"/>
          <w:szCs w:val="24"/>
        </w:rPr>
        <w:t>s</w:t>
      </w:r>
      <w:r w:rsidR="00BB4A0A">
        <w:rPr>
          <w:rFonts w:ascii="Times New Roman" w:hAnsi="Times New Roman" w:cs="Times New Roman"/>
          <w:sz w:val="24"/>
          <w:szCs w:val="24"/>
        </w:rPr>
        <w:t xml:space="preserve"> </w:t>
      </w:r>
      <w:r w:rsidR="002A50C3">
        <w:rPr>
          <w:rFonts w:ascii="Times New Roman" w:hAnsi="Times New Roman" w:cs="Times New Roman"/>
          <w:sz w:val="24"/>
          <w:szCs w:val="24"/>
        </w:rPr>
        <w:t>igual a um (1)</w:t>
      </w:r>
      <w:r w:rsidR="00BB4A0A">
        <w:rPr>
          <w:rFonts w:ascii="Times New Roman" w:hAnsi="Times New Roman" w:cs="Times New Roman"/>
          <w:sz w:val="24"/>
          <w:szCs w:val="24"/>
        </w:rPr>
        <w:t xml:space="preserve">. </w:t>
      </w:r>
    </w:p>
    <w:p w14:paraId="38E3C70B" w14:textId="6946035C" w:rsidR="00D1759A" w:rsidRDefault="002A27BE" w:rsidP="00A00A5E">
      <w:pPr>
        <w:spacing w:after="0" w:line="240" w:lineRule="auto"/>
        <w:ind w:firstLine="708"/>
        <w:jc w:val="both"/>
        <w:rPr>
          <w:rFonts w:ascii="Times New Roman" w:eastAsiaTheme="minorEastAsia" w:hAnsi="Times New Roman" w:cs="Times New Roman"/>
          <w:sz w:val="24"/>
          <w:szCs w:val="24"/>
          <w:lang w:eastAsia="pt-BR"/>
        </w:rPr>
      </w:pPr>
      <w:r>
        <w:rPr>
          <w:rFonts w:ascii="Times New Roman" w:eastAsiaTheme="minorEastAsia" w:hAnsi="Times New Roman" w:cs="Times New Roman"/>
          <w:sz w:val="24"/>
          <w:szCs w:val="24"/>
          <w:lang w:eastAsia="pt-BR"/>
        </w:rPr>
        <w:t>D</w:t>
      </w:r>
      <w:r w:rsidR="00D22834">
        <w:rPr>
          <w:rFonts w:ascii="Times New Roman" w:eastAsiaTheme="minorEastAsia" w:hAnsi="Times New Roman" w:cs="Times New Roman"/>
          <w:sz w:val="24"/>
          <w:szCs w:val="24"/>
          <w:lang w:eastAsia="pt-BR"/>
        </w:rPr>
        <w:t xml:space="preserve">iante da presença de </w:t>
      </w:r>
      <w:r w:rsidR="00D1759A">
        <w:rPr>
          <w:rFonts w:ascii="Times New Roman" w:eastAsiaTheme="minorEastAsia" w:hAnsi="Times New Roman" w:cs="Times New Roman"/>
          <w:sz w:val="24"/>
          <w:szCs w:val="24"/>
          <w:lang w:eastAsia="pt-BR"/>
        </w:rPr>
        <w:t>quebra</w:t>
      </w:r>
      <w:r w:rsidR="004B2439">
        <w:rPr>
          <w:rFonts w:ascii="Times New Roman" w:eastAsiaTheme="minorEastAsia" w:hAnsi="Times New Roman" w:cs="Times New Roman"/>
          <w:sz w:val="24"/>
          <w:szCs w:val="24"/>
          <w:lang w:eastAsia="pt-BR"/>
        </w:rPr>
        <w:t>s estruturais</w:t>
      </w:r>
      <w:r w:rsidR="00D1759A">
        <w:rPr>
          <w:rFonts w:ascii="Times New Roman" w:eastAsiaTheme="minorEastAsia" w:hAnsi="Times New Roman" w:cs="Times New Roman"/>
          <w:sz w:val="24"/>
          <w:szCs w:val="24"/>
          <w:lang w:eastAsia="pt-BR"/>
        </w:rPr>
        <w:t xml:space="preserve"> nas séries dos preços de importação e preços no atacado </w:t>
      </w:r>
      <w:r>
        <w:rPr>
          <w:rFonts w:ascii="Times New Roman" w:eastAsiaTheme="minorEastAsia" w:hAnsi="Times New Roman" w:cs="Times New Roman"/>
          <w:sz w:val="24"/>
          <w:szCs w:val="24"/>
          <w:lang w:eastAsia="pt-BR"/>
        </w:rPr>
        <w:t xml:space="preserve">nos dados para o setor 12 – Fumo, tentou-se tratar o problema com a inclusão de </w:t>
      </w:r>
      <w:proofErr w:type="spellStart"/>
      <w:r>
        <w:rPr>
          <w:rFonts w:ascii="Times New Roman" w:eastAsiaTheme="minorEastAsia" w:hAnsi="Times New Roman" w:cs="Times New Roman"/>
          <w:sz w:val="24"/>
          <w:szCs w:val="24"/>
          <w:lang w:eastAsia="pt-BR"/>
        </w:rPr>
        <w:t>dummies</w:t>
      </w:r>
      <w:proofErr w:type="spellEnd"/>
      <w:r>
        <w:rPr>
          <w:rFonts w:ascii="Times New Roman" w:eastAsiaTheme="minorEastAsia" w:hAnsi="Times New Roman" w:cs="Times New Roman"/>
          <w:sz w:val="24"/>
          <w:szCs w:val="24"/>
          <w:lang w:eastAsia="pt-BR"/>
        </w:rPr>
        <w:t xml:space="preserve"> de ponto para o período da quebra, </w:t>
      </w:r>
      <w:r w:rsidR="00004465">
        <w:rPr>
          <w:rFonts w:ascii="Times New Roman" w:eastAsiaTheme="minorEastAsia" w:hAnsi="Times New Roman" w:cs="Times New Roman"/>
          <w:sz w:val="24"/>
          <w:szCs w:val="24"/>
          <w:lang w:eastAsia="pt-BR"/>
        </w:rPr>
        <w:t>ainda assim</w:t>
      </w:r>
      <w:r w:rsidR="0060396D">
        <w:rPr>
          <w:rFonts w:ascii="Times New Roman" w:eastAsiaTheme="minorEastAsia" w:hAnsi="Times New Roman" w:cs="Times New Roman"/>
          <w:sz w:val="24"/>
          <w:szCs w:val="24"/>
          <w:lang w:eastAsia="pt-BR"/>
        </w:rPr>
        <w:t>,</w:t>
      </w:r>
      <w:r w:rsidR="00004465">
        <w:rPr>
          <w:rFonts w:ascii="Times New Roman" w:eastAsiaTheme="minorEastAsia" w:hAnsi="Times New Roman" w:cs="Times New Roman"/>
          <w:sz w:val="24"/>
          <w:szCs w:val="24"/>
          <w:lang w:eastAsia="pt-BR"/>
        </w:rPr>
        <w:t xml:space="preserve"> não sendo possível ajustar um modelo VCE </w:t>
      </w:r>
      <w:r>
        <w:rPr>
          <w:rFonts w:ascii="Times New Roman" w:eastAsiaTheme="minorEastAsia" w:hAnsi="Times New Roman" w:cs="Times New Roman"/>
          <w:sz w:val="24"/>
          <w:szCs w:val="24"/>
          <w:lang w:eastAsia="pt-BR"/>
        </w:rPr>
        <w:t>que resultasse em estimativas coerentes conforme a teoria de repasse cambial</w:t>
      </w:r>
      <w:r w:rsidR="00D22834">
        <w:rPr>
          <w:rFonts w:ascii="Times New Roman" w:eastAsiaTheme="minorEastAsia" w:hAnsi="Times New Roman" w:cs="Times New Roman"/>
          <w:sz w:val="24"/>
          <w:szCs w:val="24"/>
          <w:lang w:eastAsia="pt-BR"/>
        </w:rPr>
        <w:t xml:space="preserve"> </w:t>
      </w:r>
      <w:r w:rsidR="004B2439">
        <w:rPr>
          <w:rFonts w:ascii="Times New Roman" w:eastAsiaTheme="minorEastAsia" w:hAnsi="Times New Roman" w:cs="Times New Roman"/>
          <w:sz w:val="24"/>
          <w:szCs w:val="24"/>
          <w:lang w:eastAsia="pt-BR"/>
        </w:rPr>
        <w:t xml:space="preserve">de tal forma que </w:t>
      </w:r>
      <w:r w:rsidR="00D1759A">
        <w:rPr>
          <w:rFonts w:ascii="Times New Roman" w:eastAsiaTheme="minorEastAsia" w:hAnsi="Times New Roman" w:cs="Times New Roman"/>
          <w:sz w:val="24"/>
          <w:szCs w:val="24"/>
          <w:lang w:eastAsia="pt-BR"/>
        </w:rPr>
        <w:t>não são apresenta</w:t>
      </w:r>
      <w:r w:rsidR="004B2439">
        <w:rPr>
          <w:rFonts w:ascii="Times New Roman" w:eastAsiaTheme="minorEastAsia" w:hAnsi="Times New Roman" w:cs="Times New Roman"/>
          <w:sz w:val="24"/>
          <w:szCs w:val="24"/>
          <w:lang w:eastAsia="pt-BR"/>
        </w:rPr>
        <w:t xml:space="preserve">dos resultados para este setor. </w:t>
      </w:r>
      <w:r w:rsidR="006A072A">
        <w:rPr>
          <w:rFonts w:ascii="Times New Roman" w:eastAsiaTheme="minorEastAsia" w:hAnsi="Times New Roman" w:cs="Times New Roman"/>
          <w:sz w:val="24"/>
          <w:szCs w:val="24"/>
          <w:lang w:eastAsia="pt-BR"/>
        </w:rPr>
        <w:t>P</w:t>
      </w:r>
      <w:r w:rsidR="00087CEE">
        <w:rPr>
          <w:rFonts w:ascii="Times New Roman" w:eastAsiaTheme="minorEastAsia" w:hAnsi="Times New Roman" w:cs="Times New Roman"/>
          <w:sz w:val="24"/>
          <w:szCs w:val="24"/>
          <w:lang w:eastAsia="pt-BR"/>
        </w:rPr>
        <w:t xml:space="preserve">ara o </w:t>
      </w:r>
      <w:r w:rsidR="00D1759A">
        <w:rPr>
          <w:rFonts w:ascii="Times New Roman" w:eastAsiaTheme="minorEastAsia" w:hAnsi="Times New Roman" w:cs="Times New Roman"/>
          <w:sz w:val="24"/>
          <w:szCs w:val="24"/>
          <w:lang w:eastAsia="pt-BR"/>
        </w:rPr>
        <w:t xml:space="preserve">setor 11 – </w:t>
      </w:r>
      <w:r w:rsidR="004B2439">
        <w:rPr>
          <w:rFonts w:ascii="Times New Roman" w:eastAsiaTheme="minorEastAsia" w:hAnsi="Times New Roman" w:cs="Times New Roman"/>
          <w:sz w:val="24"/>
          <w:szCs w:val="24"/>
          <w:lang w:eastAsia="pt-BR"/>
        </w:rPr>
        <w:t>Bebidas cuja série temporal para os dados dos preços de importação</w:t>
      </w:r>
      <w:r w:rsidR="00BF7023">
        <w:rPr>
          <w:rFonts w:ascii="Times New Roman" w:eastAsiaTheme="minorEastAsia" w:hAnsi="Times New Roman" w:cs="Times New Roman"/>
          <w:sz w:val="24"/>
          <w:szCs w:val="24"/>
          <w:lang w:eastAsia="pt-BR"/>
        </w:rPr>
        <w:t xml:space="preserve"> também</w:t>
      </w:r>
      <w:r w:rsidR="004B2439">
        <w:rPr>
          <w:rFonts w:ascii="Times New Roman" w:eastAsiaTheme="minorEastAsia" w:hAnsi="Times New Roman" w:cs="Times New Roman"/>
          <w:sz w:val="24"/>
          <w:szCs w:val="24"/>
          <w:lang w:eastAsia="pt-BR"/>
        </w:rPr>
        <w:t xml:space="preserve"> apresentou quebra estrutural</w:t>
      </w:r>
      <w:r w:rsidR="00BF7023">
        <w:rPr>
          <w:rFonts w:ascii="Times New Roman" w:eastAsiaTheme="minorEastAsia" w:hAnsi="Times New Roman" w:cs="Times New Roman"/>
          <w:sz w:val="24"/>
          <w:szCs w:val="24"/>
          <w:lang w:eastAsia="pt-BR"/>
        </w:rPr>
        <w:t xml:space="preserve"> e dado</w:t>
      </w:r>
      <w:r w:rsidR="00D22834">
        <w:rPr>
          <w:rFonts w:ascii="Times New Roman" w:eastAsiaTheme="minorEastAsia" w:hAnsi="Times New Roman" w:cs="Times New Roman"/>
          <w:sz w:val="24"/>
          <w:szCs w:val="24"/>
          <w:lang w:eastAsia="pt-BR"/>
        </w:rPr>
        <w:t xml:space="preserve"> </w:t>
      </w:r>
      <w:r w:rsidR="00BF7023">
        <w:rPr>
          <w:rFonts w:ascii="Times New Roman" w:eastAsiaTheme="minorEastAsia" w:hAnsi="Times New Roman" w:cs="Times New Roman"/>
          <w:sz w:val="24"/>
          <w:szCs w:val="24"/>
          <w:lang w:eastAsia="pt-BR"/>
        </w:rPr>
        <w:t>que</w:t>
      </w:r>
      <w:r w:rsidR="004B2439">
        <w:rPr>
          <w:rFonts w:ascii="Times New Roman" w:eastAsiaTheme="minorEastAsia" w:hAnsi="Times New Roman" w:cs="Times New Roman"/>
          <w:sz w:val="24"/>
          <w:szCs w:val="24"/>
          <w:lang w:eastAsia="pt-BR"/>
        </w:rPr>
        <w:t xml:space="preserve"> o teste para o rank de cointegraç</w:t>
      </w:r>
      <w:r w:rsidR="00844F13">
        <w:rPr>
          <w:rFonts w:ascii="Times New Roman" w:eastAsiaTheme="minorEastAsia" w:hAnsi="Times New Roman" w:cs="Times New Roman"/>
          <w:sz w:val="24"/>
          <w:szCs w:val="24"/>
          <w:lang w:eastAsia="pt-BR"/>
        </w:rPr>
        <w:t>ão indicou</w:t>
      </w:r>
      <w:r w:rsidR="004B2439">
        <w:rPr>
          <w:rFonts w:ascii="Times New Roman" w:eastAsiaTheme="minorEastAsia" w:hAnsi="Times New Roman" w:cs="Times New Roman"/>
          <w:sz w:val="24"/>
          <w:szCs w:val="24"/>
          <w:lang w:eastAsia="pt-BR"/>
        </w:rPr>
        <w:t xml:space="preserve"> a existência de apenas um vetor</w:t>
      </w:r>
      <w:r w:rsidR="00844F13">
        <w:rPr>
          <w:rFonts w:ascii="Times New Roman" w:eastAsiaTheme="minorEastAsia" w:hAnsi="Times New Roman" w:cs="Times New Roman"/>
          <w:sz w:val="24"/>
          <w:szCs w:val="24"/>
          <w:lang w:eastAsia="pt-BR"/>
        </w:rPr>
        <w:t xml:space="preserve">, optou-se </w:t>
      </w:r>
      <w:r w:rsidR="00B14A2C">
        <w:rPr>
          <w:rFonts w:ascii="Times New Roman" w:eastAsiaTheme="minorEastAsia" w:hAnsi="Times New Roman" w:cs="Times New Roman"/>
          <w:sz w:val="24"/>
          <w:szCs w:val="24"/>
          <w:lang w:eastAsia="pt-BR"/>
        </w:rPr>
        <w:t>em ajustar o modelo VCE</w:t>
      </w:r>
      <w:r w:rsidR="00844F13">
        <w:rPr>
          <w:rFonts w:ascii="Times New Roman" w:eastAsiaTheme="minorEastAsia" w:hAnsi="Times New Roman" w:cs="Times New Roman"/>
          <w:sz w:val="24"/>
          <w:szCs w:val="24"/>
          <w:lang w:eastAsia="pt-BR"/>
        </w:rPr>
        <w:t xml:space="preserve"> </w:t>
      </w:r>
      <w:r w:rsidR="00B14A2C">
        <w:rPr>
          <w:rFonts w:ascii="Times New Roman" w:eastAsiaTheme="minorEastAsia" w:hAnsi="Times New Roman" w:cs="Times New Roman"/>
          <w:sz w:val="24"/>
          <w:szCs w:val="24"/>
          <w:lang w:eastAsia="pt-BR"/>
        </w:rPr>
        <w:t>com</w:t>
      </w:r>
      <w:r w:rsidR="00844F13">
        <w:rPr>
          <w:rFonts w:ascii="Times New Roman" w:eastAsiaTheme="minorEastAsia" w:hAnsi="Times New Roman" w:cs="Times New Roman"/>
          <w:sz w:val="24"/>
          <w:szCs w:val="24"/>
          <w:lang w:eastAsia="pt-BR"/>
        </w:rPr>
        <w:t xml:space="preserve"> </w:t>
      </w:r>
      <w:r w:rsidR="00B14A2C">
        <w:rPr>
          <w:rFonts w:ascii="Times New Roman" w:eastAsiaTheme="minorEastAsia" w:hAnsi="Times New Roman" w:cs="Times New Roman"/>
          <w:sz w:val="24"/>
          <w:szCs w:val="24"/>
          <w:lang w:eastAsia="pt-BR"/>
        </w:rPr>
        <w:t>o</w:t>
      </w:r>
      <w:r w:rsidR="00844F13">
        <w:rPr>
          <w:rFonts w:ascii="Times New Roman" w:eastAsiaTheme="minorEastAsia" w:hAnsi="Times New Roman" w:cs="Times New Roman"/>
          <w:sz w:val="24"/>
          <w:szCs w:val="24"/>
          <w:lang w:eastAsia="pt-BR"/>
        </w:rPr>
        <w:t xml:space="preserve"> vetor de cointegração normalizado para </w:t>
      </w:r>
      <w:r w:rsidR="00B14A2C">
        <w:rPr>
          <w:rFonts w:ascii="Times New Roman" w:eastAsiaTheme="minorEastAsia" w:hAnsi="Times New Roman" w:cs="Times New Roman"/>
          <w:sz w:val="24"/>
          <w:szCs w:val="24"/>
          <w:lang w:eastAsia="pt-BR"/>
        </w:rPr>
        <w:t xml:space="preserve">os preços no atacado, restringindo-se a zero o parâmetro dos preços de importação, não rejeitada conforme a tabela A1, </w:t>
      </w:r>
      <w:r w:rsidR="00844F13">
        <w:rPr>
          <w:rFonts w:ascii="Times New Roman" w:eastAsiaTheme="minorEastAsia" w:hAnsi="Times New Roman" w:cs="Times New Roman"/>
          <w:sz w:val="24"/>
          <w:szCs w:val="24"/>
          <w:lang w:eastAsia="pt-BR"/>
        </w:rPr>
        <w:t xml:space="preserve">possibilitando assim a </w:t>
      </w:r>
      <w:r w:rsidR="002A50C3">
        <w:rPr>
          <w:rFonts w:ascii="Times New Roman" w:eastAsiaTheme="minorEastAsia" w:hAnsi="Times New Roman" w:cs="Times New Roman"/>
          <w:sz w:val="24"/>
          <w:szCs w:val="24"/>
          <w:lang w:eastAsia="pt-BR"/>
        </w:rPr>
        <w:t>representação da equação (14</w:t>
      </w:r>
      <w:r w:rsidR="00471B0B">
        <w:rPr>
          <w:rFonts w:ascii="Times New Roman" w:eastAsiaTheme="minorEastAsia" w:hAnsi="Times New Roman" w:cs="Times New Roman"/>
          <w:sz w:val="24"/>
          <w:szCs w:val="24"/>
          <w:lang w:eastAsia="pt-BR"/>
        </w:rPr>
        <w:t xml:space="preserve">) e a </w:t>
      </w:r>
      <w:r w:rsidR="00844F13">
        <w:rPr>
          <w:rFonts w:ascii="Times New Roman" w:eastAsiaTheme="minorEastAsia" w:hAnsi="Times New Roman" w:cs="Times New Roman"/>
          <w:sz w:val="24"/>
          <w:szCs w:val="24"/>
          <w:lang w:eastAsia="pt-BR"/>
        </w:rPr>
        <w:t xml:space="preserve">identificação do resultado de </w:t>
      </w:r>
      <w:r w:rsidR="0014662B">
        <w:rPr>
          <w:rFonts w:ascii="Times New Roman" w:eastAsiaTheme="minorEastAsia" w:hAnsi="Times New Roman" w:cs="Times New Roman"/>
          <w:sz w:val="24"/>
          <w:szCs w:val="24"/>
          <w:lang w:eastAsia="pt-BR"/>
        </w:rPr>
        <w:t>re</w:t>
      </w:r>
      <w:r w:rsidR="00B14A2C">
        <w:rPr>
          <w:rFonts w:ascii="Times New Roman" w:eastAsiaTheme="minorEastAsia" w:hAnsi="Times New Roman" w:cs="Times New Roman"/>
          <w:sz w:val="24"/>
          <w:szCs w:val="24"/>
          <w:lang w:eastAsia="pt-BR"/>
        </w:rPr>
        <w:t>passe cambial.</w:t>
      </w:r>
      <w:r w:rsidR="00471B0B">
        <w:rPr>
          <w:rFonts w:ascii="Times New Roman" w:eastAsiaTheme="minorEastAsia" w:hAnsi="Times New Roman" w:cs="Times New Roman"/>
          <w:sz w:val="24"/>
          <w:szCs w:val="24"/>
          <w:lang w:eastAsia="pt-BR"/>
        </w:rPr>
        <w:t xml:space="preserve"> </w:t>
      </w:r>
    </w:p>
    <w:p w14:paraId="0AC849D3" w14:textId="191F7B15" w:rsidR="00533481" w:rsidRDefault="00BB1D62" w:rsidP="00A00A5E">
      <w:pPr>
        <w:spacing w:after="0" w:line="240" w:lineRule="auto"/>
        <w:ind w:firstLine="708"/>
        <w:jc w:val="both"/>
        <w:rPr>
          <w:rFonts w:ascii="Times New Roman" w:eastAsiaTheme="minorEastAsia" w:hAnsi="Times New Roman" w:cs="Times New Roman"/>
          <w:sz w:val="24"/>
          <w:szCs w:val="24"/>
          <w:lang w:eastAsia="pt-BR"/>
        </w:rPr>
      </w:pPr>
      <w:r>
        <w:rPr>
          <w:rFonts w:ascii="Times New Roman" w:eastAsiaTheme="minorEastAsia" w:hAnsi="Times New Roman" w:cs="Times New Roman"/>
          <w:sz w:val="24"/>
          <w:szCs w:val="24"/>
          <w:lang w:eastAsia="pt-BR"/>
        </w:rPr>
        <w:t>Para o setor</w:t>
      </w:r>
      <w:r w:rsidR="00982E85">
        <w:rPr>
          <w:rFonts w:ascii="Times New Roman" w:eastAsiaTheme="minorEastAsia" w:hAnsi="Times New Roman" w:cs="Times New Roman"/>
          <w:sz w:val="24"/>
          <w:szCs w:val="24"/>
          <w:lang w:eastAsia="pt-BR"/>
        </w:rPr>
        <w:t xml:space="preserve"> </w:t>
      </w:r>
      <w:r w:rsidR="00087CEE">
        <w:rPr>
          <w:rFonts w:ascii="Times New Roman" w:eastAsiaTheme="minorEastAsia" w:hAnsi="Times New Roman" w:cs="Times New Roman"/>
          <w:sz w:val="24"/>
          <w:szCs w:val="24"/>
          <w:lang w:eastAsia="pt-BR"/>
        </w:rPr>
        <w:t>15 – Couro</w:t>
      </w:r>
      <w:r>
        <w:rPr>
          <w:rFonts w:ascii="Times New Roman" w:eastAsiaTheme="minorEastAsia" w:hAnsi="Times New Roman" w:cs="Times New Roman"/>
          <w:sz w:val="24"/>
          <w:szCs w:val="24"/>
          <w:lang w:eastAsia="pt-BR"/>
        </w:rPr>
        <w:t>,</w:t>
      </w:r>
      <w:r w:rsidR="00087CEE">
        <w:rPr>
          <w:rFonts w:ascii="Times New Roman" w:eastAsiaTheme="minorEastAsia" w:hAnsi="Times New Roman" w:cs="Times New Roman"/>
          <w:sz w:val="24"/>
          <w:szCs w:val="24"/>
          <w:lang w:eastAsia="pt-BR"/>
        </w:rPr>
        <w:t xml:space="preserve"> </w:t>
      </w:r>
      <w:r w:rsidR="00846722">
        <w:rPr>
          <w:rFonts w:ascii="Times New Roman" w:eastAsiaTheme="minorEastAsia" w:hAnsi="Times New Roman" w:cs="Times New Roman"/>
          <w:sz w:val="24"/>
          <w:szCs w:val="24"/>
          <w:lang w:eastAsia="pt-BR"/>
        </w:rPr>
        <w:t>diante da evidência de apenas uma relação de longo prazo entre as variáveis</w:t>
      </w:r>
      <w:r>
        <w:rPr>
          <w:rFonts w:ascii="Times New Roman" w:eastAsiaTheme="minorEastAsia" w:hAnsi="Times New Roman" w:cs="Times New Roman"/>
          <w:sz w:val="24"/>
          <w:szCs w:val="24"/>
          <w:lang w:eastAsia="pt-BR"/>
        </w:rPr>
        <w:t xml:space="preserve">, </w:t>
      </w:r>
      <w:r w:rsidR="002C216B">
        <w:rPr>
          <w:rFonts w:ascii="Times New Roman" w:eastAsiaTheme="minorEastAsia" w:hAnsi="Times New Roman" w:cs="Times New Roman"/>
          <w:sz w:val="24"/>
          <w:szCs w:val="24"/>
          <w:lang w:eastAsia="pt-BR"/>
        </w:rPr>
        <w:t>testou-se</w:t>
      </w:r>
      <w:r>
        <w:rPr>
          <w:rFonts w:ascii="Times New Roman" w:eastAsiaTheme="minorEastAsia" w:hAnsi="Times New Roman" w:cs="Times New Roman"/>
          <w:sz w:val="24"/>
          <w:szCs w:val="24"/>
          <w:lang w:eastAsia="pt-BR"/>
        </w:rPr>
        <w:t xml:space="preserve"> </w:t>
      </w:r>
      <w:r w:rsidR="002C216B">
        <w:rPr>
          <w:rFonts w:ascii="Times New Roman" w:eastAsiaTheme="minorEastAsia" w:hAnsi="Times New Roman" w:cs="Times New Roman"/>
          <w:sz w:val="24"/>
          <w:szCs w:val="24"/>
          <w:lang w:eastAsia="pt-BR"/>
        </w:rPr>
        <w:t>o ajuste do modelo VCE com</w:t>
      </w:r>
      <w:r>
        <w:rPr>
          <w:rFonts w:ascii="Times New Roman" w:eastAsiaTheme="minorEastAsia" w:hAnsi="Times New Roman" w:cs="Times New Roman"/>
          <w:sz w:val="24"/>
          <w:szCs w:val="24"/>
          <w:lang w:eastAsia="pt-BR"/>
        </w:rPr>
        <w:t xml:space="preserve"> o único vetor de cointegração normalizado tanto com relação aos preços de importação quan</w:t>
      </w:r>
      <w:r w:rsidR="002C216B">
        <w:rPr>
          <w:rFonts w:ascii="Times New Roman" w:eastAsiaTheme="minorEastAsia" w:hAnsi="Times New Roman" w:cs="Times New Roman"/>
          <w:sz w:val="24"/>
          <w:szCs w:val="24"/>
          <w:lang w:eastAsia="pt-BR"/>
        </w:rPr>
        <w:t>to para os pr</w:t>
      </w:r>
      <w:r w:rsidR="00BB2453">
        <w:rPr>
          <w:rFonts w:ascii="Times New Roman" w:eastAsiaTheme="minorEastAsia" w:hAnsi="Times New Roman" w:cs="Times New Roman"/>
          <w:sz w:val="24"/>
          <w:szCs w:val="24"/>
          <w:lang w:eastAsia="pt-BR"/>
        </w:rPr>
        <w:t>eços de no atacado. O</w:t>
      </w:r>
      <w:r w:rsidR="00846722">
        <w:rPr>
          <w:rFonts w:ascii="Times New Roman" w:eastAsiaTheme="minorEastAsia" w:hAnsi="Times New Roman" w:cs="Times New Roman"/>
          <w:sz w:val="24"/>
          <w:szCs w:val="24"/>
          <w:lang w:eastAsia="pt-BR"/>
        </w:rPr>
        <w:t xml:space="preserve">ptou-se </w:t>
      </w:r>
      <w:r w:rsidR="002C216B">
        <w:rPr>
          <w:rFonts w:ascii="Times New Roman" w:eastAsiaTheme="minorEastAsia" w:hAnsi="Times New Roman" w:cs="Times New Roman"/>
          <w:sz w:val="24"/>
          <w:szCs w:val="24"/>
          <w:lang w:eastAsia="pt-BR"/>
        </w:rPr>
        <w:t xml:space="preserve">pela </w:t>
      </w:r>
      <w:r>
        <w:rPr>
          <w:rFonts w:ascii="Times New Roman" w:eastAsiaTheme="minorEastAsia" w:hAnsi="Times New Roman" w:cs="Times New Roman"/>
          <w:sz w:val="24"/>
          <w:szCs w:val="24"/>
          <w:lang w:eastAsia="pt-BR"/>
        </w:rPr>
        <w:t>obtenção dos resultados com relação aos preços de importação</w:t>
      </w:r>
      <w:r w:rsidR="002C216B">
        <w:rPr>
          <w:rFonts w:ascii="Times New Roman" w:eastAsiaTheme="minorEastAsia" w:hAnsi="Times New Roman" w:cs="Times New Roman"/>
          <w:sz w:val="24"/>
          <w:szCs w:val="24"/>
          <w:lang w:eastAsia="pt-BR"/>
        </w:rPr>
        <w:t>,</w:t>
      </w:r>
      <w:r>
        <w:rPr>
          <w:rFonts w:ascii="Times New Roman" w:eastAsiaTheme="minorEastAsia" w:hAnsi="Times New Roman" w:cs="Times New Roman"/>
          <w:sz w:val="24"/>
          <w:szCs w:val="24"/>
          <w:lang w:eastAsia="pt-BR"/>
        </w:rPr>
        <w:t xml:space="preserve"> </w:t>
      </w:r>
      <w:r w:rsidR="002C216B">
        <w:rPr>
          <w:rFonts w:ascii="Times New Roman" w:eastAsiaTheme="minorEastAsia" w:hAnsi="Times New Roman" w:cs="Times New Roman"/>
          <w:sz w:val="24"/>
          <w:szCs w:val="24"/>
          <w:lang w:eastAsia="pt-BR"/>
        </w:rPr>
        <w:t xml:space="preserve">pois neste caso, </w:t>
      </w:r>
      <w:r w:rsidR="009552C6">
        <w:rPr>
          <w:rFonts w:ascii="Times New Roman" w:eastAsiaTheme="minorEastAsia" w:hAnsi="Times New Roman" w:cs="Times New Roman"/>
          <w:sz w:val="24"/>
          <w:szCs w:val="24"/>
          <w:lang w:eastAsia="pt-BR"/>
        </w:rPr>
        <w:t xml:space="preserve">não </w:t>
      </w:r>
      <w:r w:rsidR="002C216B">
        <w:rPr>
          <w:rFonts w:ascii="Times New Roman" w:eastAsiaTheme="minorEastAsia" w:hAnsi="Times New Roman" w:cs="Times New Roman"/>
          <w:sz w:val="24"/>
          <w:szCs w:val="24"/>
          <w:lang w:eastAsia="pt-BR"/>
        </w:rPr>
        <w:t>rejeitou</w:t>
      </w:r>
      <w:r w:rsidR="009552C6">
        <w:rPr>
          <w:rFonts w:ascii="Times New Roman" w:eastAsiaTheme="minorEastAsia" w:hAnsi="Times New Roman" w:cs="Times New Roman"/>
          <w:sz w:val="24"/>
          <w:szCs w:val="24"/>
          <w:lang w:eastAsia="pt-BR"/>
        </w:rPr>
        <w:t>-se</w:t>
      </w:r>
      <w:r w:rsidR="00CB2AEB">
        <w:rPr>
          <w:rFonts w:ascii="Times New Roman" w:eastAsiaTheme="minorEastAsia" w:hAnsi="Times New Roman" w:cs="Times New Roman"/>
          <w:sz w:val="24"/>
          <w:szCs w:val="24"/>
          <w:lang w:eastAsia="pt-BR"/>
        </w:rPr>
        <w:t xml:space="preserve"> a restrição de nulidade</w:t>
      </w:r>
      <w:r w:rsidR="002C216B">
        <w:rPr>
          <w:rFonts w:ascii="Times New Roman" w:eastAsiaTheme="minorEastAsia" w:hAnsi="Times New Roman" w:cs="Times New Roman"/>
          <w:sz w:val="24"/>
          <w:szCs w:val="24"/>
          <w:lang w:eastAsia="pt-BR"/>
        </w:rPr>
        <w:t xml:space="preserve"> </w:t>
      </w:r>
      <w:r w:rsidR="00CB2AEB">
        <w:rPr>
          <w:rFonts w:ascii="Times New Roman" w:eastAsiaTheme="minorEastAsia" w:hAnsi="Times New Roman" w:cs="Times New Roman"/>
          <w:sz w:val="24"/>
          <w:szCs w:val="24"/>
          <w:lang w:eastAsia="pt-BR"/>
        </w:rPr>
        <w:t xml:space="preserve">para </w:t>
      </w:r>
      <w:r w:rsidR="002C216B">
        <w:rPr>
          <w:rFonts w:ascii="Times New Roman" w:eastAsiaTheme="minorEastAsia" w:hAnsi="Times New Roman" w:cs="Times New Roman"/>
          <w:sz w:val="24"/>
          <w:szCs w:val="24"/>
          <w:lang w:eastAsia="pt-BR"/>
        </w:rPr>
        <w:t>o parâmetro dos</w:t>
      </w:r>
      <w:r w:rsidR="00CB2AEB">
        <w:rPr>
          <w:rFonts w:ascii="Times New Roman" w:eastAsiaTheme="minorEastAsia" w:hAnsi="Times New Roman" w:cs="Times New Roman"/>
          <w:sz w:val="24"/>
          <w:szCs w:val="24"/>
          <w:lang w:eastAsia="pt-BR"/>
        </w:rPr>
        <w:t xml:space="preserve"> preços no atacado</w:t>
      </w:r>
      <w:r w:rsidR="002C216B">
        <w:rPr>
          <w:rFonts w:ascii="Times New Roman" w:eastAsiaTheme="minorEastAsia" w:hAnsi="Times New Roman" w:cs="Times New Roman"/>
          <w:sz w:val="24"/>
          <w:szCs w:val="24"/>
          <w:lang w:eastAsia="pt-BR"/>
        </w:rPr>
        <w:t xml:space="preserve"> </w:t>
      </w:r>
      <w:r w:rsidR="009552C6">
        <w:rPr>
          <w:rFonts w:ascii="Times New Roman" w:eastAsiaTheme="minorEastAsia" w:hAnsi="Times New Roman" w:cs="Times New Roman"/>
          <w:sz w:val="24"/>
          <w:szCs w:val="24"/>
          <w:lang w:eastAsia="pt-BR"/>
        </w:rPr>
        <w:t xml:space="preserve">necessária para a identificação do repasse cambial. </w:t>
      </w:r>
    </w:p>
    <w:p w14:paraId="121B6387" w14:textId="000DEC85" w:rsidR="000526C9" w:rsidRDefault="00CB2AEB" w:rsidP="00A00A5E">
      <w:pPr>
        <w:spacing w:after="0" w:line="240" w:lineRule="auto"/>
        <w:ind w:firstLine="708"/>
        <w:jc w:val="both"/>
        <w:rPr>
          <w:rFonts w:ascii="Times New Roman" w:eastAsiaTheme="minorEastAsia" w:hAnsi="Times New Roman" w:cs="Times New Roman"/>
          <w:sz w:val="24"/>
          <w:szCs w:val="24"/>
          <w:lang w:eastAsia="pt-BR"/>
        </w:rPr>
      </w:pPr>
      <w:r>
        <w:rPr>
          <w:rFonts w:ascii="Times New Roman" w:eastAsiaTheme="minorEastAsia" w:hAnsi="Times New Roman" w:cs="Times New Roman"/>
          <w:sz w:val="24"/>
          <w:szCs w:val="24"/>
          <w:lang w:eastAsia="pt-BR"/>
        </w:rPr>
        <w:t xml:space="preserve">Assim, o objetivo metodológico de obter estimativas do repasse cambial para os preços de importação e preços no atacado de forma simultânea </w:t>
      </w:r>
      <w:r w:rsidR="00321FD3">
        <w:rPr>
          <w:rFonts w:ascii="Times New Roman" w:eastAsiaTheme="minorEastAsia" w:hAnsi="Times New Roman" w:cs="Times New Roman"/>
          <w:sz w:val="24"/>
          <w:szCs w:val="24"/>
          <w:lang w:eastAsia="pt-BR"/>
        </w:rPr>
        <w:t>foi</w:t>
      </w:r>
      <w:r>
        <w:rPr>
          <w:rFonts w:ascii="Times New Roman" w:eastAsiaTheme="minorEastAsia" w:hAnsi="Times New Roman" w:cs="Times New Roman"/>
          <w:sz w:val="24"/>
          <w:szCs w:val="24"/>
          <w:lang w:eastAsia="pt-BR"/>
        </w:rPr>
        <w:t xml:space="preserve"> alcançado para 19</w:t>
      </w:r>
      <w:r w:rsidR="002A50C3">
        <w:rPr>
          <w:rFonts w:ascii="Times New Roman" w:eastAsiaTheme="minorEastAsia" w:hAnsi="Times New Roman" w:cs="Times New Roman"/>
          <w:sz w:val="24"/>
          <w:szCs w:val="24"/>
          <w:lang w:eastAsia="pt-BR"/>
        </w:rPr>
        <w:t>,</w:t>
      </w:r>
      <w:r>
        <w:rPr>
          <w:rFonts w:ascii="Times New Roman" w:eastAsiaTheme="minorEastAsia" w:hAnsi="Times New Roman" w:cs="Times New Roman"/>
          <w:sz w:val="24"/>
          <w:szCs w:val="24"/>
          <w:lang w:eastAsia="pt-BR"/>
        </w:rPr>
        <w:t xml:space="preserve"> dos 22 setores da indústria de transformação bras</w:t>
      </w:r>
      <w:r w:rsidR="00321FD3">
        <w:rPr>
          <w:rFonts w:ascii="Times New Roman" w:eastAsiaTheme="minorEastAsia" w:hAnsi="Times New Roman" w:cs="Times New Roman"/>
          <w:sz w:val="24"/>
          <w:szCs w:val="24"/>
          <w:lang w:eastAsia="pt-BR"/>
        </w:rPr>
        <w:t>ileira</w:t>
      </w:r>
      <w:r w:rsidR="002A50C3">
        <w:rPr>
          <w:rFonts w:ascii="Times New Roman" w:eastAsiaTheme="minorEastAsia" w:hAnsi="Times New Roman" w:cs="Times New Roman"/>
          <w:sz w:val="24"/>
          <w:szCs w:val="24"/>
          <w:lang w:eastAsia="pt-BR"/>
        </w:rPr>
        <w:t>,</w:t>
      </w:r>
      <w:r w:rsidR="00321FD3">
        <w:rPr>
          <w:rFonts w:ascii="Times New Roman" w:eastAsiaTheme="minorEastAsia" w:hAnsi="Times New Roman" w:cs="Times New Roman"/>
          <w:sz w:val="24"/>
          <w:szCs w:val="24"/>
          <w:lang w:eastAsia="pt-BR"/>
        </w:rPr>
        <w:t xml:space="preserve"> para os quais foram estimados os modelos. </w:t>
      </w:r>
    </w:p>
    <w:p w14:paraId="7F4B5476" w14:textId="09DC5F76" w:rsidR="009D533D" w:rsidRDefault="00BB4A0A" w:rsidP="00A00A5E">
      <w:pPr>
        <w:spacing w:after="0" w:line="240" w:lineRule="auto"/>
        <w:ind w:firstLine="708"/>
        <w:jc w:val="both"/>
        <w:rPr>
          <w:rFonts w:ascii="Times New Roman" w:eastAsiaTheme="minorEastAsia" w:hAnsi="Times New Roman" w:cs="Times New Roman"/>
          <w:sz w:val="24"/>
          <w:szCs w:val="24"/>
          <w:lang w:eastAsia="pt-BR"/>
        </w:rPr>
      </w:pPr>
      <w:r>
        <w:rPr>
          <w:rFonts w:ascii="Times New Roman" w:eastAsiaTheme="minorEastAsia" w:hAnsi="Times New Roman" w:cs="Times New Roman"/>
          <w:sz w:val="24"/>
          <w:szCs w:val="24"/>
          <w:lang w:eastAsia="pt-BR"/>
        </w:rPr>
        <w:t xml:space="preserve">Tanto os resultados de repasse cambial completo ou repasse cambial nulo foram testados a partir da imposição de restrições aos coeficientes estimados, além disso </w:t>
      </w:r>
      <w:r w:rsidR="00BB2453">
        <w:rPr>
          <w:rFonts w:ascii="Times New Roman" w:eastAsiaTheme="minorEastAsia" w:hAnsi="Times New Roman" w:cs="Times New Roman"/>
          <w:sz w:val="24"/>
          <w:szCs w:val="24"/>
          <w:lang w:eastAsia="pt-BR"/>
        </w:rPr>
        <w:t>n</w:t>
      </w:r>
      <w:r w:rsidR="008C633F">
        <w:rPr>
          <w:rFonts w:ascii="Times New Roman" w:eastAsiaTheme="minorEastAsia" w:hAnsi="Times New Roman" w:cs="Times New Roman"/>
          <w:sz w:val="24"/>
          <w:szCs w:val="24"/>
          <w:lang w:eastAsia="pt-BR"/>
        </w:rPr>
        <w:t xml:space="preserve">o </w:t>
      </w:r>
      <w:r w:rsidR="008C633F">
        <w:rPr>
          <w:rFonts w:ascii="Times New Roman" w:eastAsiaTheme="minorEastAsia" w:hAnsi="Times New Roman" w:cs="Times New Roman"/>
          <w:sz w:val="24"/>
          <w:szCs w:val="24"/>
          <w:lang w:eastAsia="pt-BR"/>
        </w:rPr>
        <w:lastRenderedPageBreak/>
        <w:t>ajuste dos modelos</w:t>
      </w:r>
      <w:r>
        <w:rPr>
          <w:rFonts w:ascii="Times New Roman" w:eastAsiaTheme="minorEastAsia" w:hAnsi="Times New Roman" w:cs="Times New Roman"/>
          <w:sz w:val="24"/>
          <w:szCs w:val="24"/>
          <w:lang w:eastAsia="pt-BR"/>
        </w:rPr>
        <w:t xml:space="preserve"> foram impostas restrições para os coeficientes de ajustamento seguindo </w:t>
      </w:r>
      <w:proofErr w:type="spellStart"/>
      <w:r>
        <w:rPr>
          <w:rFonts w:ascii="Times New Roman" w:eastAsiaTheme="minorEastAsia" w:hAnsi="Times New Roman" w:cs="Times New Roman"/>
          <w:sz w:val="24"/>
          <w:szCs w:val="24"/>
          <w:lang w:eastAsia="pt-BR"/>
        </w:rPr>
        <w:t>Juselius</w:t>
      </w:r>
      <w:proofErr w:type="spellEnd"/>
      <w:r>
        <w:rPr>
          <w:rFonts w:ascii="Times New Roman" w:eastAsiaTheme="minorEastAsia" w:hAnsi="Times New Roman" w:cs="Times New Roman"/>
          <w:sz w:val="24"/>
          <w:szCs w:val="24"/>
          <w:lang w:eastAsia="pt-BR"/>
        </w:rPr>
        <w:t xml:space="preserve"> (2006). </w:t>
      </w:r>
      <w:r w:rsidR="003C54E9">
        <w:rPr>
          <w:rFonts w:ascii="Times New Roman" w:eastAsiaTheme="minorEastAsia" w:hAnsi="Times New Roman" w:cs="Times New Roman"/>
          <w:sz w:val="24"/>
          <w:szCs w:val="24"/>
          <w:lang w:eastAsia="pt-BR"/>
        </w:rPr>
        <w:t>Em</w:t>
      </w:r>
      <w:r>
        <w:rPr>
          <w:rFonts w:ascii="Times New Roman" w:eastAsiaTheme="minorEastAsia" w:hAnsi="Times New Roman" w:cs="Times New Roman"/>
          <w:sz w:val="24"/>
          <w:szCs w:val="24"/>
          <w:lang w:eastAsia="pt-BR"/>
        </w:rPr>
        <w:t xml:space="preserve"> nenhum dos modelos ajustados foram adotadas restrições </w:t>
      </w:r>
      <w:proofErr w:type="spellStart"/>
      <w:r>
        <w:rPr>
          <w:rFonts w:ascii="Times New Roman" w:eastAsiaTheme="minorEastAsia" w:hAnsi="Times New Roman" w:cs="Times New Roman"/>
          <w:sz w:val="24"/>
          <w:szCs w:val="24"/>
          <w:lang w:eastAsia="pt-BR"/>
        </w:rPr>
        <w:t>sobre-identificadoras</w:t>
      </w:r>
      <w:proofErr w:type="spellEnd"/>
      <w:r w:rsidR="009D533D">
        <w:rPr>
          <w:rFonts w:ascii="Times New Roman" w:eastAsiaTheme="minorEastAsia" w:hAnsi="Times New Roman" w:cs="Times New Roman"/>
          <w:sz w:val="24"/>
          <w:szCs w:val="24"/>
          <w:lang w:eastAsia="pt-BR"/>
        </w:rPr>
        <w:t xml:space="preserve"> para obtenção dos resultados finais</w:t>
      </w:r>
      <w:r>
        <w:rPr>
          <w:rFonts w:ascii="Times New Roman" w:eastAsiaTheme="minorEastAsia" w:hAnsi="Times New Roman" w:cs="Times New Roman"/>
          <w:sz w:val="24"/>
          <w:szCs w:val="24"/>
          <w:lang w:eastAsia="pt-BR"/>
        </w:rPr>
        <w:t xml:space="preserve">. O p-valor dos testes da razão de verossimilhança para a hipótese de </w:t>
      </w:r>
      <w:r w:rsidR="003C54E9">
        <w:rPr>
          <w:rFonts w:ascii="Times New Roman" w:eastAsiaTheme="minorEastAsia" w:hAnsi="Times New Roman" w:cs="Times New Roman"/>
          <w:sz w:val="24"/>
          <w:szCs w:val="24"/>
          <w:lang w:eastAsia="pt-BR"/>
        </w:rPr>
        <w:t xml:space="preserve">não </w:t>
      </w:r>
      <w:proofErr w:type="spellStart"/>
      <w:r w:rsidR="003C54E9">
        <w:rPr>
          <w:rFonts w:ascii="Times New Roman" w:eastAsiaTheme="minorEastAsia" w:hAnsi="Times New Roman" w:cs="Times New Roman"/>
          <w:sz w:val="24"/>
          <w:szCs w:val="24"/>
          <w:lang w:eastAsia="pt-BR"/>
        </w:rPr>
        <w:t>sobre-identificação</w:t>
      </w:r>
      <w:proofErr w:type="spellEnd"/>
      <w:r w:rsidR="003C54E9">
        <w:rPr>
          <w:rFonts w:ascii="Times New Roman" w:eastAsiaTheme="minorEastAsia" w:hAnsi="Times New Roman" w:cs="Times New Roman"/>
          <w:sz w:val="24"/>
          <w:szCs w:val="24"/>
          <w:lang w:eastAsia="pt-BR"/>
        </w:rPr>
        <w:t xml:space="preserve"> são apresentados na tabela</w:t>
      </w:r>
      <w:r>
        <w:rPr>
          <w:rFonts w:ascii="Times New Roman" w:eastAsiaTheme="minorEastAsia" w:hAnsi="Times New Roman" w:cs="Times New Roman"/>
          <w:sz w:val="24"/>
          <w:szCs w:val="24"/>
          <w:lang w:eastAsia="pt-BR"/>
        </w:rPr>
        <w:t xml:space="preserve"> A1. </w:t>
      </w:r>
      <w:r w:rsidR="009D533D">
        <w:rPr>
          <w:rFonts w:ascii="Times New Roman" w:eastAsiaTheme="minorEastAsia" w:hAnsi="Times New Roman" w:cs="Times New Roman"/>
          <w:sz w:val="24"/>
          <w:szCs w:val="24"/>
          <w:lang w:eastAsia="pt-BR"/>
        </w:rPr>
        <w:t xml:space="preserve">As restrições </w:t>
      </w:r>
      <w:r w:rsidR="00136969">
        <w:rPr>
          <w:rFonts w:ascii="Times New Roman" w:eastAsiaTheme="minorEastAsia" w:hAnsi="Times New Roman" w:cs="Times New Roman"/>
          <w:sz w:val="24"/>
          <w:szCs w:val="24"/>
          <w:lang w:eastAsia="pt-BR"/>
        </w:rPr>
        <w:t xml:space="preserve">não rejeitadas pelos testes da razão de verossimilhança </w:t>
      </w:r>
      <w:r w:rsidR="00CB2AEB">
        <w:rPr>
          <w:rFonts w:ascii="Times New Roman" w:eastAsiaTheme="minorEastAsia" w:hAnsi="Times New Roman" w:cs="Times New Roman"/>
          <w:sz w:val="24"/>
          <w:szCs w:val="24"/>
          <w:lang w:eastAsia="pt-BR"/>
        </w:rPr>
        <w:t>foram</w:t>
      </w:r>
      <w:r w:rsidR="00136969">
        <w:rPr>
          <w:rFonts w:ascii="Times New Roman" w:eastAsiaTheme="minorEastAsia" w:hAnsi="Times New Roman" w:cs="Times New Roman"/>
          <w:sz w:val="24"/>
          <w:szCs w:val="24"/>
          <w:lang w:eastAsia="pt-BR"/>
        </w:rPr>
        <w:t xml:space="preserve"> mantida</w:t>
      </w:r>
      <w:r w:rsidR="00CB2AEB">
        <w:rPr>
          <w:rFonts w:ascii="Times New Roman" w:eastAsiaTheme="minorEastAsia" w:hAnsi="Times New Roman" w:cs="Times New Roman"/>
          <w:sz w:val="24"/>
          <w:szCs w:val="24"/>
          <w:lang w:eastAsia="pt-BR"/>
        </w:rPr>
        <w:t>s</w:t>
      </w:r>
      <w:r w:rsidR="00136969">
        <w:rPr>
          <w:rFonts w:ascii="Times New Roman" w:eastAsiaTheme="minorEastAsia" w:hAnsi="Times New Roman" w:cs="Times New Roman"/>
          <w:sz w:val="24"/>
          <w:szCs w:val="24"/>
          <w:lang w:eastAsia="pt-BR"/>
        </w:rPr>
        <w:t xml:space="preserve"> e </w:t>
      </w:r>
      <w:r w:rsidR="00CB2AEB">
        <w:rPr>
          <w:rFonts w:ascii="Times New Roman" w:eastAsiaTheme="minorEastAsia" w:hAnsi="Times New Roman" w:cs="Times New Roman"/>
          <w:sz w:val="24"/>
          <w:szCs w:val="24"/>
          <w:lang w:eastAsia="pt-BR"/>
        </w:rPr>
        <w:t xml:space="preserve">definem </w:t>
      </w:r>
      <w:r w:rsidR="009D533D">
        <w:rPr>
          <w:rFonts w:ascii="Times New Roman" w:eastAsiaTheme="minorEastAsia" w:hAnsi="Times New Roman" w:cs="Times New Roman"/>
          <w:sz w:val="24"/>
          <w:szCs w:val="24"/>
          <w:lang w:eastAsia="pt-BR"/>
        </w:rPr>
        <w:t xml:space="preserve">os resultados de repasse cambial completo </w:t>
      </w:r>
      <w:r w:rsidR="00FC4153">
        <w:rPr>
          <w:rFonts w:ascii="Times New Roman" w:eastAsiaTheme="minorEastAsia" w:hAnsi="Times New Roman" w:cs="Times New Roman"/>
          <w:sz w:val="24"/>
          <w:szCs w:val="24"/>
          <w:lang w:eastAsia="pt-BR"/>
        </w:rPr>
        <w:t>para os preços de importação</w:t>
      </w:r>
      <w:r w:rsidR="002A50C3">
        <w:rPr>
          <w:rFonts w:ascii="Times New Roman" w:eastAsiaTheme="minorEastAsia" w:hAnsi="Times New Roman" w:cs="Times New Roman"/>
          <w:sz w:val="24"/>
          <w:szCs w:val="24"/>
          <w:lang w:eastAsia="pt-BR"/>
        </w:rPr>
        <w:t>,</w:t>
      </w:r>
      <w:r w:rsidR="00FC4153">
        <w:rPr>
          <w:rFonts w:ascii="Times New Roman" w:eastAsiaTheme="minorEastAsia" w:hAnsi="Times New Roman" w:cs="Times New Roman"/>
          <w:sz w:val="24"/>
          <w:szCs w:val="24"/>
          <w:lang w:eastAsia="pt-BR"/>
        </w:rPr>
        <w:t xml:space="preserve"> </w:t>
      </w:r>
      <w:r w:rsidR="009D533D">
        <w:rPr>
          <w:rFonts w:ascii="Times New Roman" w:eastAsiaTheme="minorEastAsia" w:hAnsi="Times New Roman" w:cs="Times New Roman"/>
          <w:sz w:val="24"/>
          <w:szCs w:val="24"/>
          <w:lang w:eastAsia="pt-BR"/>
        </w:rPr>
        <w:t xml:space="preserve">ou nulo </w:t>
      </w:r>
      <w:r w:rsidR="00FC4153">
        <w:rPr>
          <w:rFonts w:ascii="Times New Roman" w:eastAsiaTheme="minorEastAsia" w:hAnsi="Times New Roman" w:cs="Times New Roman"/>
          <w:sz w:val="24"/>
          <w:szCs w:val="24"/>
          <w:lang w:eastAsia="pt-BR"/>
        </w:rPr>
        <w:t>para os preços no atacado</w:t>
      </w:r>
      <w:r w:rsidR="003C54E9">
        <w:rPr>
          <w:rFonts w:ascii="Times New Roman" w:eastAsiaTheme="minorEastAsia" w:hAnsi="Times New Roman" w:cs="Times New Roman"/>
          <w:sz w:val="24"/>
          <w:szCs w:val="24"/>
          <w:lang w:eastAsia="pt-BR"/>
        </w:rPr>
        <w:t>.</w:t>
      </w:r>
    </w:p>
    <w:p w14:paraId="757E6F4A" w14:textId="202AF04C" w:rsidR="002612E4" w:rsidRDefault="0058675D" w:rsidP="00A00A5E">
      <w:pPr>
        <w:spacing w:after="0" w:line="240" w:lineRule="auto"/>
        <w:ind w:firstLine="708"/>
        <w:jc w:val="both"/>
        <w:rPr>
          <w:rFonts w:ascii="Times New Roman" w:eastAsiaTheme="minorEastAsia" w:hAnsi="Times New Roman" w:cs="Times New Roman"/>
          <w:sz w:val="24"/>
          <w:szCs w:val="24"/>
          <w:lang w:eastAsia="pt-BR"/>
        </w:rPr>
      </w:pPr>
      <w:r>
        <w:rPr>
          <w:rFonts w:ascii="Times New Roman" w:hAnsi="Times New Roman" w:cs="Times New Roman"/>
          <w:sz w:val="24"/>
          <w:szCs w:val="24"/>
        </w:rPr>
        <w:t>A</w:t>
      </w:r>
      <w:r w:rsidR="007A17DF" w:rsidRPr="00D4712C">
        <w:rPr>
          <w:rFonts w:ascii="Times New Roman" w:hAnsi="Times New Roman" w:cs="Times New Roman"/>
          <w:sz w:val="24"/>
          <w:szCs w:val="24"/>
        </w:rPr>
        <w:t xml:space="preserve">s tabelas </w:t>
      </w:r>
      <w:r w:rsidR="0010122E">
        <w:rPr>
          <w:rFonts w:ascii="Times New Roman" w:hAnsi="Times New Roman" w:cs="Times New Roman"/>
          <w:sz w:val="24"/>
          <w:szCs w:val="24"/>
        </w:rPr>
        <w:t>A2 e A3</w:t>
      </w:r>
      <w:r>
        <w:rPr>
          <w:rFonts w:ascii="Times New Roman" w:hAnsi="Times New Roman" w:cs="Times New Roman"/>
          <w:sz w:val="24"/>
          <w:szCs w:val="24"/>
        </w:rPr>
        <w:t xml:space="preserve"> </w:t>
      </w:r>
      <w:r w:rsidR="002612E4">
        <w:rPr>
          <w:rFonts w:ascii="Times New Roman" w:hAnsi="Times New Roman" w:cs="Times New Roman"/>
          <w:sz w:val="24"/>
          <w:szCs w:val="24"/>
        </w:rPr>
        <w:t xml:space="preserve">incluídas no apêndice, </w:t>
      </w:r>
      <w:r>
        <w:rPr>
          <w:rFonts w:ascii="Times New Roman" w:hAnsi="Times New Roman" w:cs="Times New Roman"/>
          <w:sz w:val="24"/>
          <w:szCs w:val="24"/>
        </w:rPr>
        <w:t xml:space="preserve">apresentam </w:t>
      </w:r>
      <w:r w:rsidR="00775BD9">
        <w:rPr>
          <w:rFonts w:ascii="Times New Roman" w:hAnsi="Times New Roman" w:cs="Times New Roman"/>
          <w:sz w:val="24"/>
          <w:szCs w:val="24"/>
        </w:rPr>
        <w:t xml:space="preserve">respectivamente, </w:t>
      </w:r>
      <w:r>
        <w:rPr>
          <w:rFonts w:ascii="Times New Roman" w:hAnsi="Times New Roman" w:cs="Times New Roman"/>
          <w:sz w:val="24"/>
          <w:szCs w:val="24"/>
        </w:rPr>
        <w:t xml:space="preserve">os parâmetros </w:t>
      </w:r>
      <w:r w:rsidR="003C54E9">
        <w:rPr>
          <w:rFonts w:ascii="Times New Roman" w:hAnsi="Times New Roman" w:cs="Times New Roman"/>
          <w:sz w:val="24"/>
          <w:szCs w:val="24"/>
        </w:rPr>
        <w:t>dos vetores de cointegração</w:t>
      </w:r>
      <w:r w:rsidR="00533481">
        <w:rPr>
          <w:rFonts w:ascii="Times New Roman" w:hAnsi="Times New Roman" w:cs="Times New Roman"/>
          <w:sz w:val="24"/>
          <w:szCs w:val="24"/>
        </w:rPr>
        <w:t xml:space="preserve"> conforme as equações (1</w:t>
      </w:r>
      <w:r w:rsidR="002A50C3">
        <w:rPr>
          <w:rFonts w:ascii="Times New Roman" w:hAnsi="Times New Roman" w:cs="Times New Roman"/>
          <w:sz w:val="24"/>
          <w:szCs w:val="24"/>
        </w:rPr>
        <w:t>4</w:t>
      </w:r>
      <w:r w:rsidR="00533481">
        <w:rPr>
          <w:rFonts w:ascii="Times New Roman" w:hAnsi="Times New Roman" w:cs="Times New Roman"/>
          <w:sz w:val="24"/>
          <w:szCs w:val="24"/>
        </w:rPr>
        <w:t>) e (1</w:t>
      </w:r>
      <w:r w:rsidR="002A50C3">
        <w:rPr>
          <w:rFonts w:ascii="Times New Roman" w:hAnsi="Times New Roman" w:cs="Times New Roman"/>
          <w:sz w:val="24"/>
          <w:szCs w:val="24"/>
        </w:rPr>
        <w:t>5</w:t>
      </w:r>
      <w:r w:rsidR="00533481">
        <w:rPr>
          <w:rFonts w:ascii="Times New Roman" w:hAnsi="Times New Roman" w:cs="Times New Roman"/>
          <w:sz w:val="24"/>
          <w:szCs w:val="24"/>
        </w:rPr>
        <w:t xml:space="preserve">) </w:t>
      </w:r>
      <w:r w:rsidR="003C54E9">
        <w:rPr>
          <w:rFonts w:ascii="Times New Roman" w:hAnsi="Times New Roman" w:cs="Times New Roman"/>
          <w:sz w:val="24"/>
          <w:szCs w:val="24"/>
        </w:rPr>
        <w:t>estimados</w:t>
      </w:r>
      <w:r>
        <w:rPr>
          <w:rFonts w:ascii="Times New Roman" w:hAnsi="Times New Roman" w:cs="Times New Roman"/>
          <w:sz w:val="24"/>
          <w:szCs w:val="24"/>
        </w:rPr>
        <w:t xml:space="preserve"> </w:t>
      </w:r>
      <w:r w:rsidR="00533481">
        <w:rPr>
          <w:rFonts w:ascii="Times New Roman" w:hAnsi="Times New Roman" w:cs="Times New Roman"/>
          <w:sz w:val="24"/>
          <w:szCs w:val="24"/>
        </w:rPr>
        <w:t xml:space="preserve">pela </w:t>
      </w:r>
      <w:r w:rsidR="004042BD">
        <w:rPr>
          <w:rFonts w:ascii="Times New Roman" w:eastAsiaTheme="minorEastAsia" w:hAnsi="Times New Roman" w:cs="Times New Roman"/>
          <w:sz w:val="24"/>
          <w:szCs w:val="24"/>
          <w:lang w:eastAsia="pt-BR"/>
        </w:rPr>
        <w:t xml:space="preserve">metodologia de </w:t>
      </w:r>
      <w:proofErr w:type="spellStart"/>
      <w:r w:rsidR="004042BD">
        <w:rPr>
          <w:rFonts w:ascii="Times New Roman" w:eastAsiaTheme="minorEastAsia" w:hAnsi="Times New Roman" w:cs="Times New Roman"/>
          <w:sz w:val="24"/>
          <w:szCs w:val="24"/>
          <w:lang w:eastAsia="pt-BR"/>
        </w:rPr>
        <w:t>Johansen</w:t>
      </w:r>
      <w:proofErr w:type="spellEnd"/>
      <w:r w:rsidR="004042BD">
        <w:rPr>
          <w:rFonts w:ascii="Times New Roman" w:eastAsiaTheme="minorEastAsia" w:hAnsi="Times New Roman" w:cs="Times New Roman"/>
          <w:sz w:val="24"/>
          <w:szCs w:val="24"/>
          <w:lang w:eastAsia="pt-BR"/>
        </w:rPr>
        <w:t xml:space="preserve"> e os </w:t>
      </w:r>
      <w:r w:rsidR="00775BD9">
        <w:rPr>
          <w:rFonts w:ascii="Times New Roman" w:eastAsiaTheme="minorEastAsia" w:hAnsi="Times New Roman" w:cs="Times New Roman"/>
          <w:sz w:val="24"/>
          <w:szCs w:val="24"/>
          <w:lang w:eastAsia="pt-BR"/>
        </w:rPr>
        <w:t xml:space="preserve">estimados </w:t>
      </w:r>
      <w:r w:rsidR="002A50C3">
        <w:rPr>
          <w:rFonts w:ascii="Times New Roman" w:eastAsiaTheme="minorEastAsia" w:hAnsi="Times New Roman" w:cs="Times New Roman"/>
          <w:sz w:val="24"/>
          <w:szCs w:val="24"/>
          <w:lang w:eastAsia="pt-BR"/>
        </w:rPr>
        <w:t>por</w:t>
      </w:r>
      <w:r w:rsidR="004042BD">
        <w:rPr>
          <w:rFonts w:ascii="Times New Roman" w:eastAsiaTheme="minorEastAsia" w:hAnsi="Times New Roman" w:cs="Times New Roman"/>
          <w:sz w:val="24"/>
          <w:szCs w:val="24"/>
          <w:lang w:eastAsia="pt-BR"/>
        </w:rPr>
        <w:t xml:space="preserve"> FM–OLS</w:t>
      </w:r>
      <w:r w:rsidR="00BB2453">
        <w:rPr>
          <w:rFonts w:ascii="Times New Roman" w:hAnsi="Times New Roman" w:cs="Times New Roman"/>
          <w:sz w:val="24"/>
          <w:szCs w:val="24"/>
        </w:rPr>
        <w:t xml:space="preserve">. </w:t>
      </w:r>
      <w:r w:rsidR="003C54E9">
        <w:rPr>
          <w:rFonts w:ascii="Times New Roman" w:hAnsi="Times New Roman" w:cs="Times New Roman"/>
          <w:sz w:val="24"/>
          <w:szCs w:val="24"/>
        </w:rPr>
        <w:t>Ness</w:t>
      </w:r>
      <w:r>
        <w:rPr>
          <w:rFonts w:ascii="Times New Roman" w:hAnsi="Times New Roman" w:cs="Times New Roman"/>
          <w:sz w:val="24"/>
          <w:szCs w:val="24"/>
        </w:rPr>
        <w:t>es</w:t>
      </w:r>
      <w:r w:rsidR="007A17DF">
        <w:rPr>
          <w:rFonts w:ascii="Times New Roman" w:hAnsi="Times New Roman" w:cs="Times New Roman"/>
          <w:sz w:val="24"/>
          <w:szCs w:val="24"/>
        </w:rPr>
        <w:t xml:space="preserve"> </w:t>
      </w:r>
      <w:r w:rsidR="007A17DF" w:rsidRPr="00D4712C">
        <w:rPr>
          <w:rFonts w:ascii="Times New Roman" w:hAnsi="Times New Roman" w:cs="Times New Roman"/>
          <w:sz w:val="24"/>
          <w:szCs w:val="24"/>
        </w:rPr>
        <w:t xml:space="preserve">observa-se </w:t>
      </w:r>
      <w:r w:rsidR="007A17DF" w:rsidRPr="00D4712C">
        <w:rPr>
          <w:rFonts w:ascii="Times New Roman" w:eastAsiaTheme="minorEastAsia" w:hAnsi="Times New Roman" w:cs="Times New Roman"/>
          <w:sz w:val="24"/>
          <w:szCs w:val="24"/>
          <w:lang w:eastAsia="pt-BR"/>
        </w:rPr>
        <w:t xml:space="preserve">incongruências em alguns setores, </w:t>
      </w:r>
      <w:r w:rsidR="007A17DF">
        <w:rPr>
          <w:rFonts w:ascii="Times New Roman" w:eastAsiaTheme="minorEastAsia" w:hAnsi="Times New Roman" w:cs="Times New Roman"/>
          <w:sz w:val="24"/>
          <w:szCs w:val="24"/>
          <w:lang w:eastAsia="pt-BR"/>
        </w:rPr>
        <w:t>como</w:t>
      </w:r>
      <w:r w:rsidR="007A17DF" w:rsidRPr="00D4712C">
        <w:rPr>
          <w:rFonts w:ascii="Times New Roman" w:eastAsiaTheme="minorEastAsia" w:hAnsi="Times New Roman" w:cs="Times New Roman"/>
          <w:sz w:val="24"/>
          <w:szCs w:val="24"/>
          <w:lang w:eastAsia="pt-BR"/>
        </w:rPr>
        <w:t xml:space="preserve"> coeficientes com sinais contrários ao</w:t>
      </w:r>
      <w:r w:rsidR="007A17DF">
        <w:rPr>
          <w:rFonts w:ascii="Times New Roman" w:eastAsiaTheme="minorEastAsia" w:hAnsi="Times New Roman" w:cs="Times New Roman"/>
          <w:sz w:val="24"/>
          <w:szCs w:val="24"/>
          <w:lang w:eastAsia="pt-BR"/>
        </w:rPr>
        <w:t xml:space="preserve">s esperados, caso dos </w:t>
      </w:r>
      <w:r w:rsidR="007A17DF" w:rsidRPr="00D4712C">
        <w:rPr>
          <w:rFonts w:ascii="Times New Roman" w:eastAsiaTheme="minorEastAsia" w:hAnsi="Times New Roman" w:cs="Times New Roman"/>
          <w:sz w:val="24"/>
          <w:szCs w:val="24"/>
          <w:lang w:eastAsia="pt-BR"/>
        </w:rPr>
        <w:t xml:space="preserve">coeficientes com sinais positivos associados à variável de custo doméstico e a variável </w:t>
      </w:r>
      <w:r w:rsidR="00775BD9">
        <w:rPr>
          <w:rFonts w:ascii="Times New Roman" w:eastAsiaTheme="minorEastAsia" w:hAnsi="Times New Roman" w:cs="Times New Roman"/>
          <w:sz w:val="24"/>
          <w:szCs w:val="24"/>
          <w:lang w:eastAsia="pt-BR"/>
        </w:rPr>
        <w:t xml:space="preserve">de </w:t>
      </w:r>
      <w:r w:rsidR="007A17DF" w:rsidRPr="00D4712C">
        <w:rPr>
          <w:rFonts w:ascii="Times New Roman" w:eastAsiaTheme="minorEastAsia" w:hAnsi="Times New Roman" w:cs="Times New Roman"/>
          <w:sz w:val="24"/>
          <w:szCs w:val="24"/>
          <w:lang w:eastAsia="pt-BR"/>
        </w:rPr>
        <w:t>custos internacionais, além de casos com coeficientes negativos para a variável de câmbio</w:t>
      </w:r>
      <w:r w:rsidR="00533481">
        <w:rPr>
          <w:rFonts w:ascii="Times New Roman" w:eastAsiaTheme="minorEastAsia" w:hAnsi="Times New Roman" w:cs="Times New Roman"/>
          <w:sz w:val="24"/>
          <w:szCs w:val="24"/>
          <w:lang w:eastAsia="pt-BR"/>
        </w:rPr>
        <w:t xml:space="preserve"> tratando-se dos preços no atacado por FM-OLS</w:t>
      </w:r>
      <w:r w:rsidR="007A17DF" w:rsidRPr="00D4712C">
        <w:rPr>
          <w:rFonts w:ascii="Times New Roman" w:eastAsiaTheme="minorEastAsia" w:hAnsi="Times New Roman" w:cs="Times New Roman"/>
          <w:sz w:val="24"/>
          <w:szCs w:val="24"/>
          <w:lang w:eastAsia="pt-BR"/>
        </w:rPr>
        <w:t xml:space="preserve">. </w:t>
      </w:r>
      <w:r w:rsidR="00F52C75">
        <w:rPr>
          <w:rFonts w:ascii="Times New Roman" w:eastAsiaTheme="minorEastAsia" w:hAnsi="Times New Roman" w:cs="Times New Roman"/>
          <w:sz w:val="24"/>
          <w:szCs w:val="24"/>
          <w:lang w:eastAsia="pt-BR"/>
        </w:rPr>
        <w:t>No caso da variável de custo</w:t>
      </w:r>
      <w:r w:rsidR="007A17DF">
        <w:rPr>
          <w:rFonts w:ascii="Times New Roman" w:eastAsiaTheme="minorEastAsia" w:hAnsi="Times New Roman" w:cs="Times New Roman"/>
          <w:sz w:val="24"/>
          <w:szCs w:val="24"/>
          <w:lang w:eastAsia="pt-BR"/>
        </w:rPr>
        <w:t xml:space="preserve"> </w:t>
      </w:r>
      <w:r w:rsidR="00F52C75">
        <w:rPr>
          <w:rFonts w:ascii="Times New Roman" w:eastAsiaTheme="minorEastAsia" w:hAnsi="Times New Roman" w:cs="Times New Roman"/>
          <w:sz w:val="24"/>
          <w:szCs w:val="24"/>
          <w:lang w:eastAsia="pt-BR"/>
        </w:rPr>
        <w:t>externo</w:t>
      </w:r>
      <w:r w:rsidR="007A17DF">
        <w:rPr>
          <w:rFonts w:ascii="Times New Roman" w:eastAsiaTheme="minorEastAsia" w:hAnsi="Times New Roman" w:cs="Times New Roman"/>
          <w:sz w:val="24"/>
          <w:szCs w:val="24"/>
          <w:lang w:eastAsia="pt-BR"/>
        </w:rPr>
        <w:t xml:space="preserve">, estes resultados </w:t>
      </w:r>
      <w:r w:rsidR="002612E4">
        <w:rPr>
          <w:rFonts w:ascii="Times New Roman" w:eastAsiaTheme="minorEastAsia" w:hAnsi="Times New Roman" w:cs="Times New Roman"/>
          <w:sz w:val="24"/>
          <w:szCs w:val="24"/>
          <w:lang w:eastAsia="pt-BR"/>
        </w:rPr>
        <w:t xml:space="preserve">podem ser </w:t>
      </w:r>
      <w:r w:rsidR="007A17DF">
        <w:rPr>
          <w:rFonts w:ascii="Times New Roman" w:eastAsiaTheme="minorEastAsia" w:hAnsi="Times New Roman" w:cs="Times New Roman"/>
          <w:sz w:val="24"/>
          <w:szCs w:val="24"/>
          <w:lang w:eastAsia="pt-BR"/>
        </w:rPr>
        <w:t xml:space="preserve">originados </w:t>
      </w:r>
      <w:r w:rsidR="002612E4">
        <w:rPr>
          <w:rFonts w:ascii="Times New Roman" w:eastAsiaTheme="minorEastAsia" w:hAnsi="Times New Roman" w:cs="Times New Roman"/>
          <w:sz w:val="24"/>
          <w:szCs w:val="24"/>
          <w:lang w:eastAsia="pt-BR"/>
        </w:rPr>
        <w:t>pela</w:t>
      </w:r>
      <w:r w:rsidR="007A17DF">
        <w:rPr>
          <w:rFonts w:ascii="Times New Roman" w:eastAsiaTheme="minorEastAsia" w:hAnsi="Times New Roman" w:cs="Times New Roman"/>
          <w:sz w:val="24"/>
          <w:szCs w:val="24"/>
          <w:lang w:eastAsia="pt-BR"/>
        </w:rPr>
        <w:t xml:space="preserve"> utilização </w:t>
      </w:r>
      <w:r w:rsidR="00775BD9">
        <w:rPr>
          <w:rFonts w:ascii="Times New Roman" w:eastAsiaTheme="minorEastAsia" w:hAnsi="Times New Roman" w:cs="Times New Roman"/>
          <w:sz w:val="24"/>
          <w:szCs w:val="24"/>
          <w:lang w:eastAsia="pt-BR"/>
        </w:rPr>
        <w:t xml:space="preserve">da </w:t>
      </w:r>
      <w:r w:rsidR="00775BD9" w:rsidRPr="00775BD9">
        <w:rPr>
          <w:rFonts w:ascii="Times New Roman" w:eastAsiaTheme="minorEastAsia" w:hAnsi="Times New Roman" w:cs="Times New Roman"/>
          <w:i/>
          <w:sz w:val="24"/>
          <w:szCs w:val="24"/>
          <w:lang w:eastAsia="pt-BR"/>
        </w:rPr>
        <w:t>proxy</w:t>
      </w:r>
      <w:r w:rsidR="00775BD9">
        <w:rPr>
          <w:rFonts w:ascii="Times New Roman" w:eastAsiaTheme="minorEastAsia" w:hAnsi="Times New Roman" w:cs="Times New Roman"/>
          <w:sz w:val="24"/>
          <w:szCs w:val="24"/>
          <w:lang w:eastAsia="pt-BR"/>
        </w:rPr>
        <w:t xml:space="preserve"> para </w:t>
      </w:r>
      <w:r w:rsidR="007A17DF">
        <w:rPr>
          <w:rFonts w:ascii="Times New Roman" w:eastAsiaTheme="minorEastAsia" w:hAnsi="Times New Roman" w:cs="Times New Roman"/>
          <w:sz w:val="24"/>
          <w:szCs w:val="24"/>
          <w:lang w:eastAsia="pt-BR"/>
        </w:rPr>
        <w:t xml:space="preserve">os preços </w:t>
      </w:r>
      <w:r w:rsidR="00775BD9">
        <w:rPr>
          <w:rFonts w:ascii="Times New Roman" w:eastAsiaTheme="minorEastAsia" w:hAnsi="Times New Roman" w:cs="Times New Roman"/>
          <w:sz w:val="24"/>
          <w:szCs w:val="24"/>
          <w:lang w:eastAsia="pt-BR"/>
        </w:rPr>
        <w:t>internacionais</w:t>
      </w:r>
      <w:r w:rsidR="007A17DF">
        <w:rPr>
          <w:rFonts w:ascii="Times New Roman" w:eastAsiaTheme="minorEastAsia" w:hAnsi="Times New Roman" w:cs="Times New Roman"/>
          <w:sz w:val="24"/>
          <w:szCs w:val="24"/>
          <w:lang w:eastAsia="pt-BR"/>
        </w:rPr>
        <w:t>, que no entanto, na ausê</w:t>
      </w:r>
      <w:r w:rsidR="006C76A6">
        <w:rPr>
          <w:rFonts w:ascii="Times New Roman" w:eastAsiaTheme="minorEastAsia" w:hAnsi="Times New Roman" w:cs="Times New Roman"/>
          <w:sz w:val="24"/>
          <w:szCs w:val="24"/>
          <w:lang w:eastAsia="pt-BR"/>
        </w:rPr>
        <w:t xml:space="preserve">ncia de uma melhor alternativa </w:t>
      </w:r>
      <w:r w:rsidR="007A17DF">
        <w:rPr>
          <w:rFonts w:ascii="Times New Roman" w:eastAsiaTheme="minorEastAsia" w:hAnsi="Times New Roman" w:cs="Times New Roman"/>
          <w:sz w:val="24"/>
          <w:szCs w:val="24"/>
          <w:lang w:eastAsia="pt-BR"/>
        </w:rPr>
        <w:t xml:space="preserve">trata-se da variável mais utilizada na literatura. </w:t>
      </w:r>
      <w:r w:rsidR="007A17DF" w:rsidRPr="00D4712C">
        <w:rPr>
          <w:rFonts w:ascii="Times New Roman" w:eastAsiaTheme="minorEastAsia" w:hAnsi="Times New Roman" w:cs="Times New Roman"/>
          <w:sz w:val="24"/>
          <w:szCs w:val="24"/>
          <w:lang w:eastAsia="pt-BR"/>
        </w:rPr>
        <w:t>Ainda as</w:t>
      </w:r>
      <w:r w:rsidR="007A17DF">
        <w:rPr>
          <w:rFonts w:ascii="Times New Roman" w:eastAsiaTheme="minorEastAsia" w:hAnsi="Times New Roman" w:cs="Times New Roman"/>
          <w:sz w:val="24"/>
          <w:szCs w:val="24"/>
          <w:lang w:eastAsia="pt-BR"/>
        </w:rPr>
        <w:t xml:space="preserve">sim, há de se considerar nas estimativas por FM-OLS </w:t>
      </w:r>
      <w:r w:rsidR="007A17DF" w:rsidRPr="00D4712C">
        <w:rPr>
          <w:rFonts w:ascii="Times New Roman" w:eastAsiaTheme="minorEastAsia" w:hAnsi="Times New Roman" w:cs="Times New Roman"/>
          <w:sz w:val="24"/>
          <w:szCs w:val="24"/>
          <w:lang w:eastAsia="pt-BR"/>
        </w:rPr>
        <w:t xml:space="preserve">alguns </w:t>
      </w:r>
      <w:r w:rsidR="007A17DF">
        <w:rPr>
          <w:rFonts w:ascii="Times New Roman" w:eastAsiaTheme="minorEastAsia" w:hAnsi="Times New Roman" w:cs="Times New Roman"/>
          <w:sz w:val="24"/>
          <w:szCs w:val="24"/>
          <w:lang w:eastAsia="pt-BR"/>
        </w:rPr>
        <w:t xml:space="preserve">desses coeficientes </w:t>
      </w:r>
      <w:r w:rsidR="007A17DF" w:rsidRPr="00D4712C">
        <w:rPr>
          <w:rFonts w:ascii="Times New Roman" w:eastAsiaTheme="minorEastAsia" w:hAnsi="Times New Roman" w:cs="Times New Roman"/>
          <w:sz w:val="24"/>
          <w:szCs w:val="24"/>
          <w:lang w:eastAsia="pt-BR"/>
        </w:rPr>
        <w:t>não são significantes estatisticamente sendo que</w:t>
      </w:r>
      <w:r w:rsidR="00E62DC5">
        <w:rPr>
          <w:rFonts w:ascii="Times New Roman" w:eastAsiaTheme="minorEastAsia" w:hAnsi="Times New Roman" w:cs="Times New Roman"/>
          <w:sz w:val="24"/>
          <w:szCs w:val="24"/>
          <w:lang w:eastAsia="pt-BR"/>
        </w:rPr>
        <w:t>,</w:t>
      </w:r>
      <w:r w:rsidR="007A17DF" w:rsidRPr="00D4712C">
        <w:rPr>
          <w:rFonts w:ascii="Times New Roman" w:eastAsiaTheme="minorEastAsia" w:hAnsi="Times New Roman" w:cs="Times New Roman"/>
          <w:sz w:val="24"/>
          <w:szCs w:val="24"/>
          <w:lang w:eastAsia="pt-BR"/>
        </w:rPr>
        <w:t xml:space="preserve"> em termos gerais</w:t>
      </w:r>
      <w:r w:rsidR="00E62DC5">
        <w:rPr>
          <w:rFonts w:ascii="Times New Roman" w:eastAsiaTheme="minorEastAsia" w:hAnsi="Times New Roman" w:cs="Times New Roman"/>
          <w:sz w:val="24"/>
          <w:szCs w:val="24"/>
          <w:lang w:eastAsia="pt-BR"/>
        </w:rPr>
        <w:t>,</w:t>
      </w:r>
      <w:r w:rsidR="007A17DF" w:rsidRPr="00D4712C">
        <w:rPr>
          <w:rFonts w:ascii="Times New Roman" w:eastAsiaTheme="minorEastAsia" w:hAnsi="Times New Roman" w:cs="Times New Roman"/>
          <w:sz w:val="24"/>
          <w:szCs w:val="24"/>
          <w:lang w:eastAsia="pt-BR"/>
        </w:rPr>
        <w:t xml:space="preserve"> os resultados são </w:t>
      </w:r>
      <w:r w:rsidR="007A17DF">
        <w:rPr>
          <w:rFonts w:ascii="Times New Roman" w:eastAsiaTheme="minorEastAsia" w:hAnsi="Times New Roman" w:cs="Times New Roman"/>
          <w:sz w:val="24"/>
          <w:szCs w:val="24"/>
          <w:lang w:eastAsia="pt-BR"/>
        </w:rPr>
        <w:t xml:space="preserve">consoantes com o esperado para os parâmetros nos modelos teóricos, </w:t>
      </w:r>
      <w:r w:rsidR="00E62DC5">
        <w:rPr>
          <w:rFonts w:ascii="Times New Roman" w:eastAsiaTheme="minorEastAsia" w:hAnsi="Times New Roman" w:cs="Times New Roman"/>
          <w:sz w:val="24"/>
          <w:szCs w:val="24"/>
          <w:lang w:eastAsia="pt-BR"/>
        </w:rPr>
        <w:t>pelos</w:t>
      </w:r>
      <w:r w:rsidR="007A17DF">
        <w:rPr>
          <w:rFonts w:ascii="Times New Roman" w:eastAsiaTheme="minorEastAsia" w:hAnsi="Times New Roman" w:cs="Times New Roman"/>
          <w:sz w:val="24"/>
          <w:szCs w:val="24"/>
          <w:lang w:eastAsia="pt-BR"/>
        </w:rPr>
        <w:t xml:space="preserve"> quais as elasticidades são </w:t>
      </w:r>
      <w:r w:rsidR="00E62DC5">
        <w:rPr>
          <w:rFonts w:ascii="Times New Roman" w:eastAsiaTheme="minorEastAsia" w:hAnsi="Times New Roman" w:cs="Times New Roman"/>
          <w:sz w:val="24"/>
          <w:szCs w:val="24"/>
          <w:lang w:eastAsia="pt-BR"/>
        </w:rPr>
        <w:t>esperadas</w:t>
      </w:r>
      <w:r w:rsidR="007A17DF">
        <w:rPr>
          <w:rFonts w:ascii="Times New Roman" w:eastAsiaTheme="minorEastAsia" w:hAnsi="Times New Roman" w:cs="Times New Roman"/>
          <w:sz w:val="24"/>
          <w:szCs w:val="24"/>
          <w:lang w:eastAsia="pt-BR"/>
        </w:rPr>
        <w:t xml:space="preserve"> dentro do intervalo de 0 a 1 em módulo.</w:t>
      </w:r>
    </w:p>
    <w:p w14:paraId="2951C8DC" w14:textId="076910B2" w:rsidR="002A50C3" w:rsidRDefault="002612E4" w:rsidP="00A00A5E">
      <w:pPr>
        <w:spacing w:after="0" w:line="240" w:lineRule="auto"/>
        <w:ind w:firstLine="708"/>
        <w:jc w:val="both"/>
        <w:rPr>
          <w:rFonts w:ascii="Times New Roman" w:eastAsiaTheme="minorEastAsia" w:hAnsi="Times New Roman" w:cs="Times New Roman"/>
          <w:sz w:val="24"/>
          <w:szCs w:val="24"/>
          <w:lang w:eastAsia="pt-BR"/>
        </w:rPr>
      </w:pPr>
      <w:r w:rsidRPr="00FD71EA">
        <w:rPr>
          <w:rFonts w:ascii="Times New Roman" w:eastAsiaTheme="minorEastAsia" w:hAnsi="Times New Roman" w:cs="Times New Roman"/>
          <w:sz w:val="24"/>
          <w:szCs w:val="24"/>
          <w:lang w:eastAsia="pt-BR"/>
        </w:rPr>
        <w:t xml:space="preserve">A tabela 3 </w:t>
      </w:r>
      <w:r w:rsidR="004042BD" w:rsidRPr="00FD71EA">
        <w:rPr>
          <w:rFonts w:ascii="Times New Roman" w:eastAsiaTheme="minorEastAsia" w:hAnsi="Times New Roman" w:cs="Times New Roman"/>
          <w:sz w:val="24"/>
          <w:szCs w:val="24"/>
          <w:lang w:eastAsia="pt-BR"/>
        </w:rPr>
        <w:t>sintetiza</w:t>
      </w:r>
      <w:r w:rsidRPr="00FD71EA">
        <w:rPr>
          <w:rFonts w:ascii="Times New Roman" w:eastAsiaTheme="minorEastAsia" w:hAnsi="Times New Roman" w:cs="Times New Roman"/>
          <w:sz w:val="24"/>
          <w:szCs w:val="24"/>
          <w:lang w:eastAsia="pt-BR"/>
        </w:rPr>
        <w:t xml:space="preserve"> </w:t>
      </w:r>
      <w:r w:rsidR="004042BD" w:rsidRPr="00FD71EA">
        <w:rPr>
          <w:rFonts w:ascii="Times New Roman" w:eastAsiaTheme="minorEastAsia" w:hAnsi="Times New Roman" w:cs="Times New Roman"/>
          <w:sz w:val="24"/>
          <w:szCs w:val="24"/>
          <w:lang w:eastAsia="pt-BR"/>
        </w:rPr>
        <w:t>o grau</w:t>
      </w:r>
      <w:r w:rsidR="00C24683" w:rsidRPr="00FD71EA">
        <w:rPr>
          <w:rFonts w:ascii="Times New Roman" w:eastAsiaTheme="minorEastAsia" w:hAnsi="Times New Roman" w:cs="Times New Roman"/>
          <w:sz w:val="24"/>
          <w:szCs w:val="24"/>
          <w:lang w:eastAsia="pt-BR"/>
        </w:rPr>
        <w:t xml:space="preserve"> de repasse cambial para os diferentes setores obtido</w:t>
      </w:r>
      <w:r w:rsidRPr="00FD71EA">
        <w:rPr>
          <w:rFonts w:ascii="Times New Roman" w:eastAsiaTheme="minorEastAsia" w:hAnsi="Times New Roman" w:cs="Times New Roman"/>
          <w:sz w:val="24"/>
          <w:szCs w:val="24"/>
          <w:lang w:eastAsia="pt-BR"/>
        </w:rPr>
        <w:t xml:space="preserve"> </w:t>
      </w:r>
      <w:r w:rsidR="004042BD" w:rsidRPr="00FD71EA">
        <w:rPr>
          <w:rFonts w:ascii="Times New Roman" w:eastAsiaTheme="minorEastAsia" w:hAnsi="Times New Roman" w:cs="Times New Roman"/>
          <w:sz w:val="24"/>
          <w:szCs w:val="24"/>
          <w:lang w:eastAsia="pt-BR"/>
        </w:rPr>
        <w:t>por ambas as metodolog</w:t>
      </w:r>
      <w:r w:rsidR="00092BFE" w:rsidRPr="00FD71EA">
        <w:rPr>
          <w:rFonts w:ascii="Times New Roman" w:eastAsiaTheme="minorEastAsia" w:hAnsi="Times New Roman" w:cs="Times New Roman"/>
          <w:sz w:val="24"/>
          <w:szCs w:val="24"/>
          <w:lang w:eastAsia="pt-BR"/>
        </w:rPr>
        <w:t>ias a partir das estimativas apresentadas nas tabelas do apêndice.</w:t>
      </w:r>
      <w:r w:rsidR="002A50C3" w:rsidRPr="00FD71EA">
        <w:rPr>
          <w:rFonts w:ascii="Times New Roman" w:eastAsiaTheme="minorEastAsia" w:hAnsi="Times New Roman" w:cs="Times New Roman"/>
          <w:sz w:val="24"/>
          <w:szCs w:val="24"/>
          <w:lang w:eastAsia="pt-BR"/>
        </w:rPr>
        <w:t xml:space="preserve"> Nesta </w:t>
      </w:r>
      <w:r w:rsidR="00FD71EA" w:rsidRPr="00FD71EA">
        <w:rPr>
          <w:rFonts w:ascii="Times New Roman" w:eastAsiaTheme="minorEastAsia" w:hAnsi="Times New Roman" w:cs="Times New Roman"/>
          <w:sz w:val="24"/>
          <w:szCs w:val="24"/>
          <w:lang w:eastAsia="pt-BR"/>
        </w:rPr>
        <w:t xml:space="preserve">tabela, </w:t>
      </w:r>
      <w:r w:rsidR="002A50C3" w:rsidRPr="00FD71EA">
        <w:rPr>
          <w:rFonts w:ascii="Times New Roman" w:eastAsiaTheme="minorEastAsia" w:hAnsi="Times New Roman" w:cs="Times New Roman"/>
          <w:sz w:val="24"/>
          <w:szCs w:val="24"/>
          <w:lang w:eastAsia="pt-BR"/>
        </w:rPr>
        <w:t xml:space="preserve">observa-se que </w:t>
      </w:r>
      <w:r w:rsidR="00FD71EA" w:rsidRPr="00FD71EA">
        <w:rPr>
          <w:rFonts w:ascii="Times New Roman" w:eastAsiaTheme="minorEastAsia" w:hAnsi="Times New Roman" w:cs="Times New Roman"/>
          <w:sz w:val="24"/>
          <w:szCs w:val="24"/>
          <w:lang w:eastAsia="pt-BR"/>
        </w:rPr>
        <w:t>em consonância com os resultados presentes na literatura, um grau médio elevado, porém incompleto, de repasse cambial aos preços de importações, e um menor grau de repasse cambial aos preços ao atacado.</w:t>
      </w:r>
      <w:r w:rsidR="002A50C3" w:rsidRPr="00FD71EA">
        <w:rPr>
          <w:rFonts w:ascii="Times New Roman" w:eastAsiaTheme="minorEastAsia" w:hAnsi="Times New Roman" w:cs="Times New Roman"/>
          <w:sz w:val="24"/>
          <w:szCs w:val="24"/>
          <w:lang w:eastAsia="pt-BR"/>
        </w:rPr>
        <w:t xml:space="preserve"> Apenas no setor 22 - Borracha e Plástico, e pela metodologia de </w:t>
      </w:r>
      <w:proofErr w:type="spellStart"/>
      <w:r w:rsidR="002A50C3" w:rsidRPr="00FD71EA">
        <w:rPr>
          <w:rFonts w:ascii="Times New Roman" w:eastAsiaTheme="minorEastAsia" w:hAnsi="Times New Roman" w:cs="Times New Roman"/>
          <w:sz w:val="24"/>
          <w:szCs w:val="24"/>
          <w:lang w:eastAsia="pt-BR"/>
        </w:rPr>
        <w:t>Johansen</w:t>
      </w:r>
      <w:proofErr w:type="spellEnd"/>
      <w:r w:rsidR="002A50C3" w:rsidRPr="00FD71EA">
        <w:rPr>
          <w:rFonts w:ascii="Times New Roman" w:eastAsiaTheme="minorEastAsia" w:hAnsi="Times New Roman" w:cs="Times New Roman"/>
          <w:sz w:val="24"/>
          <w:szCs w:val="24"/>
          <w:lang w:eastAsia="pt-BR"/>
        </w:rPr>
        <w:t xml:space="preserve">, o grau de repasse estimado para os preços no atacado é maior do que aquele estimado para os preços de importação, sendo que esta incongruência não é observada para o mesmo setor, pelos resultados estimados por FM-OLS. </w:t>
      </w:r>
      <w:r w:rsidR="00FD71EA" w:rsidRPr="00FD71EA">
        <w:rPr>
          <w:rFonts w:ascii="Times New Roman" w:eastAsiaTheme="minorEastAsia" w:hAnsi="Times New Roman" w:cs="Times New Roman"/>
          <w:sz w:val="24"/>
          <w:szCs w:val="24"/>
          <w:lang w:eastAsia="pt-BR"/>
        </w:rPr>
        <w:t>O nível médio do grau de repasse cambial aos preços de importação é igual a 0,633 pelas</w:t>
      </w:r>
      <w:r w:rsidR="00C92FA8">
        <w:rPr>
          <w:rFonts w:ascii="Times New Roman" w:eastAsiaTheme="minorEastAsia" w:hAnsi="Times New Roman" w:cs="Times New Roman"/>
          <w:sz w:val="24"/>
          <w:szCs w:val="24"/>
          <w:lang w:eastAsia="pt-BR"/>
        </w:rPr>
        <w:t xml:space="preserve"> estimativas produzidas pelos </w:t>
      </w:r>
      <w:proofErr w:type="spellStart"/>
      <w:r w:rsidR="00C92FA8">
        <w:rPr>
          <w:rFonts w:ascii="Times New Roman" w:eastAsiaTheme="minorEastAsia" w:hAnsi="Times New Roman" w:cs="Times New Roman"/>
          <w:sz w:val="24"/>
          <w:szCs w:val="24"/>
          <w:lang w:eastAsia="pt-BR"/>
        </w:rPr>
        <w:t>V</w:t>
      </w:r>
      <w:r w:rsidR="00FD71EA" w:rsidRPr="00FD71EA">
        <w:rPr>
          <w:rFonts w:ascii="Times New Roman" w:eastAsiaTheme="minorEastAsia" w:hAnsi="Times New Roman" w:cs="Times New Roman"/>
          <w:sz w:val="24"/>
          <w:szCs w:val="24"/>
          <w:lang w:eastAsia="pt-BR"/>
        </w:rPr>
        <w:t>C</w:t>
      </w:r>
      <w:r w:rsidR="00C92FA8">
        <w:rPr>
          <w:rFonts w:ascii="Times New Roman" w:eastAsiaTheme="minorEastAsia" w:hAnsi="Times New Roman" w:cs="Times New Roman"/>
          <w:sz w:val="24"/>
          <w:szCs w:val="24"/>
          <w:lang w:eastAsia="pt-BR"/>
        </w:rPr>
        <w:t>E</w:t>
      </w:r>
      <w:r w:rsidR="00FD71EA" w:rsidRPr="00FD71EA">
        <w:rPr>
          <w:rFonts w:ascii="Times New Roman" w:eastAsiaTheme="minorEastAsia" w:hAnsi="Times New Roman" w:cs="Times New Roman"/>
          <w:sz w:val="24"/>
          <w:szCs w:val="24"/>
          <w:lang w:eastAsia="pt-BR"/>
        </w:rPr>
        <w:t>´s</w:t>
      </w:r>
      <w:proofErr w:type="spellEnd"/>
      <w:r w:rsidR="00FD71EA" w:rsidRPr="00FD71EA">
        <w:rPr>
          <w:rFonts w:ascii="Times New Roman" w:eastAsiaTheme="minorEastAsia" w:hAnsi="Times New Roman" w:cs="Times New Roman"/>
          <w:sz w:val="24"/>
          <w:szCs w:val="24"/>
          <w:lang w:eastAsia="pt-BR"/>
        </w:rPr>
        <w:t xml:space="preserve"> e 0,752 pelas estimativas produzidas pelo estimador FM-OLS. </w:t>
      </w:r>
      <w:r w:rsidR="00FD71EA">
        <w:rPr>
          <w:rFonts w:ascii="Times New Roman" w:eastAsiaTheme="minorEastAsia" w:hAnsi="Times New Roman" w:cs="Times New Roman"/>
          <w:sz w:val="24"/>
          <w:szCs w:val="24"/>
          <w:lang w:eastAsia="pt-BR"/>
        </w:rPr>
        <w:t xml:space="preserve">Isto é, considerando a média dos resultados obtém-se a interpretação de que uma depreciação da moeda doméstica que resultasse em uma desvalorização de 10% da taxa de câmbio resultaria em um aumento de 6,3% nos preços de importação da indústria de transformação no longo prazo pela metodologia de </w:t>
      </w:r>
      <w:proofErr w:type="spellStart"/>
      <w:r w:rsidR="00FD71EA">
        <w:rPr>
          <w:rFonts w:ascii="Times New Roman" w:eastAsiaTheme="minorEastAsia" w:hAnsi="Times New Roman" w:cs="Times New Roman"/>
          <w:sz w:val="24"/>
          <w:szCs w:val="24"/>
          <w:lang w:eastAsia="pt-BR"/>
        </w:rPr>
        <w:t>Johansen</w:t>
      </w:r>
      <w:proofErr w:type="spellEnd"/>
      <w:r w:rsidR="00FD71EA">
        <w:rPr>
          <w:rFonts w:ascii="Times New Roman" w:eastAsiaTheme="minorEastAsia" w:hAnsi="Times New Roman" w:cs="Times New Roman"/>
          <w:sz w:val="24"/>
          <w:szCs w:val="24"/>
          <w:lang w:eastAsia="pt-BR"/>
        </w:rPr>
        <w:t xml:space="preserve">, e de 7,5% conforme os resultados por FM-OLS. </w:t>
      </w:r>
      <w:r w:rsidR="00FD71EA" w:rsidRPr="00FD71EA">
        <w:rPr>
          <w:rFonts w:ascii="Times New Roman" w:eastAsiaTheme="minorEastAsia" w:hAnsi="Times New Roman" w:cs="Times New Roman"/>
          <w:sz w:val="24"/>
          <w:szCs w:val="24"/>
          <w:lang w:eastAsia="pt-BR"/>
        </w:rPr>
        <w:t>Para os preços</w:t>
      </w:r>
      <w:r w:rsidR="00C92FA8">
        <w:rPr>
          <w:rFonts w:ascii="Times New Roman" w:eastAsiaTheme="minorEastAsia" w:hAnsi="Times New Roman" w:cs="Times New Roman"/>
          <w:sz w:val="24"/>
          <w:szCs w:val="24"/>
          <w:lang w:eastAsia="pt-BR"/>
        </w:rPr>
        <w:t xml:space="preserve"> ao atacado os resultados dos modelos </w:t>
      </w:r>
      <w:proofErr w:type="spellStart"/>
      <w:r w:rsidR="00C92FA8">
        <w:rPr>
          <w:rFonts w:ascii="Times New Roman" w:eastAsiaTheme="minorEastAsia" w:hAnsi="Times New Roman" w:cs="Times New Roman"/>
          <w:sz w:val="24"/>
          <w:szCs w:val="24"/>
          <w:lang w:eastAsia="pt-BR"/>
        </w:rPr>
        <w:t>V</w:t>
      </w:r>
      <w:r w:rsidR="00FD71EA" w:rsidRPr="00FD71EA">
        <w:rPr>
          <w:rFonts w:ascii="Times New Roman" w:eastAsiaTheme="minorEastAsia" w:hAnsi="Times New Roman" w:cs="Times New Roman"/>
          <w:sz w:val="24"/>
          <w:szCs w:val="24"/>
          <w:lang w:eastAsia="pt-BR"/>
        </w:rPr>
        <w:t>C</w:t>
      </w:r>
      <w:r w:rsidR="00C92FA8">
        <w:rPr>
          <w:rFonts w:ascii="Times New Roman" w:eastAsiaTheme="minorEastAsia" w:hAnsi="Times New Roman" w:cs="Times New Roman"/>
          <w:sz w:val="24"/>
          <w:szCs w:val="24"/>
          <w:lang w:eastAsia="pt-BR"/>
        </w:rPr>
        <w:t>E</w:t>
      </w:r>
      <w:r w:rsidR="00FD71EA" w:rsidRPr="00FD71EA">
        <w:rPr>
          <w:rFonts w:ascii="Times New Roman" w:eastAsiaTheme="minorEastAsia" w:hAnsi="Times New Roman" w:cs="Times New Roman"/>
          <w:sz w:val="24"/>
          <w:szCs w:val="24"/>
          <w:lang w:eastAsia="pt-BR"/>
        </w:rPr>
        <w:t>´s</w:t>
      </w:r>
      <w:proofErr w:type="spellEnd"/>
      <w:r w:rsidR="00FD71EA" w:rsidRPr="00FD71EA">
        <w:rPr>
          <w:rFonts w:ascii="Times New Roman" w:eastAsiaTheme="minorEastAsia" w:hAnsi="Times New Roman" w:cs="Times New Roman"/>
          <w:sz w:val="24"/>
          <w:szCs w:val="24"/>
          <w:lang w:eastAsia="pt-BR"/>
        </w:rPr>
        <w:t xml:space="preserve"> indicam um repasse cambial médio de 0,181 e pelo estimador FM-OLS de 0,056.</w:t>
      </w:r>
      <w:r w:rsidR="00FD71EA">
        <w:rPr>
          <w:rFonts w:ascii="Times New Roman" w:eastAsiaTheme="minorEastAsia" w:hAnsi="Times New Roman" w:cs="Times New Roman"/>
          <w:sz w:val="24"/>
          <w:szCs w:val="24"/>
          <w:lang w:eastAsia="pt-BR"/>
        </w:rPr>
        <w:t xml:space="preserve"> Isto é, um impacto da mesma desvalorização sobre os preços ao atacado </w:t>
      </w:r>
      <w:r w:rsidR="00C92FA8">
        <w:rPr>
          <w:rFonts w:ascii="Times New Roman" w:eastAsiaTheme="minorEastAsia" w:hAnsi="Times New Roman" w:cs="Times New Roman"/>
          <w:sz w:val="24"/>
          <w:szCs w:val="24"/>
          <w:lang w:eastAsia="pt-BR"/>
        </w:rPr>
        <w:t>de</w:t>
      </w:r>
      <w:r w:rsidR="00FD71EA">
        <w:rPr>
          <w:rFonts w:ascii="Times New Roman" w:eastAsiaTheme="minorEastAsia" w:hAnsi="Times New Roman" w:cs="Times New Roman"/>
          <w:sz w:val="24"/>
          <w:szCs w:val="24"/>
          <w:lang w:eastAsia="pt-BR"/>
        </w:rPr>
        <w:t xml:space="preserve">, aproximadamente, 1,8% pelo estimador de </w:t>
      </w:r>
      <w:proofErr w:type="spellStart"/>
      <w:r w:rsidR="00FD71EA">
        <w:rPr>
          <w:rFonts w:ascii="Times New Roman" w:eastAsiaTheme="minorEastAsia" w:hAnsi="Times New Roman" w:cs="Times New Roman"/>
          <w:sz w:val="24"/>
          <w:szCs w:val="24"/>
          <w:lang w:eastAsia="pt-BR"/>
        </w:rPr>
        <w:t>Johansen</w:t>
      </w:r>
      <w:proofErr w:type="spellEnd"/>
      <w:r w:rsidR="00FD71EA">
        <w:rPr>
          <w:rFonts w:ascii="Times New Roman" w:eastAsiaTheme="minorEastAsia" w:hAnsi="Times New Roman" w:cs="Times New Roman"/>
          <w:sz w:val="24"/>
          <w:szCs w:val="24"/>
          <w:lang w:eastAsia="pt-BR"/>
        </w:rPr>
        <w:t xml:space="preserve"> e 0,56% pelo estimado</w:t>
      </w:r>
      <w:r w:rsidR="00340BFE">
        <w:rPr>
          <w:rFonts w:ascii="Times New Roman" w:eastAsiaTheme="minorEastAsia" w:hAnsi="Times New Roman" w:cs="Times New Roman"/>
          <w:sz w:val="24"/>
          <w:szCs w:val="24"/>
          <w:lang w:eastAsia="pt-BR"/>
        </w:rPr>
        <w:t>r</w:t>
      </w:r>
      <w:r w:rsidR="00FD71EA">
        <w:rPr>
          <w:rFonts w:ascii="Times New Roman" w:eastAsiaTheme="minorEastAsia" w:hAnsi="Times New Roman" w:cs="Times New Roman"/>
          <w:sz w:val="24"/>
          <w:szCs w:val="24"/>
          <w:lang w:eastAsia="pt-BR"/>
        </w:rPr>
        <w:t xml:space="preserve"> FM-OLS</w:t>
      </w:r>
      <w:r w:rsidR="00FD71EA" w:rsidRPr="00FD71EA">
        <w:rPr>
          <w:rFonts w:ascii="Times New Roman" w:eastAsiaTheme="minorEastAsia" w:hAnsi="Times New Roman" w:cs="Times New Roman"/>
          <w:sz w:val="24"/>
          <w:szCs w:val="24"/>
          <w:lang w:eastAsia="pt-BR"/>
        </w:rPr>
        <w:t xml:space="preserve"> As estimativas pelo estimador FM-OLS apresentam maior variabilidade e resultados, a princípio incongruentes</w:t>
      </w:r>
      <w:r w:rsidR="00C92FA8">
        <w:rPr>
          <w:rFonts w:ascii="Times New Roman" w:eastAsiaTheme="minorEastAsia" w:hAnsi="Times New Roman" w:cs="Times New Roman"/>
          <w:sz w:val="24"/>
          <w:szCs w:val="24"/>
          <w:lang w:eastAsia="pt-BR"/>
        </w:rPr>
        <w:t>.</w:t>
      </w:r>
      <w:r w:rsidR="00340BFE">
        <w:rPr>
          <w:rStyle w:val="Refdenotaderodap"/>
          <w:rFonts w:ascii="Times New Roman" w:eastAsiaTheme="minorEastAsia" w:hAnsi="Times New Roman" w:cs="Times New Roman"/>
          <w:sz w:val="24"/>
          <w:szCs w:val="24"/>
          <w:lang w:eastAsia="pt-BR"/>
        </w:rPr>
        <w:footnoteReference w:id="11"/>
      </w:r>
    </w:p>
    <w:p w14:paraId="0074BBF3" w14:textId="77777777" w:rsidR="00CF47C0" w:rsidRPr="00C92FA8" w:rsidRDefault="00CF47C0" w:rsidP="00A00A5E">
      <w:pPr>
        <w:spacing w:after="0" w:line="240" w:lineRule="auto"/>
        <w:jc w:val="both"/>
        <w:rPr>
          <w:rFonts w:ascii="Times New Roman" w:eastAsiaTheme="minorEastAsia" w:hAnsi="Times New Roman" w:cs="Times New Roman"/>
          <w:sz w:val="24"/>
          <w:szCs w:val="24"/>
          <w:lang w:eastAsia="pt-BR"/>
        </w:rPr>
      </w:pPr>
    </w:p>
    <w:p w14:paraId="195B0DCE" w14:textId="7BE3B051" w:rsidR="00CF47C0" w:rsidRPr="00C92FA8" w:rsidRDefault="00CF47C0" w:rsidP="004B1B55">
      <w:pPr>
        <w:spacing w:after="0" w:line="240" w:lineRule="auto"/>
        <w:ind w:firstLine="708"/>
        <w:jc w:val="center"/>
        <w:rPr>
          <w:rFonts w:ascii="Times New Roman" w:eastAsiaTheme="minorEastAsia" w:hAnsi="Times New Roman" w:cs="Times New Roman"/>
          <w:sz w:val="24"/>
          <w:szCs w:val="24"/>
          <w:lang w:eastAsia="pt-BR"/>
        </w:rPr>
      </w:pPr>
      <w:r w:rsidRPr="00C92FA8">
        <w:rPr>
          <w:rFonts w:ascii="Times New Roman" w:eastAsiaTheme="minorEastAsia" w:hAnsi="Times New Roman" w:cs="Times New Roman"/>
          <w:sz w:val="24"/>
          <w:szCs w:val="24"/>
          <w:lang w:eastAsia="pt-BR"/>
        </w:rPr>
        <w:t>Tabela 3 – Estimativas do repasse cambial para os preços de importação e preços no atacado</w:t>
      </w:r>
    </w:p>
    <w:tbl>
      <w:tblPr>
        <w:tblW w:w="8559" w:type="dxa"/>
        <w:jc w:val="center"/>
        <w:tblCellMar>
          <w:left w:w="70" w:type="dxa"/>
          <w:right w:w="70" w:type="dxa"/>
        </w:tblCellMar>
        <w:tblLook w:val="04A0" w:firstRow="1" w:lastRow="0" w:firstColumn="1" w:lastColumn="0" w:noHBand="0" w:noVBand="1"/>
      </w:tblPr>
      <w:tblGrid>
        <w:gridCol w:w="3664"/>
        <w:gridCol w:w="1081"/>
        <w:gridCol w:w="1086"/>
        <w:gridCol w:w="561"/>
        <w:gridCol w:w="1006"/>
        <w:gridCol w:w="1161"/>
      </w:tblGrid>
      <w:tr w:rsidR="00CF47C0" w:rsidRPr="008D678A" w14:paraId="472F7471" w14:textId="77777777" w:rsidTr="004B1B55">
        <w:trPr>
          <w:trHeight w:val="279"/>
          <w:jc w:val="center"/>
        </w:trPr>
        <w:tc>
          <w:tcPr>
            <w:tcW w:w="3664" w:type="dxa"/>
            <w:vMerge w:val="restart"/>
            <w:tcBorders>
              <w:top w:val="single" w:sz="4" w:space="0" w:color="auto"/>
              <w:left w:val="nil"/>
              <w:bottom w:val="nil"/>
              <w:right w:val="nil"/>
            </w:tcBorders>
            <w:shd w:val="clear" w:color="auto" w:fill="auto"/>
            <w:noWrap/>
            <w:vAlign w:val="center"/>
            <w:hideMark/>
          </w:tcPr>
          <w:p w14:paraId="552D57FA"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Setor CNAE 2.0</w:t>
            </w:r>
          </w:p>
        </w:tc>
        <w:tc>
          <w:tcPr>
            <w:tcW w:w="2167" w:type="dxa"/>
            <w:gridSpan w:val="2"/>
            <w:tcBorders>
              <w:top w:val="single" w:sz="4" w:space="0" w:color="auto"/>
              <w:left w:val="nil"/>
              <w:bottom w:val="nil"/>
              <w:right w:val="nil"/>
            </w:tcBorders>
            <w:shd w:val="clear" w:color="auto" w:fill="auto"/>
            <w:noWrap/>
            <w:vAlign w:val="center"/>
            <w:hideMark/>
          </w:tcPr>
          <w:p w14:paraId="4794E361"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 xml:space="preserve">Metodologia </w:t>
            </w:r>
            <w:proofErr w:type="spellStart"/>
            <w:r w:rsidRPr="008D678A">
              <w:rPr>
                <w:rFonts w:ascii="Times New Roman" w:eastAsia="Times New Roman" w:hAnsi="Times New Roman" w:cs="Times New Roman"/>
                <w:color w:val="000000"/>
                <w:lang w:eastAsia="pt-BR"/>
              </w:rPr>
              <w:t>Johansen</w:t>
            </w:r>
            <w:proofErr w:type="spellEnd"/>
          </w:p>
        </w:tc>
        <w:tc>
          <w:tcPr>
            <w:tcW w:w="561" w:type="dxa"/>
            <w:tcBorders>
              <w:top w:val="single" w:sz="4" w:space="0" w:color="auto"/>
              <w:left w:val="nil"/>
              <w:bottom w:val="nil"/>
              <w:right w:val="nil"/>
            </w:tcBorders>
            <w:shd w:val="clear" w:color="auto" w:fill="auto"/>
            <w:noWrap/>
            <w:vAlign w:val="center"/>
            <w:hideMark/>
          </w:tcPr>
          <w:p w14:paraId="35E3E265"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2167" w:type="dxa"/>
            <w:gridSpan w:val="2"/>
            <w:tcBorders>
              <w:top w:val="single" w:sz="4" w:space="0" w:color="auto"/>
              <w:left w:val="nil"/>
              <w:bottom w:val="nil"/>
              <w:right w:val="nil"/>
            </w:tcBorders>
            <w:shd w:val="clear" w:color="auto" w:fill="auto"/>
            <w:noWrap/>
            <w:vAlign w:val="center"/>
            <w:hideMark/>
          </w:tcPr>
          <w:p w14:paraId="02711496"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Metodologia FMOLS</w:t>
            </w:r>
          </w:p>
        </w:tc>
      </w:tr>
      <w:tr w:rsidR="00CF47C0" w:rsidRPr="008D678A" w14:paraId="7D2BC3BC" w14:textId="77777777" w:rsidTr="004B1B55">
        <w:trPr>
          <w:trHeight w:val="279"/>
          <w:jc w:val="center"/>
        </w:trPr>
        <w:tc>
          <w:tcPr>
            <w:tcW w:w="3664" w:type="dxa"/>
            <w:vMerge/>
            <w:tcBorders>
              <w:top w:val="single" w:sz="4" w:space="0" w:color="auto"/>
              <w:left w:val="nil"/>
              <w:bottom w:val="nil"/>
              <w:right w:val="nil"/>
            </w:tcBorders>
            <w:vAlign w:val="center"/>
            <w:hideMark/>
          </w:tcPr>
          <w:p w14:paraId="0292E481"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081" w:type="dxa"/>
            <w:tcBorders>
              <w:top w:val="single" w:sz="4" w:space="0" w:color="auto"/>
              <w:left w:val="nil"/>
              <w:bottom w:val="single" w:sz="4" w:space="0" w:color="auto"/>
              <w:right w:val="nil"/>
            </w:tcBorders>
            <w:shd w:val="clear" w:color="auto" w:fill="auto"/>
            <w:noWrap/>
            <w:vAlign w:val="center"/>
            <w:hideMark/>
          </w:tcPr>
          <w:p w14:paraId="5854DDFC"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roofErr w:type="spellStart"/>
            <w:r>
              <w:rPr>
                <w:rFonts w:ascii="Times New Roman" w:eastAsia="Times New Roman" w:hAnsi="Times New Roman" w:cs="Times New Roman"/>
                <w:color w:val="000000"/>
                <w:lang w:eastAsia="pt-BR"/>
              </w:rPr>
              <w:t>Pim</w:t>
            </w:r>
            <w:r w:rsidRPr="008D678A">
              <w:rPr>
                <w:rFonts w:ascii="Times New Roman" w:eastAsia="Times New Roman" w:hAnsi="Times New Roman" w:cs="Times New Roman"/>
                <w:color w:val="000000"/>
                <w:lang w:eastAsia="pt-BR"/>
              </w:rPr>
              <w:t>p</w:t>
            </w:r>
            <w:proofErr w:type="spellEnd"/>
          </w:p>
        </w:tc>
        <w:tc>
          <w:tcPr>
            <w:tcW w:w="1085" w:type="dxa"/>
            <w:tcBorders>
              <w:top w:val="single" w:sz="4" w:space="0" w:color="auto"/>
              <w:left w:val="nil"/>
              <w:bottom w:val="single" w:sz="4" w:space="0" w:color="auto"/>
              <w:right w:val="nil"/>
            </w:tcBorders>
            <w:shd w:val="clear" w:color="auto" w:fill="auto"/>
            <w:noWrap/>
            <w:vAlign w:val="center"/>
            <w:hideMark/>
          </w:tcPr>
          <w:p w14:paraId="4AD5046F"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roofErr w:type="spellStart"/>
            <w:r w:rsidRPr="008D678A">
              <w:rPr>
                <w:rFonts w:ascii="Times New Roman" w:eastAsia="Times New Roman" w:hAnsi="Times New Roman" w:cs="Times New Roman"/>
                <w:color w:val="000000"/>
                <w:lang w:eastAsia="pt-BR"/>
              </w:rPr>
              <w:t>Patac</w:t>
            </w:r>
            <w:proofErr w:type="spellEnd"/>
          </w:p>
        </w:tc>
        <w:tc>
          <w:tcPr>
            <w:tcW w:w="561" w:type="dxa"/>
            <w:tcBorders>
              <w:top w:val="nil"/>
              <w:left w:val="nil"/>
              <w:bottom w:val="nil"/>
              <w:right w:val="nil"/>
            </w:tcBorders>
            <w:shd w:val="clear" w:color="auto" w:fill="auto"/>
            <w:noWrap/>
            <w:vAlign w:val="center"/>
            <w:hideMark/>
          </w:tcPr>
          <w:p w14:paraId="6917F8C7"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006" w:type="dxa"/>
            <w:tcBorders>
              <w:top w:val="single" w:sz="4" w:space="0" w:color="auto"/>
              <w:left w:val="nil"/>
              <w:bottom w:val="single" w:sz="4" w:space="0" w:color="auto"/>
              <w:right w:val="nil"/>
            </w:tcBorders>
            <w:shd w:val="clear" w:color="auto" w:fill="auto"/>
            <w:noWrap/>
            <w:vAlign w:val="center"/>
            <w:hideMark/>
          </w:tcPr>
          <w:p w14:paraId="57AFDE0E"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roofErr w:type="spellStart"/>
            <w:r w:rsidRPr="008D678A">
              <w:rPr>
                <w:rFonts w:ascii="Times New Roman" w:eastAsia="Times New Roman" w:hAnsi="Times New Roman" w:cs="Times New Roman"/>
                <w:color w:val="000000"/>
                <w:lang w:eastAsia="pt-BR"/>
              </w:rPr>
              <w:t>Pimp</w:t>
            </w:r>
            <w:proofErr w:type="spellEnd"/>
          </w:p>
        </w:tc>
        <w:tc>
          <w:tcPr>
            <w:tcW w:w="1160" w:type="dxa"/>
            <w:tcBorders>
              <w:top w:val="single" w:sz="4" w:space="0" w:color="auto"/>
              <w:left w:val="nil"/>
              <w:bottom w:val="single" w:sz="4" w:space="0" w:color="auto"/>
              <w:right w:val="nil"/>
            </w:tcBorders>
            <w:shd w:val="clear" w:color="auto" w:fill="auto"/>
            <w:noWrap/>
            <w:vAlign w:val="center"/>
            <w:hideMark/>
          </w:tcPr>
          <w:p w14:paraId="10E6B148"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roofErr w:type="spellStart"/>
            <w:r w:rsidRPr="008D678A">
              <w:rPr>
                <w:rFonts w:ascii="Times New Roman" w:eastAsia="Times New Roman" w:hAnsi="Times New Roman" w:cs="Times New Roman"/>
                <w:color w:val="000000"/>
                <w:lang w:eastAsia="pt-BR"/>
              </w:rPr>
              <w:t>Patac</w:t>
            </w:r>
            <w:proofErr w:type="spellEnd"/>
          </w:p>
        </w:tc>
      </w:tr>
      <w:tr w:rsidR="00CF47C0" w:rsidRPr="008D678A" w14:paraId="7C3A2B94" w14:textId="77777777" w:rsidTr="004B1B55">
        <w:trPr>
          <w:trHeight w:val="279"/>
          <w:jc w:val="center"/>
        </w:trPr>
        <w:tc>
          <w:tcPr>
            <w:tcW w:w="3664" w:type="dxa"/>
            <w:tcBorders>
              <w:top w:val="single" w:sz="4" w:space="0" w:color="auto"/>
              <w:left w:val="nil"/>
              <w:bottom w:val="nil"/>
              <w:right w:val="nil"/>
            </w:tcBorders>
            <w:shd w:val="clear" w:color="auto" w:fill="auto"/>
            <w:noWrap/>
            <w:vAlign w:val="center"/>
            <w:hideMark/>
          </w:tcPr>
          <w:p w14:paraId="1301066D" w14:textId="77777777" w:rsidR="00CF47C0" w:rsidRPr="008D678A" w:rsidRDefault="00CF47C0" w:rsidP="00A00A5E">
            <w:pPr>
              <w:spacing w:after="0" w:line="240" w:lineRule="auto"/>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10 - Alimentos</w:t>
            </w:r>
          </w:p>
        </w:tc>
        <w:tc>
          <w:tcPr>
            <w:tcW w:w="1081" w:type="dxa"/>
            <w:tcBorders>
              <w:top w:val="nil"/>
              <w:left w:val="nil"/>
              <w:bottom w:val="nil"/>
              <w:right w:val="nil"/>
            </w:tcBorders>
            <w:shd w:val="clear" w:color="auto" w:fill="auto"/>
            <w:noWrap/>
            <w:vAlign w:val="center"/>
            <w:hideMark/>
          </w:tcPr>
          <w:p w14:paraId="29603248"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0.591</w:t>
            </w:r>
          </w:p>
        </w:tc>
        <w:tc>
          <w:tcPr>
            <w:tcW w:w="1085" w:type="dxa"/>
            <w:tcBorders>
              <w:top w:val="nil"/>
              <w:left w:val="nil"/>
              <w:bottom w:val="nil"/>
              <w:right w:val="nil"/>
            </w:tcBorders>
            <w:shd w:val="clear" w:color="auto" w:fill="auto"/>
            <w:noWrap/>
            <w:vAlign w:val="center"/>
            <w:hideMark/>
          </w:tcPr>
          <w:p w14:paraId="6A75ADD9"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0.041</w:t>
            </w:r>
          </w:p>
        </w:tc>
        <w:tc>
          <w:tcPr>
            <w:tcW w:w="561" w:type="dxa"/>
            <w:tcBorders>
              <w:top w:val="single" w:sz="4" w:space="0" w:color="auto"/>
              <w:left w:val="nil"/>
              <w:bottom w:val="nil"/>
              <w:right w:val="nil"/>
            </w:tcBorders>
            <w:shd w:val="clear" w:color="auto" w:fill="auto"/>
            <w:noWrap/>
            <w:vAlign w:val="center"/>
            <w:hideMark/>
          </w:tcPr>
          <w:p w14:paraId="3F9B58CA"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006" w:type="dxa"/>
            <w:tcBorders>
              <w:top w:val="nil"/>
              <w:left w:val="nil"/>
              <w:bottom w:val="nil"/>
              <w:right w:val="nil"/>
            </w:tcBorders>
            <w:shd w:val="clear" w:color="auto" w:fill="auto"/>
            <w:noWrap/>
            <w:vAlign w:val="center"/>
            <w:hideMark/>
          </w:tcPr>
          <w:p w14:paraId="45AA19FF"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0.494</w:t>
            </w:r>
          </w:p>
        </w:tc>
        <w:tc>
          <w:tcPr>
            <w:tcW w:w="1160" w:type="dxa"/>
            <w:tcBorders>
              <w:top w:val="nil"/>
              <w:left w:val="nil"/>
              <w:bottom w:val="nil"/>
              <w:right w:val="nil"/>
            </w:tcBorders>
            <w:shd w:val="clear" w:color="auto" w:fill="auto"/>
            <w:noWrap/>
            <w:vAlign w:val="center"/>
            <w:hideMark/>
          </w:tcPr>
          <w:p w14:paraId="29B41298"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0.026</w:t>
            </w:r>
          </w:p>
        </w:tc>
      </w:tr>
      <w:tr w:rsidR="00CF47C0" w:rsidRPr="008D678A" w14:paraId="3099BDE5" w14:textId="77777777" w:rsidTr="004B1B55">
        <w:trPr>
          <w:trHeight w:val="279"/>
          <w:jc w:val="center"/>
        </w:trPr>
        <w:tc>
          <w:tcPr>
            <w:tcW w:w="3664" w:type="dxa"/>
            <w:tcBorders>
              <w:top w:val="nil"/>
              <w:left w:val="nil"/>
              <w:bottom w:val="nil"/>
              <w:right w:val="nil"/>
            </w:tcBorders>
            <w:shd w:val="clear" w:color="auto" w:fill="auto"/>
            <w:noWrap/>
            <w:vAlign w:val="center"/>
            <w:hideMark/>
          </w:tcPr>
          <w:p w14:paraId="5EA6CF37" w14:textId="77777777" w:rsidR="00CF47C0" w:rsidRPr="008D678A" w:rsidRDefault="00CF47C0" w:rsidP="00A00A5E">
            <w:pPr>
              <w:spacing w:after="0" w:line="240" w:lineRule="auto"/>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11 - Bebidas</w:t>
            </w:r>
          </w:p>
        </w:tc>
        <w:tc>
          <w:tcPr>
            <w:tcW w:w="1081" w:type="dxa"/>
            <w:tcBorders>
              <w:top w:val="nil"/>
              <w:left w:val="nil"/>
              <w:bottom w:val="nil"/>
              <w:right w:val="nil"/>
            </w:tcBorders>
            <w:shd w:val="clear" w:color="auto" w:fill="auto"/>
            <w:noWrap/>
            <w:vAlign w:val="center"/>
            <w:hideMark/>
          </w:tcPr>
          <w:p w14:paraId="406853F6"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w:t>
            </w:r>
          </w:p>
        </w:tc>
        <w:tc>
          <w:tcPr>
            <w:tcW w:w="1085" w:type="dxa"/>
            <w:tcBorders>
              <w:top w:val="nil"/>
              <w:left w:val="nil"/>
              <w:bottom w:val="nil"/>
              <w:right w:val="nil"/>
            </w:tcBorders>
            <w:shd w:val="clear" w:color="auto" w:fill="auto"/>
            <w:noWrap/>
            <w:vAlign w:val="center"/>
            <w:hideMark/>
          </w:tcPr>
          <w:p w14:paraId="7D69DC2E"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0.000</w:t>
            </w:r>
          </w:p>
        </w:tc>
        <w:tc>
          <w:tcPr>
            <w:tcW w:w="561" w:type="dxa"/>
            <w:tcBorders>
              <w:top w:val="nil"/>
              <w:left w:val="nil"/>
              <w:bottom w:val="nil"/>
              <w:right w:val="nil"/>
            </w:tcBorders>
            <w:shd w:val="clear" w:color="auto" w:fill="auto"/>
            <w:noWrap/>
            <w:vAlign w:val="center"/>
            <w:hideMark/>
          </w:tcPr>
          <w:p w14:paraId="6130CC6A"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006" w:type="dxa"/>
            <w:tcBorders>
              <w:top w:val="nil"/>
              <w:left w:val="nil"/>
              <w:bottom w:val="nil"/>
              <w:right w:val="nil"/>
            </w:tcBorders>
            <w:shd w:val="clear" w:color="auto" w:fill="auto"/>
            <w:noWrap/>
            <w:vAlign w:val="center"/>
            <w:hideMark/>
          </w:tcPr>
          <w:p w14:paraId="281EFA84"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w:t>
            </w:r>
          </w:p>
        </w:tc>
        <w:tc>
          <w:tcPr>
            <w:tcW w:w="1160" w:type="dxa"/>
            <w:tcBorders>
              <w:top w:val="nil"/>
              <w:left w:val="nil"/>
              <w:bottom w:val="nil"/>
              <w:right w:val="nil"/>
            </w:tcBorders>
            <w:shd w:val="clear" w:color="auto" w:fill="auto"/>
            <w:noWrap/>
            <w:vAlign w:val="center"/>
            <w:hideMark/>
          </w:tcPr>
          <w:p w14:paraId="477D6508"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0.547</w:t>
            </w:r>
          </w:p>
        </w:tc>
      </w:tr>
      <w:tr w:rsidR="00CF47C0" w:rsidRPr="008D678A" w14:paraId="54BA08EB" w14:textId="77777777" w:rsidTr="004B1B55">
        <w:trPr>
          <w:trHeight w:val="279"/>
          <w:jc w:val="center"/>
        </w:trPr>
        <w:tc>
          <w:tcPr>
            <w:tcW w:w="3664" w:type="dxa"/>
            <w:tcBorders>
              <w:top w:val="nil"/>
              <w:left w:val="nil"/>
              <w:bottom w:val="nil"/>
              <w:right w:val="nil"/>
            </w:tcBorders>
            <w:shd w:val="clear" w:color="auto" w:fill="auto"/>
            <w:noWrap/>
            <w:vAlign w:val="center"/>
            <w:hideMark/>
          </w:tcPr>
          <w:p w14:paraId="1516D9CE" w14:textId="77777777" w:rsidR="00CF47C0" w:rsidRPr="008D678A" w:rsidRDefault="00CF47C0" w:rsidP="00A00A5E">
            <w:pPr>
              <w:spacing w:after="0" w:line="240" w:lineRule="auto"/>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12 - Fumo</w:t>
            </w:r>
          </w:p>
        </w:tc>
        <w:tc>
          <w:tcPr>
            <w:tcW w:w="1081" w:type="dxa"/>
            <w:tcBorders>
              <w:top w:val="nil"/>
              <w:left w:val="nil"/>
              <w:bottom w:val="nil"/>
              <w:right w:val="nil"/>
            </w:tcBorders>
            <w:shd w:val="clear" w:color="auto" w:fill="auto"/>
            <w:noWrap/>
            <w:vAlign w:val="center"/>
            <w:hideMark/>
          </w:tcPr>
          <w:p w14:paraId="28AE5E9F"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w:t>
            </w:r>
          </w:p>
        </w:tc>
        <w:tc>
          <w:tcPr>
            <w:tcW w:w="1085" w:type="dxa"/>
            <w:tcBorders>
              <w:top w:val="nil"/>
              <w:left w:val="nil"/>
              <w:bottom w:val="nil"/>
              <w:right w:val="nil"/>
            </w:tcBorders>
            <w:shd w:val="clear" w:color="auto" w:fill="auto"/>
            <w:noWrap/>
            <w:vAlign w:val="center"/>
            <w:hideMark/>
          </w:tcPr>
          <w:p w14:paraId="4470C8BC"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w:t>
            </w:r>
          </w:p>
        </w:tc>
        <w:tc>
          <w:tcPr>
            <w:tcW w:w="561" w:type="dxa"/>
            <w:tcBorders>
              <w:top w:val="nil"/>
              <w:left w:val="nil"/>
              <w:bottom w:val="nil"/>
              <w:right w:val="nil"/>
            </w:tcBorders>
            <w:shd w:val="clear" w:color="auto" w:fill="auto"/>
            <w:noWrap/>
            <w:vAlign w:val="center"/>
            <w:hideMark/>
          </w:tcPr>
          <w:p w14:paraId="35D1BF5F"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006" w:type="dxa"/>
            <w:tcBorders>
              <w:top w:val="nil"/>
              <w:left w:val="nil"/>
              <w:bottom w:val="nil"/>
              <w:right w:val="nil"/>
            </w:tcBorders>
            <w:shd w:val="clear" w:color="auto" w:fill="auto"/>
            <w:noWrap/>
            <w:vAlign w:val="center"/>
            <w:hideMark/>
          </w:tcPr>
          <w:p w14:paraId="4AA768A4"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w:t>
            </w:r>
          </w:p>
        </w:tc>
        <w:tc>
          <w:tcPr>
            <w:tcW w:w="1160" w:type="dxa"/>
            <w:tcBorders>
              <w:top w:val="nil"/>
              <w:left w:val="nil"/>
              <w:bottom w:val="nil"/>
              <w:right w:val="nil"/>
            </w:tcBorders>
            <w:shd w:val="clear" w:color="auto" w:fill="auto"/>
            <w:noWrap/>
            <w:vAlign w:val="center"/>
            <w:hideMark/>
          </w:tcPr>
          <w:p w14:paraId="13664036"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w:t>
            </w:r>
          </w:p>
        </w:tc>
      </w:tr>
      <w:tr w:rsidR="00CF47C0" w:rsidRPr="008D678A" w14:paraId="1D2537CF" w14:textId="77777777" w:rsidTr="004B1B55">
        <w:trPr>
          <w:trHeight w:val="279"/>
          <w:jc w:val="center"/>
        </w:trPr>
        <w:tc>
          <w:tcPr>
            <w:tcW w:w="3664" w:type="dxa"/>
            <w:tcBorders>
              <w:top w:val="nil"/>
              <w:left w:val="nil"/>
              <w:bottom w:val="nil"/>
              <w:right w:val="nil"/>
            </w:tcBorders>
            <w:shd w:val="clear" w:color="auto" w:fill="auto"/>
            <w:noWrap/>
            <w:vAlign w:val="center"/>
            <w:hideMark/>
          </w:tcPr>
          <w:p w14:paraId="7FF50D23" w14:textId="77777777" w:rsidR="00CF47C0" w:rsidRPr="008D678A" w:rsidRDefault="00CF47C0" w:rsidP="00A00A5E">
            <w:pPr>
              <w:spacing w:after="0" w:line="240" w:lineRule="auto"/>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13 - Têxteis</w:t>
            </w:r>
          </w:p>
        </w:tc>
        <w:tc>
          <w:tcPr>
            <w:tcW w:w="1081" w:type="dxa"/>
            <w:tcBorders>
              <w:top w:val="nil"/>
              <w:left w:val="nil"/>
              <w:bottom w:val="nil"/>
              <w:right w:val="nil"/>
            </w:tcBorders>
            <w:shd w:val="clear" w:color="auto" w:fill="auto"/>
            <w:noWrap/>
            <w:vAlign w:val="center"/>
            <w:hideMark/>
          </w:tcPr>
          <w:p w14:paraId="7705FBE3"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0.719</w:t>
            </w:r>
          </w:p>
        </w:tc>
        <w:tc>
          <w:tcPr>
            <w:tcW w:w="1085" w:type="dxa"/>
            <w:tcBorders>
              <w:top w:val="nil"/>
              <w:left w:val="nil"/>
              <w:bottom w:val="nil"/>
              <w:right w:val="nil"/>
            </w:tcBorders>
            <w:shd w:val="clear" w:color="auto" w:fill="auto"/>
            <w:noWrap/>
            <w:vAlign w:val="center"/>
            <w:hideMark/>
          </w:tcPr>
          <w:p w14:paraId="3B9D1D30"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0.224</w:t>
            </w:r>
          </w:p>
        </w:tc>
        <w:tc>
          <w:tcPr>
            <w:tcW w:w="561" w:type="dxa"/>
            <w:tcBorders>
              <w:top w:val="nil"/>
              <w:left w:val="nil"/>
              <w:bottom w:val="nil"/>
              <w:right w:val="nil"/>
            </w:tcBorders>
            <w:shd w:val="clear" w:color="auto" w:fill="auto"/>
            <w:noWrap/>
            <w:vAlign w:val="center"/>
            <w:hideMark/>
          </w:tcPr>
          <w:p w14:paraId="15759FAB"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006" w:type="dxa"/>
            <w:tcBorders>
              <w:top w:val="nil"/>
              <w:left w:val="nil"/>
              <w:bottom w:val="nil"/>
              <w:right w:val="nil"/>
            </w:tcBorders>
            <w:shd w:val="clear" w:color="auto" w:fill="auto"/>
            <w:noWrap/>
            <w:vAlign w:val="center"/>
            <w:hideMark/>
          </w:tcPr>
          <w:p w14:paraId="5C7B25CE"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0.786</w:t>
            </w:r>
          </w:p>
        </w:tc>
        <w:tc>
          <w:tcPr>
            <w:tcW w:w="1160" w:type="dxa"/>
            <w:tcBorders>
              <w:top w:val="nil"/>
              <w:left w:val="nil"/>
              <w:bottom w:val="nil"/>
              <w:right w:val="nil"/>
            </w:tcBorders>
            <w:shd w:val="clear" w:color="auto" w:fill="auto"/>
            <w:noWrap/>
            <w:vAlign w:val="center"/>
            <w:hideMark/>
          </w:tcPr>
          <w:p w14:paraId="7B6642FF"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0.094</w:t>
            </w:r>
          </w:p>
        </w:tc>
      </w:tr>
      <w:tr w:rsidR="00CF47C0" w:rsidRPr="008D678A" w14:paraId="574439C3" w14:textId="77777777" w:rsidTr="004B1B55">
        <w:trPr>
          <w:trHeight w:val="279"/>
          <w:jc w:val="center"/>
        </w:trPr>
        <w:tc>
          <w:tcPr>
            <w:tcW w:w="3664" w:type="dxa"/>
            <w:tcBorders>
              <w:top w:val="nil"/>
              <w:left w:val="nil"/>
              <w:bottom w:val="nil"/>
              <w:right w:val="nil"/>
            </w:tcBorders>
            <w:shd w:val="clear" w:color="auto" w:fill="auto"/>
            <w:noWrap/>
            <w:vAlign w:val="center"/>
            <w:hideMark/>
          </w:tcPr>
          <w:p w14:paraId="37DACDC0" w14:textId="77777777" w:rsidR="00CF47C0" w:rsidRPr="008D678A" w:rsidRDefault="00CF47C0" w:rsidP="00A00A5E">
            <w:pPr>
              <w:spacing w:after="0" w:line="240" w:lineRule="auto"/>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14 - Vestuário</w:t>
            </w:r>
          </w:p>
        </w:tc>
        <w:tc>
          <w:tcPr>
            <w:tcW w:w="1081" w:type="dxa"/>
            <w:tcBorders>
              <w:top w:val="nil"/>
              <w:left w:val="nil"/>
              <w:bottom w:val="nil"/>
              <w:right w:val="nil"/>
            </w:tcBorders>
            <w:shd w:val="clear" w:color="auto" w:fill="auto"/>
            <w:noWrap/>
            <w:vAlign w:val="center"/>
            <w:hideMark/>
          </w:tcPr>
          <w:p w14:paraId="60141883"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0.311</w:t>
            </w:r>
          </w:p>
        </w:tc>
        <w:tc>
          <w:tcPr>
            <w:tcW w:w="1085" w:type="dxa"/>
            <w:tcBorders>
              <w:top w:val="nil"/>
              <w:left w:val="nil"/>
              <w:bottom w:val="nil"/>
              <w:right w:val="nil"/>
            </w:tcBorders>
            <w:shd w:val="clear" w:color="auto" w:fill="auto"/>
            <w:noWrap/>
            <w:vAlign w:val="center"/>
            <w:hideMark/>
          </w:tcPr>
          <w:p w14:paraId="7DFD4AA7"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0.000</w:t>
            </w:r>
          </w:p>
        </w:tc>
        <w:tc>
          <w:tcPr>
            <w:tcW w:w="561" w:type="dxa"/>
            <w:tcBorders>
              <w:top w:val="nil"/>
              <w:left w:val="nil"/>
              <w:bottom w:val="nil"/>
              <w:right w:val="nil"/>
            </w:tcBorders>
            <w:shd w:val="clear" w:color="auto" w:fill="auto"/>
            <w:noWrap/>
            <w:vAlign w:val="center"/>
            <w:hideMark/>
          </w:tcPr>
          <w:p w14:paraId="7925EC8A"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006" w:type="dxa"/>
            <w:tcBorders>
              <w:top w:val="nil"/>
              <w:left w:val="nil"/>
              <w:bottom w:val="nil"/>
              <w:right w:val="nil"/>
            </w:tcBorders>
            <w:shd w:val="clear" w:color="auto" w:fill="auto"/>
            <w:noWrap/>
            <w:vAlign w:val="center"/>
            <w:hideMark/>
          </w:tcPr>
          <w:p w14:paraId="3EF05E59"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0.583</w:t>
            </w:r>
          </w:p>
        </w:tc>
        <w:tc>
          <w:tcPr>
            <w:tcW w:w="1160" w:type="dxa"/>
            <w:tcBorders>
              <w:top w:val="nil"/>
              <w:left w:val="nil"/>
              <w:bottom w:val="nil"/>
              <w:right w:val="nil"/>
            </w:tcBorders>
            <w:shd w:val="clear" w:color="auto" w:fill="auto"/>
            <w:noWrap/>
            <w:vAlign w:val="center"/>
            <w:hideMark/>
          </w:tcPr>
          <w:p w14:paraId="26604BAF"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-0.113</w:t>
            </w:r>
          </w:p>
        </w:tc>
      </w:tr>
      <w:tr w:rsidR="00CF47C0" w:rsidRPr="008D678A" w14:paraId="4FD46A66" w14:textId="77777777" w:rsidTr="004B1B55">
        <w:trPr>
          <w:trHeight w:val="279"/>
          <w:jc w:val="center"/>
        </w:trPr>
        <w:tc>
          <w:tcPr>
            <w:tcW w:w="3664" w:type="dxa"/>
            <w:tcBorders>
              <w:top w:val="nil"/>
              <w:left w:val="nil"/>
              <w:bottom w:val="nil"/>
              <w:right w:val="nil"/>
            </w:tcBorders>
            <w:shd w:val="clear" w:color="auto" w:fill="auto"/>
            <w:noWrap/>
            <w:vAlign w:val="center"/>
            <w:hideMark/>
          </w:tcPr>
          <w:p w14:paraId="6F68C8BA" w14:textId="77777777" w:rsidR="00CF47C0" w:rsidRPr="008D678A" w:rsidRDefault="00CF47C0" w:rsidP="00A00A5E">
            <w:pPr>
              <w:spacing w:after="0" w:line="240" w:lineRule="auto"/>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15 - Couro</w:t>
            </w:r>
          </w:p>
        </w:tc>
        <w:tc>
          <w:tcPr>
            <w:tcW w:w="1081" w:type="dxa"/>
            <w:tcBorders>
              <w:top w:val="nil"/>
              <w:left w:val="nil"/>
              <w:bottom w:val="nil"/>
              <w:right w:val="nil"/>
            </w:tcBorders>
            <w:shd w:val="clear" w:color="auto" w:fill="auto"/>
            <w:noWrap/>
            <w:vAlign w:val="center"/>
            <w:hideMark/>
          </w:tcPr>
          <w:p w14:paraId="21E96E13"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0.475</w:t>
            </w:r>
          </w:p>
        </w:tc>
        <w:tc>
          <w:tcPr>
            <w:tcW w:w="1085" w:type="dxa"/>
            <w:tcBorders>
              <w:top w:val="nil"/>
              <w:left w:val="nil"/>
              <w:bottom w:val="nil"/>
              <w:right w:val="nil"/>
            </w:tcBorders>
            <w:shd w:val="clear" w:color="auto" w:fill="auto"/>
            <w:noWrap/>
            <w:vAlign w:val="center"/>
            <w:hideMark/>
          </w:tcPr>
          <w:p w14:paraId="133094F7"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w:t>
            </w:r>
          </w:p>
        </w:tc>
        <w:tc>
          <w:tcPr>
            <w:tcW w:w="561" w:type="dxa"/>
            <w:tcBorders>
              <w:top w:val="nil"/>
              <w:left w:val="nil"/>
              <w:bottom w:val="nil"/>
              <w:right w:val="nil"/>
            </w:tcBorders>
            <w:shd w:val="clear" w:color="auto" w:fill="auto"/>
            <w:noWrap/>
            <w:vAlign w:val="center"/>
            <w:hideMark/>
          </w:tcPr>
          <w:p w14:paraId="49CF74D6"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006" w:type="dxa"/>
            <w:tcBorders>
              <w:top w:val="nil"/>
              <w:left w:val="nil"/>
              <w:bottom w:val="nil"/>
              <w:right w:val="nil"/>
            </w:tcBorders>
            <w:shd w:val="clear" w:color="auto" w:fill="auto"/>
            <w:noWrap/>
            <w:vAlign w:val="center"/>
            <w:hideMark/>
          </w:tcPr>
          <w:p w14:paraId="36C21CEB"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1.002</w:t>
            </w:r>
          </w:p>
        </w:tc>
        <w:tc>
          <w:tcPr>
            <w:tcW w:w="1160" w:type="dxa"/>
            <w:tcBorders>
              <w:top w:val="nil"/>
              <w:left w:val="nil"/>
              <w:bottom w:val="nil"/>
              <w:right w:val="nil"/>
            </w:tcBorders>
            <w:shd w:val="clear" w:color="auto" w:fill="auto"/>
            <w:noWrap/>
            <w:vAlign w:val="center"/>
            <w:hideMark/>
          </w:tcPr>
          <w:p w14:paraId="4FDC41C8"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-0.020</w:t>
            </w:r>
          </w:p>
        </w:tc>
      </w:tr>
      <w:tr w:rsidR="00CF47C0" w:rsidRPr="008D678A" w14:paraId="1B1B950E" w14:textId="77777777" w:rsidTr="004B1B55">
        <w:trPr>
          <w:trHeight w:val="279"/>
          <w:jc w:val="center"/>
        </w:trPr>
        <w:tc>
          <w:tcPr>
            <w:tcW w:w="3664" w:type="dxa"/>
            <w:tcBorders>
              <w:top w:val="nil"/>
              <w:left w:val="nil"/>
              <w:bottom w:val="nil"/>
              <w:right w:val="nil"/>
            </w:tcBorders>
            <w:shd w:val="clear" w:color="auto" w:fill="auto"/>
            <w:noWrap/>
            <w:vAlign w:val="center"/>
            <w:hideMark/>
          </w:tcPr>
          <w:p w14:paraId="2302B59B" w14:textId="77777777" w:rsidR="00CF47C0" w:rsidRPr="008D678A" w:rsidRDefault="00CF47C0" w:rsidP="00A00A5E">
            <w:pPr>
              <w:spacing w:after="0" w:line="240" w:lineRule="auto"/>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16 - Madeira</w:t>
            </w:r>
          </w:p>
        </w:tc>
        <w:tc>
          <w:tcPr>
            <w:tcW w:w="1081" w:type="dxa"/>
            <w:tcBorders>
              <w:top w:val="nil"/>
              <w:left w:val="nil"/>
              <w:bottom w:val="nil"/>
              <w:right w:val="nil"/>
            </w:tcBorders>
            <w:shd w:val="clear" w:color="auto" w:fill="auto"/>
            <w:noWrap/>
            <w:vAlign w:val="center"/>
            <w:hideMark/>
          </w:tcPr>
          <w:p w14:paraId="39FDBA06"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0.447</w:t>
            </w:r>
          </w:p>
        </w:tc>
        <w:tc>
          <w:tcPr>
            <w:tcW w:w="1085" w:type="dxa"/>
            <w:tcBorders>
              <w:top w:val="nil"/>
              <w:left w:val="nil"/>
              <w:bottom w:val="nil"/>
              <w:right w:val="nil"/>
            </w:tcBorders>
            <w:shd w:val="clear" w:color="auto" w:fill="auto"/>
            <w:noWrap/>
            <w:vAlign w:val="center"/>
            <w:hideMark/>
          </w:tcPr>
          <w:p w14:paraId="55D6534B"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0.000</w:t>
            </w:r>
          </w:p>
        </w:tc>
        <w:tc>
          <w:tcPr>
            <w:tcW w:w="561" w:type="dxa"/>
            <w:tcBorders>
              <w:top w:val="nil"/>
              <w:left w:val="nil"/>
              <w:bottom w:val="nil"/>
              <w:right w:val="nil"/>
            </w:tcBorders>
            <w:shd w:val="clear" w:color="auto" w:fill="auto"/>
            <w:noWrap/>
            <w:vAlign w:val="center"/>
            <w:hideMark/>
          </w:tcPr>
          <w:p w14:paraId="1A46394B"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006" w:type="dxa"/>
            <w:tcBorders>
              <w:top w:val="nil"/>
              <w:left w:val="nil"/>
              <w:bottom w:val="nil"/>
              <w:right w:val="nil"/>
            </w:tcBorders>
            <w:shd w:val="clear" w:color="auto" w:fill="auto"/>
            <w:noWrap/>
            <w:vAlign w:val="center"/>
            <w:hideMark/>
          </w:tcPr>
          <w:p w14:paraId="1310ABF2"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0.479</w:t>
            </w:r>
          </w:p>
        </w:tc>
        <w:tc>
          <w:tcPr>
            <w:tcW w:w="1160" w:type="dxa"/>
            <w:tcBorders>
              <w:top w:val="nil"/>
              <w:left w:val="nil"/>
              <w:bottom w:val="nil"/>
              <w:right w:val="nil"/>
            </w:tcBorders>
            <w:shd w:val="clear" w:color="auto" w:fill="auto"/>
            <w:noWrap/>
            <w:vAlign w:val="center"/>
            <w:hideMark/>
          </w:tcPr>
          <w:p w14:paraId="01A11126"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-0.248</w:t>
            </w:r>
          </w:p>
        </w:tc>
      </w:tr>
      <w:tr w:rsidR="00CF47C0" w:rsidRPr="008D678A" w14:paraId="48DEF9E9" w14:textId="77777777" w:rsidTr="004B1B55">
        <w:trPr>
          <w:trHeight w:val="279"/>
          <w:jc w:val="center"/>
        </w:trPr>
        <w:tc>
          <w:tcPr>
            <w:tcW w:w="3664" w:type="dxa"/>
            <w:tcBorders>
              <w:top w:val="nil"/>
              <w:left w:val="nil"/>
              <w:bottom w:val="nil"/>
              <w:right w:val="nil"/>
            </w:tcBorders>
            <w:shd w:val="clear" w:color="auto" w:fill="auto"/>
            <w:noWrap/>
            <w:vAlign w:val="center"/>
            <w:hideMark/>
          </w:tcPr>
          <w:p w14:paraId="0C32010C" w14:textId="77777777" w:rsidR="00CF47C0" w:rsidRPr="008D678A" w:rsidRDefault="00CF47C0" w:rsidP="00A00A5E">
            <w:pPr>
              <w:spacing w:after="0" w:line="240" w:lineRule="auto"/>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17 - Papel e celulose</w:t>
            </w:r>
          </w:p>
        </w:tc>
        <w:tc>
          <w:tcPr>
            <w:tcW w:w="1081" w:type="dxa"/>
            <w:tcBorders>
              <w:top w:val="nil"/>
              <w:left w:val="nil"/>
              <w:bottom w:val="nil"/>
              <w:right w:val="nil"/>
            </w:tcBorders>
            <w:shd w:val="clear" w:color="auto" w:fill="auto"/>
            <w:noWrap/>
            <w:vAlign w:val="center"/>
            <w:hideMark/>
          </w:tcPr>
          <w:p w14:paraId="755EE8DC"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0.728</w:t>
            </w:r>
          </w:p>
        </w:tc>
        <w:tc>
          <w:tcPr>
            <w:tcW w:w="1085" w:type="dxa"/>
            <w:tcBorders>
              <w:top w:val="nil"/>
              <w:left w:val="nil"/>
              <w:bottom w:val="nil"/>
              <w:right w:val="nil"/>
            </w:tcBorders>
            <w:shd w:val="clear" w:color="auto" w:fill="auto"/>
            <w:noWrap/>
            <w:vAlign w:val="center"/>
            <w:hideMark/>
          </w:tcPr>
          <w:p w14:paraId="55182AA8"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0.234</w:t>
            </w:r>
          </w:p>
        </w:tc>
        <w:tc>
          <w:tcPr>
            <w:tcW w:w="561" w:type="dxa"/>
            <w:tcBorders>
              <w:top w:val="nil"/>
              <w:left w:val="nil"/>
              <w:bottom w:val="nil"/>
              <w:right w:val="nil"/>
            </w:tcBorders>
            <w:shd w:val="clear" w:color="auto" w:fill="auto"/>
            <w:noWrap/>
            <w:vAlign w:val="center"/>
            <w:hideMark/>
          </w:tcPr>
          <w:p w14:paraId="1B295277"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006" w:type="dxa"/>
            <w:tcBorders>
              <w:top w:val="nil"/>
              <w:left w:val="nil"/>
              <w:bottom w:val="nil"/>
              <w:right w:val="nil"/>
            </w:tcBorders>
            <w:shd w:val="clear" w:color="auto" w:fill="auto"/>
            <w:noWrap/>
            <w:vAlign w:val="center"/>
            <w:hideMark/>
          </w:tcPr>
          <w:p w14:paraId="1B4D5422"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0.712</w:t>
            </w:r>
          </w:p>
        </w:tc>
        <w:tc>
          <w:tcPr>
            <w:tcW w:w="1160" w:type="dxa"/>
            <w:tcBorders>
              <w:top w:val="nil"/>
              <w:left w:val="nil"/>
              <w:bottom w:val="nil"/>
              <w:right w:val="nil"/>
            </w:tcBorders>
            <w:shd w:val="clear" w:color="auto" w:fill="auto"/>
            <w:noWrap/>
            <w:vAlign w:val="center"/>
            <w:hideMark/>
          </w:tcPr>
          <w:p w14:paraId="00A158F9"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0.233</w:t>
            </w:r>
          </w:p>
        </w:tc>
      </w:tr>
      <w:tr w:rsidR="00CF47C0" w:rsidRPr="008D678A" w14:paraId="2B36C2AA" w14:textId="77777777" w:rsidTr="004B1B55">
        <w:trPr>
          <w:trHeight w:val="279"/>
          <w:jc w:val="center"/>
        </w:trPr>
        <w:tc>
          <w:tcPr>
            <w:tcW w:w="3664" w:type="dxa"/>
            <w:tcBorders>
              <w:top w:val="nil"/>
              <w:left w:val="nil"/>
              <w:bottom w:val="nil"/>
              <w:right w:val="nil"/>
            </w:tcBorders>
            <w:shd w:val="clear" w:color="auto" w:fill="auto"/>
            <w:noWrap/>
            <w:vAlign w:val="center"/>
            <w:hideMark/>
          </w:tcPr>
          <w:p w14:paraId="2D2634FE" w14:textId="77777777" w:rsidR="00CF47C0" w:rsidRPr="008D678A" w:rsidRDefault="00CF47C0" w:rsidP="00A00A5E">
            <w:pPr>
              <w:spacing w:after="0" w:line="240" w:lineRule="auto"/>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18 - Gravações e impressões</w:t>
            </w:r>
          </w:p>
        </w:tc>
        <w:tc>
          <w:tcPr>
            <w:tcW w:w="1081" w:type="dxa"/>
            <w:tcBorders>
              <w:top w:val="nil"/>
              <w:left w:val="nil"/>
              <w:bottom w:val="nil"/>
              <w:right w:val="nil"/>
            </w:tcBorders>
            <w:shd w:val="clear" w:color="auto" w:fill="auto"/>
            <w:noWrap/>
            <w:vAlign w:val="center"/>
            <w:hideMark/>
          </w:tcPr>
          <w:p w14:paraId="2DCBAEF2"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0.839</w:t>
            </w:r>
          </w:p>
        </w:tc>
        <w:tc>
          <w:tcPr>
            <w:tcW w:w="1085" w:type="dxa"/>
            <w:tcBorders>
              <w:top w:val="nil"/>
              <w:left w:val="nil"/>
              <w:bottom w:val="nil"/>
              <w:right w:val="nil"/>
            </w:tcBorders>
            <w:shd w:val="clear" w:color="auto" w:fill="auto"/>
            <w:noWrap/>
            <w:vAlign w:val="center"/>
            <w:hideMark/>
          </w:tcPr>
          <w:p w14:paraId="7A033601"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0.067</w:t>
            </w:r>
          </w:p>
        </w:tc>
        <w:tc>
          <w:tcPr>
            <w:tcW w:w="561" w:type="dxa"/>
            <w:tcBorders>
              <w:top w:val="nil"/>
              <w:left w:val="nil"/>
              <w:bottom w:val="nil"/>
              <w:right w:val="nil"/>
            </w:tcBorders>
            <w:shd w:val="clear" w:color="auto" w:fill="auto"/>
            <w:noWrap/>
            <w:vAlign w:val="center"/>
            <w:hideMark/>
          </w:tcPr>
          <w:p w14:paraId="683BB820"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006" w:type="dxa"/>
            <w:tcBorders>
              <w:top w:val="nil"/>
              <w:left w:val="nil"/>
              <w:bottom w:val="nil"/>
              <w:right w:val="nil"/>
            </w:tcBorders>
            <w:shd w:val="clear" w:color="auto" w:fill="auto"/>
            <w:noWrap/>
            <w:vAlign w:val="center"/>
            <w:hideMark/>
          </w:tcPr>
          <w:p w14:paraId="561395E4"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0.894</w:t>
            </w:r>
          </w:p>
        </w:tc>
        <w:tc>
          <w:tcPr>
            <w:tcW w:w="1160" w:type="dxa"/>
            <w:tcBorders>
              <w:top w:val="nil"/>
              <w:left w:val="nil"/>
              <w:bottom w:val="nil"/>
              <w:right w:val="nil"/>
            </w:tcBorders>
            <w:shd w:val="clear" w:color="auto" w:fill="auto"/>
            <w:noWrap/>
            <w:vAlign w:val="center"/>
            <w:hideMark/>
          </w:tcPr>
          <w:p w14:paraId="486A25BE"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0.062</w:t>
            </w:r>
          </w:p>
        </w:tc>
      </w:tr>
      <w:tr w:rsidR="00CF47C0" w:rsidRPr="008D678A" w14:paraId="75057A22" w14:textId="77777777" w:rsidTr="004B1B55">
        <w:trPr>
          <w:trHeight w:val="279"/>
          <w:jc w:val="center"/>
        </w:trPr>
        <w:tc>
          <w:tcPr>
            <w:tcW w:w="3664" w:type="dxa"/>
            <w:tcBorders>
              <w:top w:val="nil"/>
              <w:left w:val="nil"/>
              <w:bottom w:val="nil"/>
              <w:right w:val="nil"/>
            </w:tcBorders>
            <w:shd w:val="clear" w:color="auto" w:fill="auto"/>
            <w:noWrap/>
            <w:vAlign w:val="center"/>
            <w:hideMark/>
          </w:tcPr>
          <w:p w14:paraId="6ED6C906" w14:textId="77777777" w:rsidR="00CF47C0" w:rsidRPr="008D678A" w:rsidRDefault="00CF47C0" w:rsidP="00A00A5E">
            <w:pPr>
              <w:spacing w:after="0" w:line="240" w:lineRule="auto"/>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20 - Químicos</w:t>
            </w:r>
          </w:p>
        </w:tc>
        <w:tc>
          <w:tcPr>
            <w:tcW w:w="1081" w:type="dxa"/>
            <w:tcBorders>
              <w:top w:val="nil"/>
              <w:left w:val="nil"/>
              <w:bottom w:val="nil"/>
              <w:right w:val="nil"/>
            </w:tcBorders>
            <w:shd w:val="clear" w:color="auto" w:fill="auto"/>
            <w:noWrap/>
            <w:vAlign w:val="center"/>
            <w:hideMark/>
          </w:tcPr>
          <w:p w14:paraId="40EAE025"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0.777</w:t>
            </w:r>
          </w:p>
        </w:tc>
        <w:tc>
          <w:tcPr>
            <w:tcW w:w="1085" w:type="dxa"/>
            <w:tcBorders>
              <w:top w:val="nil"/>
              <w:left w:val="nil"/>
              <w:bottom w:val="nil"/>
              <w:right w:val="nil"/>
            </w:tcBorders>
            <w:shd w:val="clear" w:color="auto" w:fill="auto"/>
            <w:noWrap/>
            <w:vAlign w:val="center"/>
            <w:hideMark/>
          </w:tcPr>
          <w:p w14:paraId="0DA5B3C0"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0.469</w:t>
            </w:r>
          </w:p>
        </w:tc>
        <w:tc>
          <w:tcPr>
            <w:tcW w:w="561" w:type="dxa"/>
            <w:tcBorders>
              <w:top w:val="nil"/>
              <w:left w:val="nil"/>
              <w:bottom w:val="nil"/>
              <w:right w:val="nil"/>
            </w:tcBorders>
            <w:shd w:val="clear" w:color="auto" w:fill="auto"/>
            <w:noWrap/>
            <w:vAlign w:val="center"/>
            <w:hideMark/>
          </w:tcPr>
          <w:p w14:paraId="28ED8B18"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006" w:type="dxa"/>
            <w:tcBorders>
              <w:top w:val="nil"/>
              <w:left w:val="nil"/>
              <w:bottom w:val="nil"/>
              <w:right w:val="nil"/>
            </w:tcBorders>
            <w:shd w:val="clear" w:color="auto" w:fill="auto"/>
            <w:noWrap/>
            <w:vAlign w:val="center"/>
            <w:hideMark/>
          </w:tcPr>
          <w:p w14:paraId="3BFDCFFE"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0.571</w:t>
            </w:r>
          </w:p>
        </w:tc>
        <w:tc>
          <w:tcPr>
            <w:tcW w:w="1160" w:type="dxa"/>
            <w:tcBorders>
              <w:top w:val="nil"/>
              <w:left w:val="nil"/>
              <w:bottom w:val="nil"/>
              <w:right w:val="nil"/>
            </w:tcBorders>
            <w:shd w:val="clear" w:color="auto" w:fill="auto"/>
            <w:noWrap/>
            <w:vAlign w:val="center"/>
            <w:hideMark/>
          </w:tcPr>
          <w:p w14:paraId="13210690"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0.098</w:t>
            </w:r>
          </w:p>
        </w:tc>
      </w:tr>
      <w:tr w:rsidR="00CF47C0" w:rsidRPr="008D678A" w14:paraId="69ED11C1" w14:textId="77777777" w:rsidTr="004B1B55">
        <w:trPr>
          <w:trHeight w:val="279"/>
          <w:jc w:val="center"/>
        </w:trPr>
        <w:tc>
          <w:tcPr>
            <w:tcW w:w="3664" w:type="dxa"/>
            <w:tcBorders>
              <w:top w:val="nil"/>
              <w:left w:val="nil"/>
              <w:bottom w:val="nil"/>
              <w:right w:val="nil"/>
            </w:tcBorders>
            <w:shd w:val="clear" w:color="auto" w:fill="auto"/>
            <w:noWrap/>
            <w:vAlign w:val="center"/>
            <w:hideMark/>
          </w:tcPr>
          <w:p w14:paraId="6E2B508D" w14:textId="77777777" w:rsidR="00CF47C0" w:rsidRPr="008D678A" w:rsidRDefault="00CF47C0" w:rsidP="00A00A5E">
            <w:pPr>
              <w:spacing w:after="0" w:line="240" w:lineRule="auto"/>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21 - Farmacêuticos</w:t>
            </w:r>
          </w:p>
        </w:tc>
        <w:tc>
          <w:tcPr>
            <w:tcW w:w="1081" w:type="dxa"/>
            <w:tcBorders>
              <w:top w:val="nil"/>
              <w:left w:val="nil"/>
              <w:bottom w:val="nil"/>
              <w:right w:val="nil"/>
            </w:tcBorders>
            <w:shd w:val="clear" w:color="auto" w:fill="auto"/>
            <w:noWrap/>
            <w:vAlign w:val="center"/>
            <w:hideMark/>
          </w:tcPr>
          <w:p w14:paraId="0EBE2823"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0.224</w:t>
            </w:r>
          </w:p>
        </w:tc>
        <w:tc>
          <w:tcPr>
            <w:tcW w:w="1085" w:type="dxa"/>
            <w:tcBorders>
              <w:top w:val="nil"/>
              <w:left w:val="nil"/>
              <w:bottom w:val="nil"/>
              <w:right w:val="nil"/>
            </w:tcBorders>
            <w:shd w:val="clear" w:color="auto" w:fill="auto"/>
            <w:noWrap/>
            <w:vAlign w:val="center"/>
            <w:hideMark/>
          </w:tcPr>
          <w:p w14:paraId="30168462"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0.000</w:t>
            </w:r>
          </w:p>
        </w:tc>
        <w:tc>
          <w:tcPr>
            <w:tcW w:w="561" w:type="dxa"/>
            <w:tcBorders>
              <w:top w:val="nil"/>
              <w:left w:val="nil"/>
              <w:bottom w:val="nil"/>
              <w:right w:val="nil"/>
            </w:tcBorders>
            <w:shd w:val="clear" w:color="auto" w:fill="auto"/>
            <w:noWrap/>
            <w:vAlign w:val="center"/>
            <w:hideMark/>
          </w:tcPr>
          <w:p w14:paraId="6AE169E2"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006" w:type="dxa"/>
            <w:tcBorders>
              <w:top w:val="nil"/>
              <w:left w:val="nil"/>
              <w:bottom w:val="nil"/>
              <w:right w:val="nil"/>
            </w:tcBorders>
            <w:shd w:val="clear" w:color="auto" w:fill="auto"/>
            <w:noWrap/>
            <w:vAlign w:val="center"/>
            <w:hideMark/>
          </w:tcPr>
          <w:p w14:paraId="64A7EB7A"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0.278</w:t>
            </w:r>
          </w:p>
        </w:tc>
        <w:tc>
          <w:tcPr>
            <w:tcW w:w="1160" w:type="dxa"/>
            <w:tcBorders>
              <w:top w:val="nil"/>
              <w:left w:val="nil"/>
              <w:bottom w:val="nil"/>
              <w:right w:val="nil"/>
            </w:tcBorders>
            <w:shd w:val="clear" w:color="auto" w:fill="auto"/>
            <w:noWrap/>
            <w:vAlign w:val="center"/>
            <w:hideMark/>
          </w:tcPr>
          <w:p w14:paraId="19018236"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-0.123</w:t>
            </w:r>
          </w:p>
        </w:tc>
      </w:tr>
      <w:tr w:rsidR="00CF47C0" w:rsidRPr="008D678A" w14:paraId="204D2862" w14:textId="77777777" w:rsidTr="004B1B55">
        <w:trPr>
          <w:trHeight w:val="279"/>
          <w:jc w:val="center"/>
        </w:trPr>
        <w:tc>
          <w:tcPr>
            <w:tcW w:w="3664" w:type="dxa"/>
            <w:tcBorders>
              <w:top w:val="nil"/>
              <w:left w:val="nil"/>
              <w:bottom w:val="nil"/>
              <w:right w:val="nil"/>
            </w:tcBorders>
            <w:shd w:val="clear" w:color="auto" w:fill="auto"/>
            <w:noWrap/>
            <w:vAlign w:val="center"/>
            <w:hideMark/>
          </w:tcPr>
          <w:p w14:paraId="46CF0589" w14:textId="77777777" w:rsidR="00CF47C0" w:rsidRPr="008D678A" w:rsidRDefault="00CF47C0" w:rsidP="00A00A5E">
            <w:pPr>
              <w:spacing w:after="0" w:line="240" w:lineRule="auto"/>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22 - Borracha e plástico</w:t>
            </w:r>
          </w:p>
        </w:tc>
        <w:tc>
          <w:tcPr>
            <w:tcW w:w="1081" w:type="dxa"/>
            <w:tcBorders>
              <w:top w:val="nil"/>
              <w:left w:val="nil"/>
              <w:bottom w:val="nil"/>
              <w:right w:val="nil"/>
            </w:tcBorders>
            <w:shd w:val="clear" w:color="auto" w:fill="auto"/>
            <w:noWrap/>
            <w:vAlign w:val="center"/>
            <w:hideMark/>
          </w:tcPr>
          <w:p w14:paraId="0F142C3E"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0.386</w:t>
            </w:r>
          </w:p>
        </w:tc>
        <w:tc>
          <w:tcPr>
            <w:tcW w:w="1085" w:type="dxa"/>
            <w:tcBorders>
              <w:top w:val="nil"/>
              <w:left w:val="nil"/>
              <w:bottom w:val="nil"/>
              <w:right w:val="nil"/>
            </w:tcBorders>
            <w:shd w:val="clear" w:color="auto" w:fill="auto"/>
            <w:noWrap/>
            <w:vAlign w:val="center"/>
            <w:hideMark/>
          </w:tcPr>
          <w:p w14:paraId="13F20757"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0.489</w:t>
            </w:r>
          </w:p>
        </w:tc>
        <w:tc>
          <w:tcPr>
            <w:tcW w:w="561" w:type="dxa"/>
            <w:tcBorders>
              <w:top w:val="nil"/>
              <w:left w:val="nil"/>
              <w:bottom w:val="nil"/>
              <w:right w:val="nil"/>
            </w:tcBorders>
            <w:shd w:val="clear" w:color="auto" w:fill="auto"/>
            <w:noWrap/>
            <w:vAlign w:val="center"/>
            <w:hideMark/>
          </w:tcPr>
          <w:p w14:paraId="47104CA7"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006" w:type="dxa"/>
            <w:tcBorders>
              <w:top w:val="nil"/>
              <w:left w:val="nil"/>
              <w:bottom w:val="nil"/>
              <w:right w:val="nil"/>
            </w:tcBorders>
            <w:shd w:val="clear" w:color="auto" w:fill="auto"/>
            <w:noWrap/>
            <w:vAlign w:val="center"/>
            <w:hideMark/>
          </w:tcPr>
          <w:p w14:paraId="57597769"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0.832</w:t>
            </w:r>
          </w:p>
        </w:tc>
        <w:tc>
          <w:tcPr>
            <w:tcW w:w="1160" w:type="dxa"/>
            <w:tcBorders>
              <w:top w:val="nil"/>
              <w:left w:val="nil"/>
              <w:bottom w:val="nil"/>
              <w:right w:val="nil"/>
            </w:tcBorders>
            <w:shd w:val="clear" w:color="auto" w:fill="auto"/>
            <w:noWrap/>
            <w:vAlign w:val="center"/>
            <w:hideMark/>
          </w:tcPr>
          <w:p w14:paraId="1E46E1B2"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-0.248</w:t>
            </w:r>
          </w:p>
        </w:tc>
      </w:tr>
      <w:tr w:rsidR="00CF47C0" w:rsidRPr="008D678A" w14:paraId="1D70FFD4" w14:textId="77777777" w:rsidTr="004B1B55">
        <w:trPr>
          <w:trHeight w:val="279"/>
          <w:jc w:val="center"/>
        </w:trPr>
        <w:tc>
          <w:tcPr>
            <w:tcW w:w="3664" w:type="dxa"/>
            <w:tcBorders>
              <w:top w:val="nil"/>
              <w:left w:val="nil"/>
              <w:bottom w:val="nil"/>
              <w:right w:val="nil"/>
            </w:tcBorders>
            <w:shd w:val="clear" w:color="auto" w:fill="auto"/>
            <w:noWrap/>
            <w:vAlign w:val="center"/>
            <w:hideMark/>
          </w:tcPr>
          <w:p w14:paraId="4B12EC5A" w14:textId="77777777" w:rsidR="00CF47C0" w:rsidRPr="008D678A" w:rsidRDefault="00CF47C0" w:rsidP="00A00A5E">
            <w:pPr>
              <w:spacing w:after="0" w:line="240" w:lineRule="auto"/>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23 -Minerais não metal</w:t>
            </w:r>
          </w:p>
        </w:tc>
        <w:tc>
          <w:tcPr>
            <w:tcW w:w="1081" w:type="dxa"/>
            <w:tcBorders>
              <w:top w:val="nil"/>
              <w:left w:val="nil"/>
              <w:bottom w:val="nil"/>
              <w:right w:val="nil"/>
            </w:tcBorders>
            <w:shd w:val="clear" w:color="auto" w:fill="auto"/>
            <w:noWrap/>
            <w:vAlign w:val="center"/>
            <w:hideMark/>
          </w:tcPr>
          <w:p w14:paraId="30020DBD"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1.000</w:t>
            </w:r>
          </w:p>
        </w:tc>
        <w:tc>
          <w:tcPr>
            <w:tcW w:w="1085" w:type="dxa"/>
            <w:tcBorders>
              <w:top w:val="nil"/>
              <w:left w:val="nil"/>
              <w:bottom w:val="nil"/>
              <w:right w:val="nil"/>
            </w:tcBorders>
            <w:shd w:val="clear" w:color="auto" w:fill="auto"/>
            <w:noWrap/>
            <w:vAlign w:val="center"/>
            <w:hideMark/>
          </w:tcPr>
          <w:p w14:paraId="59D5EBB8"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0.200</w:t>
            </w:r>
          </w:p>
        </w:tc>
        <w:tc>
          <w:tcPr>
            <w:tcW w:w="561" w:type="dxa"/>
            <w:tcBorders>
              <w:top w:val="nil"/>
              <w:left w:val="nil"/>
              <w:bottom w:val="nil"/>
              <w:right w:val="nil"/>
            </w:tcBorders>
            <w:shd w:val="clear" w:color="auto" w:fill="auto"/>
            <w:noWrap/>
            <w:vAlign w:val="center"/>
            <w:hideMark/>
          </w:tcPr>
          <w:p w14:paraId="7EC0C66F"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006" w:type="dxa"/>
            <w:tcBorders>
              <w:top w:val="nil"/>
              <w:left w:val="nil"/>
              <w:bottom w:val="nil"/>
              <w:right w:val="nil"/>
            </w:tcBorders>
            <w:shd w:val="clear" w:color="auto" w:fill="auto"/>
            <w:noWrap/>
            <w:vAlign w:val="center"/>
            <w:hideMark/>
          </w:tcPr>
          <w:p w14:paraId="4489934D"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0.991</w:t>
            </w:r>
          </w:p>
        </w:tc>
        <w:tc>
          <w:tcPr>
            <w:tcW w:w="1160" w:type="dxa"/>
            <w:tcBorders>
              <w:top w:val="nil"/>
              <w:left w:val="nil"/>
              <w:bottom w:val="nil"/>
              <w:right w:val="nil"/>
            </w:tcBorders>
            <w:shd w:val="clear" w:color="auto" w:fill="auto"/>
            <w:noWrap/>
            <w:vAlign w:val="center"/>
            <w:hideMark/>
          </w:tcPr>
          <w:p w14:paraId="6CE4B7ED"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0.128</w:t>
            </w:r>
          </w:p>
        </w:tc>
      </w:tr>
      <w:tr w:rsidR="00CF47C0" w:rsidRPr="008D678A" w14:paraId="22151C7F" w14:textId="77777777" w:rsidTr="004B1B55">
        <w:trPr>
          <w:trHeight w:val="279"/>
          <w:jc w:val="center"/>
        </w:trPr>
        <w:tc>
          <w:tcPr>
            <w:tcW w:w="3664" w:type="dxa"/>
            <w:tcBorders>
              <w:top w:val="nil"/>
              <w:left w:val="nil"/>
              <w:bottom w:val="nil"/>
              <w:right w:val="nil"/>
            </w:tcBorders>
            <w:shd w:val="clear" w:color="auto" w:fill="auto"/>
            <w:noWrap/>
            <w:vAlign w:val="center"/>
            <w:hideMark/>
          </w:tcPr>
          <w:p w14:paraId="13131DE4" w14:textId="77777777" w:rsidR="00CF47C0" w:rsidRPr="008D678A" w:rsidRDefault="00CF47C0" w:rsidP="00A00A5E">
            <w:pPr>
              <w:spacing w:after="0" w:line="240" w:lineRule="auto"/>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24 - Metalurgia</w:t>
            </w:r>
          </w:p>
        </w:tc>
        <w:tc>
          <w:tcPr>
            <w:tcW w:w="1081" w:type="dxa"/>
            <w:tcBorders>
              <w:top w:val="nil"/>
              <w:left w:val="nil"/>
              <w:bottom w:val="nil"/>
              <w:right w:val="nil"/>
            </w:tcBorders>
            <w:shd w:val="clear" w:color="auto" w:fill="auto"/>
            <w:noWrap/>
            <w:vAlign w:val="center"/>
            <w:hideMark/>
          </w:tcPr>
          <w:p w14:paraId="5F6E7E4E"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1.000</w:t>
            </w:r>
          </w:p>
        </w:tc>
        <w:tc>
          <w:tcPr>
            <w:tcW w:w="1085" w:type="dxa"/>
            <w:tcBorders>
              <w:top w:val="nil"/>
              <w:left w:val="nil"/>
              <w:bottom w:val="nil"/>
              <w:right w:val="nil"/>
            </w:tcBorders>
            <w:shd w:val="clear" w:color="auto" w:fill="auto"/>
            <w:noWrap/>
            <w:vAlign w:val="center"/>
            <w:hideMark/>
          </w:tcPr>
          <w:p w14:paraId="2CF0654E"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0.641</w:t>
            </w:r>
          </w:p>
        </w:tc>
        <w:tc>
          <w:tcPr>
            <w:tcW w:w="561" w:type="dxa"/>
            <w:tcBorders>
              <w:top w:val="nil"/>
              <w:left w:val="nil"/>
              <w:bottom w:val="nil"/>
              <w:right w:val="nil"/>
            </w:tcBorders>
            <w:shd w:val="clear" w:color="auto" w:fill="auto"/>
            <w:noWrap/>
            <w:vAlign w:val="center"/>
            <w:hideMark/>
          </w:tcPr>
          <w:p w14:paraId="1D6B3B8D"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006" w:type="dxa"/>
            <w:tcBorders>
              <w:top w:val="nil"/>
              <w:left w:val="nil"/>
              <w:bottom w:val="nil"/>
              <w:right w:val="nil"/>
            </w:tcBorders>
            <w:shd w:val="clear" w:color="auto" w:fill="auto"/>
            <w:noWrap/>
            <w:vAlign w:val="center"/>
            <w:hideMark/>
          </w:tcPr>
          <w:p w14:paraId="35D85E60"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0.565</w:t>
            </w:r>
          </w:p>
        </w:tc>
        <w:tc>
          <w:tcPr>
            <w:tcW w:w="1160" w:type="dxa"/>
            <w:tcBorders>
              <w:top w:val="nil"/>
              <w:left w:val="nil"/>
              <w:bottom w:val="nil"/>
              <w:right w:val="nil"/>
            </w:tcBorders>
            <w:shd w:val="clear" w:color="auto" w:fill="auto"/>
            <w:noWrap/>
            <w:vAlign w:val="center"/>
            <w:hideMark/>
          </w:tcPr>
          <w:p w14:paraId="48A94DA9"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0.550</w:t>
            </w:r>
          </w:p>
        </w:tc>
      </w:tr>
      <w:tr w:rsidR="00CF47C0" w:rsidRPr="008D678A" w14:paraId="48830453" w14:textId="77777777" w:rsidTr="004B1B55">
        <w:trPr>
          <w:trHeight w:val="279"/>
          <w:jc w:val="center"/>
        </w:trPr>
        <w:tc>
          <w:tcPr>
            <w:tcW w:w="3664" w:type="dxa"/>
            <w:tcBorders>
              <w:top w:val="nil"/>
              <w:left w:val="nil"/>
              <w:bottom w:val="nil"/>
              <w:right w:val="nil"/>
            </w:tcBorders>
            <w:shd w:val="clear" w:color="auto" w:fill="auto"/>
            <w:noWrap/>
            <w:vAlign w:val="center"/>
            <w:hideMark/>
          </w:tcPr>
          <w:p w14:paraId="1EF2EE49" w14:textId="77777777" w:rsidR="00CF47C0" w:rsidRPr="008D678A" w:rsidRDefault="00CF47C0" w:rsidP="00A00A5E">
            <w:pPr>
              <w:spacing w:after="0" w:line="240" w:lineRule="auto"/>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25 - Produtos metal não máquinas</w:t>
            </w:r>
          </w:p>
        </w:tc>
        <w:tc>
          <w:tcPr>
            <w:tcW w:w="1081" w:type="dxa"/>
            <w:tcBorders>
              <w:top w:val="nil"/>
              <w:left w:val="nil"/>
              <w:bottom w:val="nil"/>
              <w:right w:val="nil"/>
            </w:tcBorders>
            <w:shd w:val="clear" w:color="auto" w:fill="auto"/>
            <w:noWrap/>
            <w:vAlign w:val="center"/>
            <w:hideMark/>
          </w:tcPr>
          <w:p w14:paraId="68AC1832"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0.724</w:t>
            </w:r>
          </w:p>
        </w:tc>
        <w:tc>
          <w:tcPr>
            <w:tcW w:w="1085" w:type="dxa"/>
            <w:tcBorders>
              <w:top w:val="nil"/>
              <w:left w:val="nil"/>
              <w:bottom w:val="nil"/>
              <w:right w:val="nil"/>
            </w:tcBorders>
            <w:shd w:val="clear" w:color="auto" w:fill="auto"/>
            <w:noWrap/>
            <w:vAlign w:val="center"/>
            <w:hideMark/>
          </w:tcPr>
          <w:p w14:paraId="2D29206A"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0.000</w:t>
            </w:r>
          </w:p>
        </w:tc>
        <w:tc>
          <w:tcPr>
            <w:tcW w:w="561" w:type="dxa"/>
            <w:tcBorders>
              <w:top w:val="nil"/>
              <w:left w:val="nil"/>
              <w:bottom w:val="nil"/>
              <w:right w:val="nil"/>
            </w:tcBorders>
            <w:shd w:val="clear" w:color="auto" w:fill="auto"/>
            <w:noWrap/>
            <w:vAlign w:val="center"/>
            <w:hideMark/>
          </w:tcPr>
          <w:p w14:paraId="1DCD4BB7"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006" w:type="dxa"/>
            <w:tcBorders>
              <w:top w:val="nil"/>
              <w:left w:val="nil"/>
              <w:bottom w:val="nil"/>
              <w:right w:val="nil"/>
            </w:tcBorders>
            <w:shd w:val="clear" w:color="auto" w:fill="auto"/>
            <w:noWrap/>
            <w:vAlign w:val="center"/>
            <w:hideMark/>
          </w:tcPr>
          <w:p w14:paraId="67DE70B6"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0.649</w:t>
            </w:r>
          </w:p>
        </w:tc>
        <w:tc>
          <w:tcPr>
            <w:tcW w:w="1160" w:type="dxa"/>
            <w:tcBorders>
              <w:top w:val="nil"/>
              <w:left w:val="nil"/>
              <w:bottom w:val="nil"/>
              <w:right w:val="nil"/>
            </w:tcBorders>
            <w:shd w:val="clear" w:color="auto" w:fill="auto"/>
            <w:noWrap/>
            <w:vAlign w:val="center"/>
            <w:hideMark/>
          </w:tcPr>
          <w:p w14:paraId="5B96F006"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-0.013</w:t>
            </w:r>
          </w:p>
        </w:tc>
      </w:tr>
      <w:tr w:rsidR="00CF47C0" w:rsidRPr="008D678A" w14:paraId="79D7827A" w14:textId="77777777" w:rsidTr="004B1B55">
        <w:trPr>
          <w:trHeight w:val="279"/>
          <w:jc w:val="center"/>
        </w:trPr>
        <w:tc>
          <w:tcPr>
            <w:tcW w:w="3664" w:type="dxa"/>
            <w:tcBorders>
              <w:top w:val="nil"/>
              <w:left w:val="nil"/>
              <w:bottom w:val="nil"/>
              <w:right w:val="nil"/>
            </w:tcBorders>
            <w:shd w:val="clear" w:color="auto" w:fill="auto"/>
            <w:noWrap/>
            <w:vAlign w:val="center"/>
            <w:hideMark/>
          </w:tcPr>
          <w:p w14:paraId="6549BE70" w14:textId="77777777" w:rsidR="00CF47C0" w:rsidRPr="008D678A" w:rsidRDefault="00CF47C0" w:rsidP="00A00A5E">
            <w:pPr>
              <w:spacing w:after="0" w:line="240" w:lineRule="auto"/>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26 - Informática</w:t>
            </w:r>
          </w:p>
        </w:tc>
        <w:tc>
          <w:tcPr>
            <w:tcW w:w="1081" w:type="dxa"/>
            <w:tcBorders>
              <w:top w:val="nil"/>
              <w:left w:val="nil"/>
              <w:bottom w:val="nil"/>
              <w:right w:val="nil"/>
            </w:tcBorders>
            <w:shd w:val="clear" w:color="auto" w:fill="auto"/>
            <w:noWrap/>
            <w:vAlign w:val="center"/>
            <w:hideMark/>
          </w:tcPr>
          <w:p w14:paraId="591BCA2B"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0.858</w:t>
            </w:r>
          </w:p>
        </w:tc>
        <w:tc>
          <w:tcPr>
            <w:tcW w:w="1085" w:type="dxa"/>
            <w:tcBorders>
              <w:top w:val="nil"/>
              <w:left w:val="nil"/>
              <w:bottom w:val="nil"/>
              <w:right w:val="nil"/>
            </w:tcBorders>
            <w:shd w:val="clear" w:color="auto" w:fill="auto"/>
            <w:noWrap/>
            <w:vAlign w:val="center"/>
            <w:hideMark/>
          </w:tcPr>
          <w:p w14:paraId="1A27BAA6"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0.495</w:t>
            </w:r>
          </w:p>
        </w:tc>
        <w:tc>
          <w:tcPr>
            <w:tcW w:w="561" w:type="dxa"/>
            <w:tcBorders>
              <w:top w:val="nil"/>
              <w:left w:val="nil"/>
              <w:bottom w:val="nil"/>
              <w:right w:val="nil"/>
            </w:tcBorders>
            <w:shd w:val="clear" w:color="auto" w:fill="auto"/>
            <w:noWrap/>
            <w:vAlign w:val="center"/>
            <w:hideMark/>
          </w:tcPr>
          <w:p w14:paraId="013042C8"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006" w:type="dxa"/>
            <w:tcBorders>
              <w:top w:val="nil"/>
              <w:left w:val="nil"/>
              <w:bottom w:val="nil"/>
              <w:right w:val="nil"/>
            </w:tcBorders>
            <w:shd w:val="clear" w:color="auto" w:fill="auto"/>
            <w:noWrap/>
            <w:vAlign w:val="center"/>
            <w:hideMark/>
          </w:tcPr>
          <w:p w14:paraId="337EA948"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1.206</w:t>
            </w:r>
          </w:p>
        </w:tc>
        <w:tc>
          <w:tcPr>
            <w:tcW w:w="1160" w:type="dxa"/>
            <w:tcBorders>
              <w:top w:val="nil"/>
              <w:left w:val="nil"/>
              <w:bottom w:val="nil"/>
              <w:right w:val="nil"/>
            </w:tcBorders>
            <w:shd w:val="clear" w:color="auto" w:fill="auto"/>
            <w:noWrap/>
            <w:vAlign w:val="center"/>
            <w:hideMark/>
          </w:tcPr>
          <w:p w14:paraId="1D30F298"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0.691</w:t>
            </w:r>
          </w:p>
        </w:tc>
      </w:tr>
      <w:tr w:rsidR="00CF47C0" w:rsidRPr="008D678A" w14:paraId="1CB88066" w14:textId="77777777" w:rsidTr="004B1B55">
        <w:trPr>
          <w:trHeight w:val="279"/>
          <w:jc w:val="center"/>
        </w:trPr>
        <w:tc>
          <w:tcPr>
            <w:tcW w:w="3664" w:type="dxa"/>
            <w:tcBorders>
              <w:top w:val="nil"/>
              <w:left w:val="nil"/>
              <w:bottom w:val="nil"/>
              <w:right w:val="nil"/>
            </w:tcBorders>
            <w:shd w:val="clear" w:color="auto" w:fill="auto"/>
            <w:noWrap/>
            <w:vAlign w:val="center"/>
            <w:hideMark/>
          </w:tcPr>
          <w:p w14:paraId="5BB56EED" w14:textId="77777777" w:rsidR="00CF47C0" w:rsidRPr="008D678A" w:rsidRDefault="00CF47C0" w:rsidP="00A00A5E">
            <w:pPr>
              <w:spacing w:after="0" w:line="240" w:lineRule="auto"/>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27 - Maquinas elétricas</w:t>
            </w:r>
          </w:p>
        </w:tc>
        <w:tc>
          <w:tcPr>
            <w:tcW w:w="1081" w:type="dxa"/>
            <w:tcBorders>
              <w:top w:val="nil"/>
              <w:left w:val="nil"/>
              <w:bottom w:val="nil"/>
              <w:right w:val="nil"/>
            </w:tcBorders>
            <w:shd w:val="clear" w:color="auto" w:fill="auto"/>
            <w:noWrap/>
            <w:vAlign w:val="center"/>
            <w:hideMark/>
          </w:tcPr>
          <w:p w14:paraId="5A6D7235"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0.730</w:t>
            </w:r>
          </w:p>
        </w:tc>
        <w:tc>
          <w:tcPr>
            <w:tcW w:w="1085" w:type="dxa"/>
            <w:tcBorders>
              <w:top w:val="nil"/>
              <w:left w:val="nil"/>
              <w:bottom w:val="nil"/>
              <w:right w:val="nil"/>
            </w:tcBorders>
            <w:shd w:val="clear" w:color="auto" w:fill="auto"/>
            <w:noWrap/>
            <w:vAlign w:val="center"/>
            <w:hideMark/>
          </w:tcPr>
          <w:p w14:paraId="33C33B9D"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0.000</w:t>
            </w:r>
          </w:p>
        </w:tc>
        <w:tc>
          <w:tcPr>
            <w:tcW w:w="561" w:type="dxa"/>
            <w:tcBorders>
              <w:top w:val="nil"/>
              <w:left w:val="nil"/>
              <w:bottom w:val="nil"/>
              <w:right w:val="nil"/>
            </w:tcBorders>
            <w:shd w:val="clear" w:color="auto" w:fill="auto"/>
            <w:noWrap/>
            <w:vAlign w:val="center"/>
            <w:hideMark/>
          </w:tcPr>
          <w:p w14:paraId="63D2C023"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006" w:type="dxa"/>
            <w:tcBorders>
              <w:top w:val="nil"/>
              <w:left w:val="nil"/>
              <w:bottom w:val="nil"/>
              <w:right w:val="nil"/>
            </w:tcBorders>
            <w:shd w:val="clear" w:color="auto" w:fill="auto"/>
            <w:noWrap/>
            <w:vAlign w:val="center"/>
            <w:hideMark/>
          </w:tcPr>
          <w:p w14:paraId="2721F135"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0.818</w:t>
            </w:r>
          </w:p>
        </w:tc>
        <w:tc>
          <w:tcPr>
            <w:tcW w:w="1160" w:type="dxa"/>
            <w:tcBorders>
              <w:top w:val="nil"/>
              <w:left w:val="nil"/>
              <w:bottom w:val="nil"/>
              <w:right w:val="nil"/>
            </w:tcBorders>
            <w:shd w:val="clear" w:color="auto" w:fill="auto"/>
            <w:noWrap/>
            <w:vAlign w:val="center"/>
            <w:hideMark/>
          </w:tcPr>
          <w:p w14:paraId="5C2F46B5"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-0.241</w:t>
            </w:r>
          </w:p>
        </w:tc>
      </w:tr>
      <w:tr w:rsidR="00CF47C0" w:rsidRPr="008D678A" w14:paraId="4E4D2A6C" w14:textId="77777777" w:rsidTr="004B1B55">
        <w:trPr>
          <w:trHeight w:val="279"/>
          <w:jc w:val="center"/>
        </w:trPr>
        <w:tc>
          <w:tcPr>
            <w:tcW w:w="3664" w:type="dxa"/>
            <w:tcBorders>
              <w:top w:val="nil"/>
              <w:left w:val="nil"/>
              <w:bottom w:val="nil"/>
              <w:right w:val="nil"/>
            </w:tcBorders>
            <w:shd w:val="clear" w:color="auto" w:fill="auto"/>
            <w:noWrap/>
            <w:vAlign w:val="center"/>
            <w:hideMark/>
          </w:tcPr>
          <w:p w14:paraId="6D227915" w14:textId="77777777" w:rsidR="00CF47C0" w:rsidRPr="008D678A" w:rsidRDefault="00CF47C0" w:rsidP="00A00A5E">
            <w:pPr>
              <w:spacing w:after="0" w:line="240" w:lineRule="auto"/>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28 - Maquinas equipamentos</w:t>
            </w:r>
          </w:p>
        </w:tc>
        <w:tc>
          <w:tcPr>
            <w:tcW w:w="1081" w:type="dxa"/>
            <w:tcBorders>
              <w:top w:val="nil"/>
              <w:left w:val="nil"/>
              <w:bottom w:val="nil"/>
              <w:right w:val="nil"/>
            </w:tcBorders>
            <w:shd w:val="clear" w:color="auto" w:fill="auto"/>
            <w:noWrap/>
            <w:vAlign w:val="center"/>
            <w:hideMark/>
          </w:tcPr>
          <w:p w14:paraId="5E8C0507"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0.708</w:t>
            </w:r>
          </w:p>
        </w:tc>
        <w:tc>
          <w:tcPr>
            <w:tcW w:w="1085" w:type="dxa"/>
            <w:tcBorders>
              <w:top w:val="nil"/>
              <w:left w:val="nil"/>
              <w:bottom w:val="nil"/>
              <w:right w:val="nil"/>
            </w:tcBorders>
            <w:shd w:val="clear" w:color="auto" w:fill="auto"/>
            <w:noWrap/>
            <w:vAlign w:val="center"/>
            <w:hideMark/>
          </w:tcPr>
          <w:p w14:paraId="3CA9B4AF"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0.272</w:t>
            </w:r>
          </w:p>
        </w:tc>
        <w:tc>
          <w:tcPr>
            <w:tcW w:w="561" w:type="dxa"/>
            <w:tcBorders>
              <w:top w:val="nil"/>
              <w:left w:val="nil"/>
              <w:bottom w:val="nil"/>
              <w:right w:val="nil"/>
            </w:tcBorders>
            <w:shd w:val="clear" w:color="auto" w:fill="auto"/>
            <w:noWrap/>
            <w:vAlign w:val="center"/>
            <w:hideMark/>
          </w:tcPr>
          <w:p w14:paraId="558580EE"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006" w:type="dxa"/>
            <w:tcBorders>
              <w:top w:val="nil"/>
              <w:left w:val="nil"/>
              <w:bottom w:val="nil"/>
              <w:right w:val="nil"/>
            </w:tcBorders>
            <w:shd w:val="clear" w:color="auto" w:fill="auto"/>
            <w:noWrap/>
            <w:vAlign w:val="center"/>
            <w:hideMark/>
          </w:tcPr>
          <w:p w14:paraId="7DAFFEC0"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0.756</w:t>
            </w:r>
          </w:p>
        </w:tc>
        <w:tc>
          <w:tcPr>
            <w:tcW w:w="1160" w:type="dxa"/>
            <w:tcBorders>
              <w:top w:val="nil"/>
              <w:left w:val="nil"/>
              <w:bottom w:val="nil"/>
              <w:right w:val="nil"/>
            </w:tcBorders>
            <w:shd w:val="clear" w:color="auto" w:fill="auto"/>
            <w:noWrap/>
            <w:vAlign w:val="center"/>
            <w:hideMark/>
          </w:tcPr>
          <w:p w14:paraId="63CD1936"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0.010</w:t>
            </w:r>
          </w:p>
        </w:tc>
      </w:tr>
      <w:tr w:rsidR="00CF47C0" w:rsidRPr="008D678A" w14:paraId="7A679226" w14:textId="77777777" w:rsidTr="004B1B55">
        <w:trPr>
          <w:trHeight w:val="279"/>
          <w:jc w:val="center"/>
        </w:trPr>
        <w:tc>
          <w:tcPr>
            <w:tcW w:w="3664" w:type="dxa"/>
            <w:tcBorders>
              <w:top w:val="nil"/>
              <w:left w:val="nil"/>
              <w:bottom w:val="nil"/>
              <w:right w:val="nil"/>
            </w:tcBorders>
            <w:shd w:val="clear" w:color="auto" w:fill="auto"/>
            <w:noWrap/>
            <w:vAlign w:val="center"/>
            <w:hideMark/>
          </w:tcPr>
          <w:p w14:paraId="01614A1A" w14:textId="77777777" w:rsidR="00CF47C0" w:rsidRPr="008D678A" w:rsidRDefault="00CF47C0" w:rsidP="00A00A5E">
            <w:pPr>
              <w:spacing w:after="0" w:line="240" w:lineRule="auto"/>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29 - Veículos</w:t>
            </w:r>
          </w:p>
        </w:tc>
        <w:tc>
          <w:tcPr>
            <w:tcW w:w="1081" w:type="dxa"/>
            <w:tcBorders>
              <w:top w:val="nil"/>
              <w:left w:val="nil"/>
              <w:bottom w:val="nil"/>
              <w:right w:val="nil"/>
            </w:tcBorders>
            <w:shd w:val="clear" w:color="auto" w:fill="auto"/>
            <w:noWrap/>
            <w:vAlign w:val="center"/>
            <w:hideMark/>
          </w:tcPr>
          <w:p w14:paraId="0C648B42"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0.610</w:t>
            </w:r>
          </w:p>
        </w:tc>
        <w:tc>
          <w:tcPr>
            <w:tcW w:w="1085" w:type="dxa"/>
            <w:tcBorders>
              <w:top w:val="nil"/>
              <w:left w:val="nil"/>
              <w:bottom w:val="nil"/>
              <w:right w:val="nil"/>
            </w:tcBorders>
            <w:shd w:val="clear" w:color="auto" w:fill="auto"/>
            <w:noWrap/>
            <w:vAlign w:val="center"/>
            <w:hideMark/>
          </w:tcPr>
          <w:p w14:paraId="083F2538"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0.324</w:t>
            </w:r>
          </w:p>
        </w:tc>
        <w:tc>
          <w:tcPr>
            <w:tcW w:w="561" w:type="dxa"/>
            <w:tcBorders>
              <w:top w:val="nil"/>
              <w:left w:val="nil"/>
              <w:bottom w:val="nil"/>
              <w:right w:val="nil"/>
            </w:tcBorders>
            <w:shd w:val="clear" w:color="auto" w:fill="auto"/>
            <w:noWrap/>
            <w:vAlign w:val="center"/>
            <w:hideMark/>
          </w:tcPr>
          <w:p w14:paraId="798383D5"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006" w:type="dxa"/>
            <w:tcBorders>
              <w:top w:val="nil"/>
              <w:left w:val="nil"/>
              <w:bottom w:val="nil"/>
              <w:right w:val="nil"/>
            </w:tcBorders>
            <w:shd w:val="clear" w:color="auto" w:fill="auto"/>
            <w:noWrap/>
            <w:vAlign w:val="center"/>
            <w:hideMark/>
          </w:tcPr>
          <w:p w14:paraId="45658A90"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0.815</w:t>
            </w:r>
          </w:p>
        </w:tc>
        <w:tc>
          <w:tcPr>
            <w:tcW w:w="1160" w:type="dxa"/>
            <w:tcBorders>
              <w:top w:val="nil"/>
              <w:left w:val="nil"/>
              <w:bottom w:val="nil"/>
              <w:right w:val="nil"/>
            </w:tcBorders>
            <w:shd w:val="clear" w:color="auto" w:fill="auto"/>
            <w:noWrap/>
            <w:vAlign w:val="center"/>
            <w:hideMark/>
          </w:tcPr>
          <w:p w14:paraId="63818210"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-0.270</w:t>
            </w:r>
          </w:p>
        </w:tc>
      </w:tr>
      <w:tr w:rsidR="00CF47C0" w:rsidRPr="008D678A" w14:paraId="1584AD3D" w14:textId="77777777" w:rsidTr="004B1B55">
        <w:trPr>
          <w:trHeight w:val="279"/>
          <w:jc w:val="center"/>
        </w:trPr>
        <w:tc>
          <w:tcPr>
            <w:tcW w:w="3664" w:type="dxa"/>
            <w:tcBorders>
              <w:top w:val="nil"/>
              <w:left w:val="nil"/>
              <w:bottom w:val="nil"/>
              <w:right w:val="nil"/>
            </w:tcBorders>
            <w:shd w:val="clear" w:color="auto" w:fill="auto"/>
            <w:noWrap/>
            <w:vAlign w:val="center"/>
            <w:hideMark/>
          </w:tcPr>
          <w:p w14:paraId="725EC30C" w14:textId="77777777" w:rsidR="00CF47C0" w:rsidRPr="008D678A" w:rsidRDefault="00CF47C0" w:rsidP="00A00A5E">
            <w:pPr>
              <w:spacing w:after="0" w:line="240" w:lineRule="auto"/>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 xml:space="preserve">30 - Outros </w:t>
            </w:r>
            <w:proofErr w:type="spellStart"/>
            <w:r w:rsidRPr="008D678A">
              <w:rPr>
                <w:rFonts w:ascii="Times New Roman" w:eastAsia="Times New Roman" w:hAnsi="Times New Roman" w:cs="Times New Roman"/>
                <w:color w:val="000000"/>
                <w:lang w:eastAsia="pt-BR"/>
              </w:rPr>
              <w:t>equip</w:t>
            </w:r>
            <w:proofErr w:type="spellEnd"/>
            <w:r w:rsidRPr="008D678A">
              <w:rPr>
                <w:rFonts w:ascii="Times New Roman" w:eastAsia="Times New Roman" w:hAnsi="Times New Roman" w:cs="Times New Roman"/>
                <w:color w:val="000000"/>
                <w:lang w:eastAsia="pt-BR"/>
              </w:rPr>
              <w:t xml:space="preserve">. </w:t>
            </w:r>
            <w:proofErr w:type="gramStart"/>
            <w:r w:rsidRPr="008D678A">
              <w:rPr>
                <w:rFonts w:ascii="Times New Roman" w:eastAsia="Times New Roman" w:hAnsi="Times New Roman" w:cs="Times New Roman"/>
                <w:color w:val="000000"/>
                <w:lang w:eastAsia="pt-BR"/>
              </w:rPr>
              <w:t>de</w:t>
            </w:r>
            <w:proofErr w:type="gramEnd"/>
            <w:r w:rsidRPr="008D678A">
              <w:rPr>
                <w:rFonts w:ascii="Times New Roman" w:eastAsia="Times New Roman" w:hAnsi="Times New Roman" w:cs="Times New Roman"/>
                <w:color w:val="000000"/>
                <w:lang w:eastAsia="pt-BR"/>
              </w:rPr>
              <w:t xml:space="preserve"> transporte</w:t>
            </w:r>
          </w:p>
        </w:tc>
        <w:tc>
          <w:tcPr>
            <w:tcW w:w="1081" w:type="dxa"/>
            <w:tcBorders>
              <w:top w:val="nil"/>
              <w:left w:val="nil"/>
              <w:bottom w:val="nil"/>
              <w:right w:val="nil"/>
            </w:tcBorders>
            <w:shd w:val="clear" w:color="auto" w:fill="auto"/>
            <w:noWrap/>
            <w:vAlign w:val="center"/>
            <w:hideMark/>
          </w:tcPr>
          <w:p w14:paraId="386D9E51"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0.756</w:t>
            </w:r>
          </w:p>
        </w:tc>
        <w:tc>
          <w:tcPr>
            <w:tcW w:w="1085" w:type="dxa"/>
            <w:tcBorders>
              <w:top w:val="nil"/>
              <w:left w:val="nil"/>
              <w:bottom w:val="nil"/>
              <w:right w:val="nil"/>
            </w:tcBorders>
            <w:shd w:val="clear" w:color="auto" w:fill="auto"/>
            <w:noWrap/>
            <w:vAlign w:val="center"/>
            <w:hideMark/>
          </w:tcPr>
          <w:p w14:paraId="605F661C"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0.079</w:t>
            </w:r>
          </w:p>
        </w:tc>
        <w:tc>
          <w:tcPr>
            <w:tcW w:w="561" w:type="dxa"/>
            <w:tcBorders>
              <w:top w:val="nil"/>
              <w:left w:val="nil"/>
              <w:bottom w:val="nil"/>
              <w:right w:val="nil"/>
            </w:tcBorders>
            <w:shd w:val="clear" w:color="auto" w:fill="auto"/>
            <w:noWrap/>
            <w:vAlign w:val="center"/>
            <w:hideMark/>
          </w:tcPr>
          <w:p w14:paraId="46DD3476"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006" w:type="dxa"/>
            <w:tcBorders>
              <w:top w:val="nil"/>
              <w:left w:val="nil"/>
              <w:bottom w:val="nil"/>
              <w:right w:val="nil"/>
            </w:tcBorders>
            <w:shd w:val="clear" w:color="auto" w:fill="auto"/>
            <w:noWrap/>
            <w:vAlign w:val="center"/>
            <w:hideMark/>
          </w:tcPr>
          <w:p w14:paraId="2F32691C"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1.121</w:t>
            </w:r>
          </w:p>
        </w:tc>
        <w:tc>
          <w:tcPr>
            <w:tcW w:w="1160" w:type="dxa"/>
            <w:tcBorders>
              <w:top w:val="nil"/>
              <w:left w:val="nil"/>
              <w:bottom w:val="nil"/>
              <w:right w:val="nil"/>
            </w:tcBorders>
            <w:shd w:val="clear" w:color="auto" w:fill="auto"/>
            <w:noWrap/>
            <w:vAlign w:val="center"/>
            <w:hideMark/>
          </w:tcPr>
          <w:p w14:paraId="3BF733A2"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0.081</w:t>
            </w:r>
          </w:p>
        </w:tc>
      </w:tr>
      <w:tr w:rsidR="00CF47C0" w:rsidRPr="008D678A" w14:paraId="71998A3B" w14:textId="77777777" w:rsidTr="004B1B55">
        <w:trPr>
          <w:trHeight w:val="279"/>
          <w:jc w:val="center"/>
        </w:trPr>
        <w:tc>
          <w:tcPr>
            <w:tcW w:w="3664" w:type="dxa"/>
            <w:tcBorders>
              <w:top w:val="nil"/>
              <w:left w:val="nil"/>
              <w:right w:val="nil"/>
            </w:tcBorders>
            <w:shd w:val="clear" w:color="auto" w:fill="auto"/>
            <w:noWrap/>
            <w:vAlign w:val="center"/>
            <w:hideMark/>
          </w:tcPr>
          <w:p w14:paraId="1DF6B968" w14:textId="77777777" w:rsidR="00CF47C0" w:rsidRPr="008D678A" w:rsidRDefault="00CF47C0" w:rsidP="00A00A5E">
            <w:pPr>
              <w:spacing w:after="0" w:line="240" w:lineRule="auto"/>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31 - Móveis</w:t>
            </w:r>
          </w:p>
        </w:tc>
        <w:tc>
          <w:tcPr>
            <w:tcW w:w="1081" w:type="dxa"/>
            <w:tcBorders>
              <w:top w:val="nil"/>
              <w:left w:val="nil"/>
              <w:right w:val="nil"/>
            </w:tcBorders>
            <w:shd w:val="clear" w:color="auto" w:fill="auto"/>
            <w:noWrap/>
            <w:vAlign w:val="center"/>
            <w:hideMark/>
          </w:tcPr>
          <w:p w14:paraId="1D337FC2"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0.290</w:t>
            </w:r>
          </w:p>
        </w:tc>
        <w:tc>
          <w:tcPr>
            <w:tcW w:w="1085" w:type="dxa"/>
            <w:tcBorders>
              <w:top w:val="nil"/>
              <w:left w:val="nil"/>
              <w:right w:val="nil"/>
            </w:tcBorders>
            <w:shd w:val="clear" w:color="auto" w:fill="auto"/>
            <w:noWrap/>
            <w:vAlign w:val="center"/>
            <w:hideMark/>
          </w:tcPr>
          <w:p w14:paraId="5BB8F90F"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0.000</w:t>
            </w:r>
          </w:p>
        </w:tc>
        <w:tc>
          <w:tcPr>
            <w:tcW w:w="561" w:type="dxa"/>
            <w:tcBorders>
              <w:top w:val="nil"/>
              <w:left w:val="nil"/>
              <w:right w:val="nil"/>
            </w:tcBorders>
            <w:shd w:val="clear" w:color="auto" w:fill="auto"/>
            <w:noWrap/>
            <w:vAlign w:val="center"/>
            <w:hideMark/>
          </w:tcPr>
          <w:p w14:paraId="6237AE81"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006" w:type="dxa"/>
            <w:tcBorders>
              <w:top w:val="nil"/>
              <w:left w:val="nil"/>
              <w:right w:val="nil"/>
            </w:tcBorders>
            <w:shd w:val="clear" w:color="auto" w:fill="auto"/>
            <w:noWrap/>
            <w:vAlign w:val="center"/>
            <w:hideMark/>
          </w:tcPr>
          <w:p w14:paraId="0D2E86F3"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0.822</w:t>
            </w:r>
          </w:p>
        </w:tc>
        <w:tc>
          <w:tcPr>
            <w:tcW w:w="1160" w:type="dxa"/>
            <w:tcBorders>
              <w:top w:val="nil"/>
              <w:left w:val="nil"/>
              <w:right w:val="nil"/>
            </w:tcBorders>
            <w:shd w:val="clear" w:color="auto" w:fill="auto"/>
            <w:noWrap/>
            <w:vAlign w:val="center"/>
            <w:hideMark/>
          </w:tcPr>
          <w:p w14:paraId="4CFBC3F6"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-0.066</w:t>
            </w:r>
          </w:p>
        </w:tc>
      </w:tr>
      <w:tr w:rsidR="00CF47C0" w:rsidRPr="008D678A" w14:paraId="6412A8CF" w14:textId="77777777" w:rsidTr="004B1B55">
        <w:trPr>
          <w:trHeight w:val="279"/>
          <w:jc w:val="center"/>
        </w:trPr>
        <w:tc>
          <w:tcPr>
            <w:tcW w:w="3664" w:type="dxa"/>
            <w:tcBorders>
              <w:top w:val="nil"/>
              <w:left w:val="nil"/>
              <w:bottom w:val="nil"/>
              <w:right w:val="nil"/>
            </w:tcBorders>
            <w:shd w:val="clear" w:color="auto" w:fill="auto"/>
            <w:noWrap/>
            <w:vAlign w:val="center"/>
            <w:hideMark/>
          </w:tcPr>
          <w:p w14:paraId="2A58FFC8" w14:textId="77777777" w:rsidR="00CF47C0" w:rsidRPr="008D678A" w:rsidRDefault="00CF47C0" w:rsidP="00A00A5E">
            <w:pPr>
              <w:spacing w:after="0" w:line="240" w:lineRule="auto"/>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32 - Diversas</w:t>
            </w:r>
          </w:p>
        </w:tc>
        <w:tc>
          <w:tcPr>
            <w:tcW w:w="1081" w:type="dxa"/>
            <w:tcBorders>
              <w:top w:val="nil"/>
              <w:left w:val="nil"/>
              <w:bottom w:val="nil"/>
              <w:right w:val="nil"/>
            </w:tcBorders>
            <w:shd w:val="clear" w:color="auto" w:fill="auto"/>
            <w:noWrap/>
            <w:vAlign w:val="center"/>
            <w:hideMark/>
          </w:tcPr>
          <w:p w14:paraId="3359695C"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0.492</w:t>
            </w:r>
          </w:p>
        </w:tc>
        <w:tc>
          <w:tcPr>
            <w:tcW w:w="1085" w:type="dxa"/>
            <w:tcBorders>
              <w:top w:val="nil"/>
              <w:left w:val="nil"/>
              <w:bottom w:val="nil"/>
              <w:right w:val="nil"/>
            </w:tcBorders>
            <w:shd w:val="clear" w:color="auto" w:fill="auto"/>
            <w:noWrap/>
            <w:vAlign w:val="center"/>
            <w:hideMark/>
          </w:tcPr>
          <w:p w14:paraId="082BAFC3"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0.078</w:t>
            </w:r>
          </w:p>
        </w:tc>
        <w:tc>
          <w:tcPr>
            <w:tcW w:w="561" w:type="dxa"/>
            <w:tcBorders>
              <w:top w:val="nil"/>
              <w:left w:val="nil"/>
              <w:bottom w:val="nil"/>
              <w:right w:val="nil"/>
            </w:tcBorders>
            <w:shd w:val="clear" w:color="auto" w:fill="auto"/>
            <w:noWrap/>
            <w:vAlign w:val="center"/>
            <w:hideMark/>
          </w:tcPr>
          <w:p w14:paraId="0F028E4E"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006" w:type="dxa"/>
            <w:tcBorders>
              <w:top w:val="nil"/>
              <w:left w:val="nil"/>
              <w:bottom w:val="nil"/>
              <w:right w:val="nil"/>
            </w:tcBorders>
            <w:shd w:val="clear" w:color="auto" w:fill="auto"/>
            <w:noWrap/>
            <w:vAlign w:val="center"/>
            <w:hideMark/>
          </w:tcPr>
          <w:p w14:paraId="7019FE3B"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0.673</w:t>
            </w:r>
          </w:p>
        </w:tc>
        <w:tc>
          <w:tcPr>
            <w:tcW w:w="1160" w:type="dxa"/>
            <w:tcBorders>
              <w:top w:val="nil"/>
              <w:left w:val="nil"/>
              <w:bottom w:val="nil"/>
              <w:right w:val="nil"/>
            </w:tcBorders>
            <w:shd w:val="clear" w:color="auto" w:fill="auto"/>
            <w:noWrap/>
            <w:vAlign w:val="center"/>
            <w:hideMark/>
          </w:tcPr>
          <w:p w14:paraId="303B0A9B"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0.002</w:t>
            </w:r>
          </w:p>
        </w:tc>
      </w:tr>
      <w:tr w:rsidR="00CF47C0" w:rsidRPr="008D678A" w14:paraId="4DC89C36" w14:textId="77777777" w:rsidTr="004B1B55">
        <w:trPr>
          <w:trHeight w:val="279"/>
          <w:jc w:val="center"/>
        </w:trPr>
        <w:tc>
          <w:tcPr>
            <w:tcW w:w="3664" w:type="dxa"/>
            <w:tcBorders>
              <w:top w:val="nil"/>
              <w:left w:val="nil"/>
              <w:right w:val="nil"/>
            </w:tcBorders>
            <w:shd w:val="clear" w:color="auto" w:fill="auto"/>
            <w:noWrap/>
            <w:vAlign w:val="center"/>
          </w:tcPr>
          <w:p w14:paraId="3AE2F87F"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081" w:type="dxa"/>
            <w:tcBorders>
              <w:top w:val="nil"/>
              <w:left w:val="nil"/>
              <w:right w:val="nil"/>
            </w:tcBorders>
            <w:shd w:val="clear" w:color="auto" w:fill="auto"/>
            <w:noWrap/>
            <w:vAlign w:val="center"/>
          </w:tcPr>
          <w:p w14:paraId="3063FE2C"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085" w:type="dxa"/>
            <w:tcBorders>
              <w:top w:val="nil"/>
              <w:left w:val="nil"/>
              <w:right w:val="nil"/>
            </w:tcBorders>
            <w:shd w:val="clear" w:color="auto" w:fill="auto"/>
            <w:noWrap/>
            <w:vAlign w:val="center"/>
          </w:tcPr>
          <w:p w14:paraId="071AB641"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561" w:type="dxa"/>
            <w:tcBorders>
              <w:top w:val="nil"/>
              <w:left w:val="nil"/>
              <w:right w:val="nil"/>
            </w:tcBorders>
            <w:shd w:val="clear" w:color="auto" w:fill="auto"/>
            <w:noWrap/>
            <w:vAlign w:val="center"/>
          </w:tcPr>
          <w:p w14:paraId="26CE8E0B"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006" w:type="dxa"/>
            <w:tcBorders>
              <w:top w:val="nil"/>
              <w:left w:val="nil"/>
              <w:right w:val="nil"/>
            </w:tcBorders>
            <w:shd w:val="clear" w:color="auto" w:fill="auto"/>
            <w:noWrap/>
            <w:vAlign w:val="center"/>
          </w:tcPr>
          <w:p w14:paraId="5D2BF8D6"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160" w:type="dxa"/>
            <w:tcBorders>
              <w:top w:val="nil"/>
              <w:left w:val="nil"/>
              <w:right w:val="nil"/>
            </w:tcBorders>
            <w:shd w:val="clear" w:color="auto" w:fill="auto"/>
            <w:noWrap/>
            <w:vAlign w:val="center"/>
          </w:tcPr>
          <w:p w14:paraId="7AF61676"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r>
      <w:tr w:rsidR="00CF47C0" w:rsidRPr="008D678A" w14:paraId="1134525E" w14:textId="77777777" w:rsidTr="004B1B55">
        <w:trPr>
          <w:trHeight w:val="279"/>
          <w:jc w:val="center"/>
        </w:trPr>
        <w:tc>
          <w:tcPr>
            <w:tcW w:w="3664" w:type="dxa"/>
            <w:tcBorders>
              <w:top w:val="nil"/>
              <w:left w:val="nil"/>
              <w:bottom w:val="nil"/>
              <w:right w:val="nil"/>
            </w:tcBorders>
            <w:shd w:val="clear" w:color="auto" w:fill="auto"/>
            <w:noWrap/>
          </w:tcPr>
          <w:p w14:paraId="241D9A76"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Média</w:t>
            </w:r>
          </w:p>
        </w:tc>
        <w:tc>
          <w:tcPr>
            <w:tcW w:w="1081" w:type="dxa"/>
            <w:tcBorders>
              <w:top w:val="nil"/>
              <w:left w:val="nil"/>
              <w:bottom w:val="nil"/>
              <w:right w:val="nil"/>
            </w:tcBorders>
            <w:shd w:val="clear" w:color="auto" w:fill="auto"/>
            <w:noWrap/>
          </w:tcPr>
          <w:p w14:paraId="1EBB685A"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0.633</w:t>
            </w:r>
          </w:p>
        </w:tc>
        <w:tc>
          <w:tcPr>
            <w:tcW w:w="1085" w:type="dxa"/>
            <w:tcBorders>
              <w:top w:val="nil"/>
              <w:left w:val="nil"/>
              <w:bottom w:val="nil"/>
              <w:right w:val="nil"/>
            </w:tcBorders>
            <w:shd w:val="clear" w:color="auto" w:fill="auto"/>
            <w:noWrap/>
          </w:tcPr>
          <w:p w14:paraId="169F031D"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0.181</w:t>
            </w:r>
          </w:p>
        </w:tc>
        <w:tc>
          <w:tcPr>
            <w:tcW w:w="561" w:type="dxa"/>
            <w:tcBorders>
              <w:top w:val="nil"/>
              <w:left w:val="nil"/>
              <w:bottom w:val="nil"/>
              <w:right w:val="nil"/>
            </w:tcBorders>
            <w:shd w:val="clear" w:color="auto" w:fill="auto"/>
            <w:noWrap/>
          </w:tcPr>
          <w:p w14:paraId="6D472EC6"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006" w:type="dxa"/>
            <w:tcBorders>
              <w:top w:val="nil"/>
              <w:left w:val="nil"/>
              <w:bottom w:val="nil"/>
              <w:right w:val="nil"/>
            </w:tcBorders>
            <w:shd w:val="clear" w:color="auto" w:fill="auto"/>
            <w:noWrap/>
          </w:tcPr>
          <w:p w14:paraId="5EDA4775"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0.752</w:t>
            </w:r>
          </w:p>
        </w:tc>
        <w:tc>
          <w:tcPr>
            <w:tcW w:w="1160" w:type="dxa"/>
            <w:tcBorders>
              <w:top w:val="nil"/>
              <w:left w:val="nil"/>
              <w:bottom w:val="nil"/>
              <w:right w:val="nil"/>
            </w:tcBorders>
            <w:shd w:val="clear" w:color="auto" w:fill="auto"/>
            <w:noWrap/>
          </w:tcPr>
          <w:p w14:paraId="76F43223"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0.056</w:t>
            </w:r>
          </w:p>
        </w:tc>
      </w:tr>
      <w:tr w:rsidR="00CF47C0" w:rsidRPr="008D678A" w14:paraId="3CD87C23" w14:textId="77777777" w:rsidTr="004B1B55">
        <w:trPr>
          <w:trHeight w:val="279"/>
          <w:jc w:val="center"/>
        </w:trPr>
        <w:tc>
          <w:tcPr>
            <w:tcW w:w="3664" w:type="dxa"/>
            <w:tcBorders>
              <w:top w:val="nil"/>
              <w:left w:val="nil"/>
              <w:bottom w:val="single" w:sz="4" w:space="0" w:color="auto"/>
              <w:right w:val="nil"/>
            </w:tcBorders>
            <w:shd w:val="clear" w:color="auto" w:fill="auto"/>
            <w:noWrap/>
          </w:tcPr>
          <w:p w14:paraId="1F48981F"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Desvio padrão</w:t>
            </w:r>
          </w:p>
        </w:tc>
        <w:tc>
          <w:tcPr>
            <w:tcW w:w="1081" w:type="dxa"/>
            <w:tcBorders>
              <w:top w:val="nil"/>
              <w:left w:val="nil"/>
              <w:bottom w:val="single" w:sz="4" w:space="0" w:color="auto"/>
              <w:right w:val="nil"/>
            </w:tcBorders>
            <w:shd w:val="clear" w:color="auto" w:fill="auto"/>
            <w:noWrap/>
          </w:tcPr>
          <w:p w14:paraId="3F00AB0A"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0.225</w:t>
            </w:r>
          </w:p>
        </w:tc>
        <w:tc>
          <w:tcPr>
            <w:tcW w:w="1085" w:type="dxa"/>
            <w:tcBorders>
              <w:top w:val="nil"/>
              <w:left w:val="nil"/>
              <w:bottom w:val="single" w:sz="4" w:space="0" w:color="auto"/>
              <w:right w:val="nil"/>
            </w:tcBorders>
            <w:shd w:val="clear" w:color="auto" w:fill="auto"/>
            <w:noWrap/>
          </w:tcPr>
          <w:p w14:paraId="17AE66F1"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0.205</w:t>
            </w:r>
          </w:p>
        </w:tc>
        <w:tc>
          <w:tcPr>
            <w:tcW w:w="561" w:type="dxa"/>
            <w:tcBorders>
              <w:top w:val="nil"/>
              <w:left w:val="nil"/>
              <w:bottom w:val="single" w:sz="4" w:space="0" w:color="auto"/>
              <w:right w:val="nil"/>
            </w:tcBorders>
            <w:shd w:val="clear" w:color="auto" w:fill="auto"/>
            <w:noWrap/>
          </w:tcPr>
          <w:p w14:paraId="18AFE9E5"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p>
        </w:tc>
        <w:tc>
          <w:tcPr>
            <w:tcW w:w="1006" w:type="dxa"/>
            <w:tcBorders>
              <w:top w:val="nil"/>
              <w:left w:val="nil"/>
              <w:bottom w:val="single" w:sz="4" w:space="0" w:color="auto"/>
              <w:right w:val="nil"/>
            </w:tcBorders>
            <w:shd w:val="clear" w:color="auto" w:fill="auto"/>
            <w:noWrap/>
          </w:tcPr>
          <w:p w14:paraId="2FACAE77"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0.227</w:t>
            </w:r>
          </w:p>
        </w:tc>
        <w:tc>
          <w:tcPr>
            <w:tcW w:w="1160" w:type="dxa"/>
            <w:tcBorders>
              <w:top w:val="nil"/>
              <w:left w:val="nil"/>
              <w:bottom w:val="single" w:sz="4" w:space="0" w:color="auto"/>
              <w:right w:val="nil"/>
            </w:tcBorders>
            <w:shd w:val="clear" w:color="auto" w:fill="auto"/>
            <w:noWrap/>
          </w:tcPr>
          <w:p w14:paraId="0EADCE85" w14:textId="77777777" w:rsidR="00CF47C0" w:rsidRPr="008D678A" w:rsidRDefault="00CF47C0" w:rsidP="00A00A5E">
            <w:pPr>
              <w:spacing w:after="0" w:line="240" w:lineRule="auto"/>
              <w:jc w:val="center"/>
              <w:rPr>
                <w:rFonts w:ascii="Times New Roman" w:eastAsia="Times New Roman" w:hAnsi="Times New Roman" w:cs="Times New Roman"/>
                <w:color w:val="000000"/>
                <w:lang w:eastAsia="pt-BR"/>
              </w:rPr>
            </w:pPr>
            <w:r w:rsidRPr="008D678A">
              <w:rPr>
                <w:rFonts w:ascii="Times New Roman" w:eastAsia="Times New Roman" w:hAnsi="Times New Roman" w:cs="Times New Roman"/>
                <w:color w:val="000000"/>
                <w:lang w:eastAsia="pt-BR"/>
              </w:rPr>
              <w:t>0.264</w:t>
            </w:r>
          </w:p>
        </w:tc>
      </w:tr>
    </w:tbl>
    <w:p w14:paraId="7519BC2A" w14:textId="77777777" w:rsidR="00CF47C0" w:rsidRDefault="00CF47C0" w:rsidP="00A00A5E">
      <w:pPr>
        <w:spacing w:after="0" w:line="240" w:lineRule="auto"/>
        <w:jc w:val="both"/>
        <w:rPr>
          <w:rFonts w:ascii="Times New Roman" w:eastAsiaTheme="minorEastAsia" w:hAnsi="Times New Roman" w:cs="Times New Roman"/>
          <w:sz w:val="24"/>
          <w:szCs w:val="24"/>
          <w:lang w:eastAsia="pt-BR"/>
        </w:rPr>
      </w:pPr>
    </w:p>
    <w:p w14:paraId="60DD7563" w14:textId="67B1452F" w:rsidR="00B81D13" w:rsidRDefault="00B81D13" w:rsidP="00A00A5E">
      <w:pPr>
        <w:spacing w:after="0" w:line="240" w:lineRule="auto"/>
        <w:ind w:firstLine="708"/>
        <w:jc w:val="both"/>
        <w:rPr>
          <w:rFonts w:ascii="Times New Roman" w:eastAsia="+mn-ea" w:hAnsi="Times New Roman" w:cs="Times New Roman"/>
          <w:color w:val="000000"/>
          <w:kern w:val="24"/>
          <w:sz w:val="24"/>
          <w:szCs w:val="24"/>
          <w:lang w:eastAsia="pt-BR"/>
        </w:rPr>
      </w:pPr>
      <w:r>
        <w:rPr>
          <w:rFonts w:ascii="Times New Roman" w:eastAsia="+mn-ea" w:hAnsi="Times New Roman" w:cs="Times New Roman"/>
          <w:color w:val="000000"/>
          <w:kern w:val="24"/>
          <w:sz w:val="24"/>
          <w:szCs w:val="24"/>
          <w:lang w:eastAsia="pt-BR"/>
        </w:rPr>
        <w:t>De acordo com a teoria quanto maior o repasse cambial para os preços das importações, maior o repasse cambial para os preços no atacado, o que é explicado considerando que parte das importações dos setores são de insumos para a produção doméstica, e assim quanto maior o aumento nos custos associados aos movimentos cambiais, menor será a possibilidade de mitigar o efeito das flutuações cambiais por meio do ajuste nas margens pelos produtores e ao longo da cadeia de distr</w:t>
      </w:r>
      <w:r w:rsidR="00C92FA8">
        <w:rPr>
          <w:rFonts w:ascii="Times New Roman" w:eastAsia="+mn-ea" w:hAnsi="Times New Roman" w:cs="Times New Roman"/>
          <w:color w:val="000000"/>
          <w:kern w:val="24"/>
          <w:sz w:val="24"/>
          <w:szCs w:val="24"/>
          <w:lang w:eastAsia="pt-BR"/>
        </w:rPr>
        <w:t xml:space="preserve">ibuição dos bens, implicando em </w:t>
      </w:r>
      <w:r>
        <w:rPr>
          <w:rFonts w:ascii="Times New Roman" w:eastAsia="+mn-ea" w:hAnsi="Times New Roman" w:cs="Times New Roman"/>
          <w:color w:val="000000"/>
          <w:kern w:val="24"/>
          <w:sz w:val="24"/>
          <w:szCs w:val="24"/>
          <w:lang w:eastAsia="pt-BR"/>
        </w:rPr>
        <w:t>um maior impacto dos movimentos cambiais para os preços no atacado.  O gráfico 1, em que os coeficientes setoriais são ordenados, demonstra que essa associação positiva, porém não linear, somente pode ser observada no caso dos coefici</w:t>
      </w:r>
      <w:r w:rsidR="001F0168">
        <w:rPr>
          <w:rFonts w:ascii="Times New Roman" w:eastAsia="+mn-ea" w:hAnsi="Times New Roman" w:cs="Times New Roman"/>
          <w:color w:val="000000"/>
          <w:kern w:val="24"/>
          <w:sz w:val="24"/>
          <w:szCs w:val="24"/>
          <w:lang w:eastAsia="pt-BR"/>
        </w:rPr>
        <w:t xml:space="preserve">entes estimador pelos modelos </w:t>
      </w:r>
      <w:proofErr w:type="spellStart"/>
      <w:r w:rsidR="001F0168">
        <w:rPr>
          <w:rFonts w:ascii="Times New Roman" w:eastAsia="+mn-ea" w:hAnsi="Times New Roman" w:cs="Times New Roman"/>
          <w:color w:val="000000"/>
          <w:kern w:val="24"/>
          <w:sz w:val="24"/>
          <w:szCs w:val="24"/>
          <w:lang w:eastAsia="pt-BR"/>
        </w:rPr>
        <w:t>V</w:t>
      </w:r>
      <w:r>
        <w:rPr>
          <w:rFonts w:ascii="Times New Roman" w:eastAsia="+mn-ea" w:hAnsi="Times New Roman" w:cs="Times New Roman"/>
          <w:color w:val="000000"/>
          <w:kern w:val="24"/>
          <w:sz w:val="24"/>
          <w:szCs w:val="24"/>
          <w:lang w:eastAsia="pt-BR"/>
        </w:rPr>
        <w:t>C</w:t>
      </w:r>
      <w:r w:rsidR="001F0168">
        <w:rPr>
          <w:rFonts w:ascii="Times New Roman" w:eastAsia="+mn-ea" w:hAnsi="Times New Roman" w:cs="Times New Roman"/>
          <w:color w:val="000000"/>
          <w:kern w:val="24"/>
          <w:sz w:val="24"/>
          <w:szCs w:val="24"/>
          <w:lang w:eastAsia="pt-BR"/>
        </w:rPr>
        <w:t>E</w:t>
      </w:r>
      <w:r>
        <w:rPr>
          <w:rFonts w:ascii="Times New Roman" w:eastAsia="+mn-ea" w:hAnsi="Times New Roman" w:cs="Times New Roman"/>
          <w:color w:val="000000"/>
          <w:kern w:val="24"/>
          <w:sz w:val="24"/>
          <w:szCs w:val="24"/>
          <w:lang w:eastAsia="pt-BR"/>
        </w:rPr>
        <w:t>´s</w:t>
      </w:r>
      <w:proofErr w:type="spellEnd"/>
      <w:r>
        <w:rPr>
          <w:rFonts w:ascii="Times New Roman" w:eastAsia="+mn-ea" w:hAnsi="Times New Roman" w:cs="Times New Roman"/>
          <w:color w:val="000000"/>
          <w:kern w:val="24"/>
          <w:sz w:val="24"/>
          <w:szCs w:val="24"/>
          <w:lang w:eastAsia="pt-BR"/>
        </w:rPr>
        <w:t xml:space="preserve">.  Para as estimações uniequacionais não se verifica associação clara entre os graus de repasse aos preços de importação e aos preços ao atacado. Essas impressões gráficas são atestadas estatisticamente pelos resultados dos testes de correlação de </w:t>
      </w:r>
      <w:proofErr w:type="spellStart"/>
      <w:r>
        <w:rPr>
          <w:rFonts w:ascii="Times New Roman" w:eastAsia="+mn-ea" w:hAnsi="Times New Roman" w:cs="Times New Roman"/>
          <w:color w:val="000000"/>
          <w:kern w:val="24"/>
          <w:sz w:val="24"/>
          <w:szCs w:val="24"/>
          <w:lang w:eastAsia="pt-BR"/>
        </w:rPr>
        <w:t>rank</w:t>
      </w:r>
      <w:proofErr w:type="spellEnd"/>
      <w:r>
        <w:rPr>
          <w:rFonts w:ascii="Times New Roman" w:eastAsia="+mn-ea" w:hAnsi="Times New Roman" w:cs="Times New Roman"/>
          <w:color w:val="000000"/>
          <w:kern w:val="24"/>
          <w:sz w:val="24"/>
          <w:szCs w:val="24"/>
          <w:lang w:eastAsia="pt-BR"/>
        </w:rPr>
        <w:t xml:space="preserve"> de </w:t>
      </w:r>
      <w:proofErr w:type="spellStart"/>
      <w:r>
        <w:rPr>
          <w:rFonts w:ascii="Times New Roman" w:eastAsia="+mn-ea" w:hAnsi="Times New Roman" w:cs="Times New Roman"/>
          <w:color w:val="000000"/>
          <w:kern w:val="24"/>
          <w:sz w:val="24"/>
          <w:szCs w:val="24"/>
          <w:lang w:eastAsia="pt-BR"/>
        </w:rPr>
        <w:t>Spearman</w:t>
      </w:r>
      <w:proofErr w:type="spellEnd"/>
      <w:r>
        <w:rPr>
          <w:rFonts w:ascii="Times New Roman" w:eastAsia="+mn-ea" w:hAnsi="Times New Roman" w:cs="Times New Roman"/>
          <w:color w:val="000000"/>
          <w:kern w:val="24"/>
          <w:sz w:val="24"/>
          <w:szCs w:val="24"/>
          <w:lang w:eastAsia="pt-BR"/>
        </w:rPr>
        <w:t xml:space="preserve"> que indicam apenas correlação positiva e significante no caso dos coefici</w:t>
      </w:r>
      <w:r w:rsidR="001F0168">
        <w:rPr>
          <w:rFonts w:ascii="Times New Roman" w:eastAsia="+mn-ea" w:hAnsi="Times New Roman" w:cs="Times New Roman"/>
          <w:color w:val="000000"/>
          <w:kern w:val="24"/>
          <w:sz w:val="24"/>
          <w:szCs w:val="24"/>
          <w:lang w:eastAsia="pt-BR"/>
        </w:rPr>
        <w:t xml:space="preserve">entes estimados pelos modelos </w:t>
      </w:r>
      <w:proofErr w:type="spellStart"/>
      <w:r w:rsidR="001F0168">
        <w:rPr>
          <w:rFonts w:ascii="Times New Roman" w:eastAsia="+mn-ea" w:hAnsi="Times New Roman" w:cs="Times New Roman"/>
          <w:color w:val="000000"/>
          <w:kern w:val="24"/>
          <w:sz w:val="24"/>
          <w:szCs w:val="24"/>
          <w:lang w:eastAsia="pt-BR"/>
        </w:rPr>
        <w:t>V</w:t>
      </w:r>
      <w:r>
        <w:rPr>
          <w:rFonts w:ascii="Times New Roman" w:eastAsia="+mn-ea" w:hAnsi="Times New Roman" w:cs="Times New Roman"/>
          <w:color w:val="000000"/>
          <w:kern w:val="24"/>
          <w:sz w:val="24"/>
          <w:szCs w:val="24"/>
          <w:lang w:eastAsia="pt-BR"/>
        </w:rPr>
        <w:t>C</w:t>
      </w:r>
      <w:r w:rsidR="001F0168">
        <w:rPr>
          <w:rFonts w:ascii="Times New Roman" w:eastAsia="+mn-ea" w:hAnsi="Times New Roman" w:cs="Times New Roman"/>
          <w:color w:val="000000"/>
          <w:kern w:val="24"/>
          <w:sz w:val="24"/>
          <w:szCs w:val="24"/>
          <w:lang w:eastAsia="pt-BR"/>
        </w:rPr>
        <w:t>E</w:t>
      </w:r>
      <w:r>
        <w:rPr>
          <w:rFonts w:ascii="Times New Roman" w:eastAsia="+mn-ea" w:hAnsi="Times New Roman" w:cs="Times New Roman"/>
          <w:color w:val="000000"/>
          <w:kern w:val="24"/>
          <w:sz w:val="24"/>
          <w:szCs w:val="24"/>
          <w:lang w:eastAsia="pt-BR"/>
        </w:rPr>
        <w:t>´s</w:t>
      </w:r>
      <w:proofErr w:type="spellEnd"/>
      <w:r>
        <w:rPr>
          <w:rFonts w:ascii="Times New Roman" w:eastAsia="+mn-ea" w:hAnsi="Times New Roman" w:cs="Times New Roman"/>
          <w:color w:val="000000"/>
          <w:kern w:val="24"/>
          <w:sz w:val="24"/>
          <w:szCs w:val="24"/>
          <w:lang w:eastAsia="pt-BR"/>
        </w:rPr>
        <w:t xml:space="preserve"> apresentados na tabela 6. </w:t>
      </w:r>
    </w:p>
    <w:p w14:paraId="2DE1C751" w14:textId="49A83F20" w:rsidR="001F0168" w:rsidRDefault="00B81D13" w:rsidP="00A00A5E">
      <w:pPr>
        <w:spacing w:after="0" w:line="240" w:lineRule="auto"/>
        <w:ind w:firstLine="708"/>
        <w:jc w:val="both"/>
        <w:rPr>
          <w:rFonts w:ascii="Times New Roman" w:eastAsia="+mn-ea" w:hAnsi="Times New Roman" w:cs="Times New Roman"/>
          <w:color w:val="000000"/>
          <w:kern w:val="24"/>
          <w:sz w:val="24"/>
          <w:szCs w:val="24"/>
          <w:lang w:eastAsia="pt-BR"/>
        </w:rPr>
      </w:pPr>
      <w:r>
        <w:rPr>
          <w:rFonts w:ascii="Times New Roman" w:eastAsia="Times New Roman" w:hAnsi="Times New Roman" w:cs="Times New Roman"/>
          <w:color w:val="000000" w:themeColor="text1"/>
          <w:sz w:val="24"/>
          <w:szCs w:val="24"/>
          <w:lang w:eastAsia="pt-BR"/>
        </w:rPr>
        <w:t>Também conforme a discussão teórica o repasse cambial pode ser associado à parcela de mercado das importações</w:t>
      </w:r>
      <w:r>
        <w:rPr>
          <w:rFonts w:ascii="Times New Roman" w:eastAsia="+mn-ea" w:hAnsi="Times New Roman" w:cs="Times New Roman"/>
          <w:color w:val="000000"/>
          <w:kern w:val="24"/>
          <w:sz w:val="24"/>
          <w:szCs w:val="24"/>
          <w:lang w:eastAsia="pt-BR"/>
        </w:rPr>
        <w:t xml:space="preserve">. Neste sentido uma hipótese seria que, quanto maior </w:t>
      </w:r>
      <w:r w:rsidR="001F0168">
        <w:rPr>
          <w:rFonts w:ascii="Times New Roman" w:eastAsia="+mn-ea" w:hAnsi="Times New Roman" w:cs="Times New Roman"/>
          <w:color w:val="000000"/>
          <w:kern w:val="24"/>
          <w:sz w:val="24"/>
          <w:szCs w:val="24"/>
          <w:lang w:eastAsia="pt-BR"/>
        </w:rPr>
        <w:t xml:space="preserve">o </w:t>
      </w:r>
      <w:r w:rsidRPr="002E63CE">
        <w:rPr>
          <w:rFonts w:ascii="Times New Roman" w:eastAsia="+mn-ea" w:hAnsi="Times New Roman" w:cs="Times New Roman"/>
          <w:color w:val="000000"/>
          <w:kern w:val="24"/>
          <w:sz w:val="24"/>
          <w:szCs w:val="24"/>
          <w:lang w:eastAsia="pt-BR"/>
        </w:rPr>
        <w:t>Coeficiente de Penetração das Importações</w:t>
      </w:r>
      <w:r>
        <w:rPr>
          <w:rFonts w:ascii="Times New Roman" w:eastAsia="+mn-ea" w:hAnsi="Times New Roman" w:cs="Times New Roman"/>
          <w:color w:val="000000"/>
          <w:kern w:val="24"/>
          <w:sz w:val="24"/>
          <w:szCs w:val="24"/>
          <w:lang w:eastAsia="pt-BR"/>
        </w:rPr>
        <w:t xml:space="preserve"> (CPI), maior o poder de </w:t>
      </w:r>
      <w:r w:rsidRPr="00B276B1">
        <w:rPr>
          <w:rFonts w:ascii="Times New Roman" w:eastAsia="+mn-ea" w:hAnsi="Times New Roman" w:cs="Times New Roman"/>
          <w:color w:val="000000"/>
          <w:kern w:val="24"/>
          <w:sz w:val="24"/>
          <w:szCs w:val="24"/>
          <w:lang w:eastAsia="pt-BR"/>
        </w:rPr>
        <w:t xml:space="preserve">precificação dos exportadores externos e maior o repasse cambial para os preços das importações domésticas. Como a proteção tarifária </w:t>
      </w:r>
      <w:r>
        <w:rPr>
          <w:rFonts w:ascii="Times New Roman" w:eastAsia="+mn-ea" w:hAnsi="Times New Roman" w:cs="Times New Roman"/>
          <w:color w:val="000000"/>
          <w:kern w:val="24"/>
          <w:sz w:val="24"/>
          <w:szCs w:val="24"/>
          <w:lang w:eastAsia="pt-BR"/>
        </w:rPr>
        <w:t>deve guardar relação com o</w:t>
      </w:r>
      <w:r w:rsidRPr="00B276B1">
        <w:rPr>
          <w:rFonts w:ascii="Times New Roman" w:eastAsia="+mn-ea" w:hAnsi="Times New Roman" w:cs="Times New Roman"/>
          <w:color w:val="000000"/>
          <w:kern w:val="24"/>
          <w:sz w:val="24"/>
          <w:szCs w:val="24"/>
          <w:lang w:eastAsia="pt-BR"/>
        </w:rPr>
        <w:t xml:space="preserve"> </w:t>
      </w:r>
      <w:r>
        <w:rPr>
          <w:rFonts w:ascii="Times New Roman" w:eastAsia="+mn-ea" w:hAnsi="Times New Roman" w:cs="Times New Roman"/>
          <w:color w:val="000000"/>
          <w:kern w:val="24"/>
          <w:sz w:val="24"/>
          <w:szCs w:val="24"/>
          <w:lang w:eastAsia="pt-BR"/>
        </w:rPr>
        <w:t>CPI, também é</w:t>
      </w:r>
      <w:r w:rsidRPr="00B276B1">
        <w:rPr>
          <w:rFonts w:ascii="Times New Roman" w:eastAsia="+mn-ea" w:hAnsi="Times New Roman" w:cs="Times New Roman"/>
          <w:color w:val="000000"/>
          <w:kern w:val="24"/>
          <w:sz w:val="24"/>
          <w:szCs w:val="24"/>
          <w:lang w:eastAsia="pt-BR"/>
        </w:rPr>
        <w:t xml:space="preserve"> incluída na análise sendo associada de forma indireta ao grau de repasse cambial</w:t>
      </w:r>
      <w:r>
        <w:rPr>
          <w:rFonts w:ascii="Times New Roman" w:eastAsia="+mn-ea" w:hAnsi="Times New Roman" w:cs="Times New Roman"/>
          <w:color w:val="000000"/>
          <w:kern w:val="24"/>
          <w:sz w:val="24"/>
          <w:szCs w:val="24"/>
          <w:lang w:eastAsia="pt-BR"/>
        </w:rPr>
        <w:t>, porém com associação negativa</w:t>
      </w:r>
      <w:r w:rsidRPr="00B276B1">
        <w:rPr>
          <w:rFonts w:ascii="Times New Roman" w:eastAsia="+mn-ea" w:hAnsi="Times New Roman" w:cs="Times New Roman"/>
          <w:color w:val="000000"/>
          <w:kern w:val="24"/>
          <w:sz w:val="24"/>
          <w:szCs w:val="24"/>
          <w:lang w:eastAsia="pt-BR"/>
        </w:rPr>
        <w:t>.</w:t>
      </w:r>
      <w:r w:rsidR="001F0168">
        <w:rPr>
          <w:rFonts w:ascii="Times New Roman" w:eastAsia="+mn-ea" w:hAnsi="Times New Roman" w:cs="Times New Roman"/>
          <w:color w:val="000000"/>
          <w:kern w:val="24"/>
          <w:sz w:val="24"/>
          <w:szCs w:val="24"/>
          <w:lang w:eastAsia="pt-BR"/>
        </w:rPr>
        <w:t xml:space="preserve"> </w:t>
      </w:r>
    </w:p>
    <w:p w14:paraId="31A86AFF" w14:textId="39A79A27" w:rsidR="00C372B8" w:rsidRDefault="00C372B8" w:rsidP="00A00A5E">
      <w:pPr>
        <w:spacing w:after="0" w:line="240" w:lineRule="auto"/>
        <w:ind w:firstLine="708"/>
        <w:jc w:val="both"/>
        <w:rPr>
          <w:rFonts w:ascii="Times New Roman" w:eastAsia="+mn-ea" w:hAnsi="Times New Roman" w:cs="Times New Roman"/>
          <w:color w:val="000000"/>
          <w:kern w:val="24"/>
          <w:sz w:val="24"/>
          <w:szCs w:val="24"/>
          <w:lang w:eastAsia="pt-BR"/>
        </w:rPr>
      </w:pPr>
      <w:r>
        <w:rPr>
          <w:rFonts w:ascii="Times New Roman" w:eastAsia="+mn-ea" w:hAnsi="Times New Roman" w:cs="Times New Roman"/>
          <w:color w:val="000000"/>
          <w:kern w:val="24"/>
          <w:sz w:val="24"/>
          <w:szCs w:val="24"/>
          <w:lang w:eastAsia="pt-BR"/>
        </w:rPr>
        <w:lastRenderedPageBreak/>
        <w:t xml:space="preserve">Os coeficientes de correlação de </w:t>
      </w:r>
      <w:proofErr w:type="spellStart"/>
      <w:r>
        <w:rPr>
          <w:rFonts w:ascii="Times New Roman" w:eastAsia="+mn-ea" w:hAnsi="Times New Roman" w:cs="Times New Roman"/>
          <w:color w:val="000000"/>
          <w:kern w:val="24"/>
          <w:sz w:val="24"/>
          <w:szCs w:val="24"/>
          <w:lang w:eastAsia="pt-BR"/>
        </w:rPr>
        <w:t>rank</w:t>
      </w:r>
      <w:proofErr w:type="spellEnd"/>
      <w:r>
        <w:rPr>
          <w:rFonts w:ascii="Times New Roman" w:eastAsia="+mn-ea" w:hAnsi="Times New Roman" w:cs="Times New Roman"/>
          <w:color w:val="000000"/>
          <w:kern w:val="24"/>
          <w:sz w:val="24"/>
          <w:szCs w:val="24"/>
          <w:lang w:eastAsia="pt-BR"/>
        </w:rPr>
        <w:t xml:space="preserve"> de </w:t>
      </w:r>
      <w:proofErr w:type="spellStart"/>
      <w:r>
        <w:rPr>
          <w:rFonts w:ascii="Times New Roman" w:eastAsia="+mn-ea" w:hAnsi="Times New Roman" w:cs="Times New Roman"/>
          <w:color w:val="000000"/>
          <w:kern w:val="24"/>
          <w:sz w:val="24"/>
          <w:szCs w:val="24"/>
          <w:lang w:eastAsia="pt-BR"/>
        </w:rPr>
        <w:t>Spearman</w:t>
      </w:r>
      <w:proofErr w:type="spellEnd"/>
      <w:r>
        <w:rPr>
          <w:rFonts w:ascii="Times New Roman" w:eastAsia="+mn-ea" w:hAnsi="Times New Roman" w:cs="Times New Roman"/>
          <w:color w:val="000000"/>
          <w:kern w:val="24"/>
          <w:sz w:val="24"/>
          <w:szCs w:val="24"/>
          <w:lang w:eastAsia="pt-BR"/>
        </w:rPr>
        <w:t xml:space="preserve">, na tabela 4, demonstram também que apenas os coeficientes produzidos pela metodologia de </w:t>
      </w:r>
      <w:proofErr w:type="spellStart"/>
      <w:r>
        <w:rPr>
          <w:rFonts w:ascii="Times New Roman" w:eastAsia="+mn-ea" w:hAnsi="Times New Roman" w:cs="Times New Roman"/>
          <w:color w:val="000000"/>
          <w:kern w:val="24"/>
          <w:sz w:val="24"/>
          <w:szCs w:val="24"/>
          <w:lang w:eastAsia="pt-BR"/>
        </w:rPr>
        <w:t>Johansen</w:t>
      </w:r>
      <w:proofErr w:type="spellEnd"/>
      <w:r>
        <w:rPr>
          <w:rFonts w:ascii="Times New Roman" w:eastAsia="+mn-ea" w:hAnsi="Times New Roman" w:cs="Times New Roman"/>
          <w:color w:val="000000"/>
          <w:kern w:val="24"/>
          <w:sz w:val="24"/>
          <w:szCs w:val="24"/>
          <w:lang w:eastAsia="pt-BR"/>
        </w:rPr>
        <w:t xml:space="preserve"> estão associados positivamente com o CP</w:t>
      </w:r>
      <w:r w:rsidR="00042DE0">
        <w:rPr>
          <w:rFonts w:ascii="Times New Roman" w:eastAsia="+mn-ea" w:hAnsi="Times New Roman" w:cs="Times New Roman"/>
          <w:color w:val="000000"/>
          <w:kern w:val="24"/>
          <w:sz w:val="24"/>
          <w:szCs w:val="24"/>
          <w:lang w:eastAsia="pt-BR"/>
        </w:rPr>
        <w:t xml:space="preserve">I (0,420) e negativamente com </w:t>
      </w:r>
      <w:r>
        <w:rPr>
          <w:rFonts w:ascii="Times New Roman" w:eastAsia="+mn-ea" w:hAnsi="Times New Roman" w:cs="Times New Roman"/>
          <w:color w:val="000000"/>
          <w:kern w:val="24"/>
          <w:sz w:val="24"/>
          <w:szCs w:val="24"/>
          <w:lang w:eastAsia="pt-BR"/>
        </w:rPr>
        <w:t>as tarifas nominais (-0,460) ambos com significânci</w:t>
      </w:r>
      <w:r w:rsidR="00042DE0">
        <w:rPr>
          <w:rFonts w:ascii="Times New Roman" w:eastAsia="+mn-ea" w:hAnsi="Times New Roman" w:cs="Times New Roman"/>
          <w:color w:val="000000"/>
          <w:kern w:val="24"/>
          <w:sz w:val="24"/>
          <w:szCs w:val="24"/>
          <w:lang w:eastAsia="pt-BR"/>
        </w:rPr>
        <w:t>a estatística em um nível de 10</w:t>
      </w:r>
      <w:r>
        <w:rPr>
          <w:rFonts w:ascii="Times New Roman" w:eastAsia="+mn-ea" w:hAnsi="Times New Roman" w:cs="Times New Roman"/>
          <w:color w:val="000000"/>
          <w:kern w:val="24"/>
          <w:sz w:val="24"/>
          <w:szCs w:val="24"/>
          <w:lang w:eastAsia="pt-BR"/>
        </w:rPr>
        <w:t xml:space="preserve">%. Porém, essas associações estatisticamente significantes são verificadas apenas para os coeficientes de repasse cambial dos preços no atacado.  Assim, quanto </w:t>
      </w:r>
      <w:r w:rsidRPr="003B6EBD">
        <w:rPr>
          <w:rFonts w:ascii="Times New Roman" w:eastAsia="+mn-ea" w:hAnsi="Times New Roman" w:cs="Times New Roman"/>
          <w:color w:val="000000"/>
          <w:kern w:val="24"/>
          <w:sz w:val="24"/>
          <w:szCs w:val="24"/>
          <w:lang w:eastAsia="pt-BR"/>
        </w:rPr>
        <w:t xml:space="preserve">maior a concorrência externa </w:t>
      </w:r>
      <w:r>
        <w:rPr>
          <w:rFonts w:ascii="Times New Roman" w:eastAsia="+mn-ea" w:hAnsi="Times New Roman" w:cs="Times New Roman"/>
          <w:color w:val="000000"/>
          <w:kern w:val="24"/>
          <w:sz w:val="24"/>
          <w:szCs w:val="24"/>
          <w:lang w:eastAsia="pt-BR"/>
        </w:rPr>
        <w:t xml:space="preserve">(maior o CPI) menor o poder </w:t>
      </w:r>
      <w:r w:rsidRPr="003B6EBD">
        <w:rPr>
          <w:rFonts w:ascii="Times New Roman" w:eastAsia="+mn-ea" w:hAnsi="Times New Roman" w:cs="Times New Roman"/>
          <w:color w:val="000000"/>
          <w:kern w:val="24"/>
          <w:sz w:val="24"/>
          <w:szCs w:val="24"/>
          <w:lang w:eastAsia="pt-BR"/>
        </w:rPr>
        <w:t xml:space="preserve">de </w:t>
      </w:r>
      <w:r>
        <w:rPr>
          <w:rFonts w:ascii="Times New Roman" w:eastAsia="+mn-ea" w:hAnsi="Times New Roman" w:cs="Times New Roman"/>
          <w:color w:val="000000"/>
          <w:kern w:val="24"/>
          <w:sz w:val="24"/>
          <w:szCs w:val="24"/>
          <w:lang w:eastAsia="pt-BR"/>
        </w:rPr>
        <w:t>mercado do produtor doméstico (</w:t>
      </w:r>
      <w:r w:rsidRPr="003B6EBD">
        <w:rPr>
          <w:rFonts w:ascii="Times New Roman" w:eastAsia="+mn-ea" w:hAnsi="Times New Roman" w:cs="Times New Roman"/>
          <w:color w:val="000000"/>
          <w:kern w:val="24"/>
          <w:sz w:val="24"/>
          <w:szCs w:val="24"/>
          <w:lang w:eastAsia="pt-BR"/>
        </w:rPr>
        <w:t>margens</w:t>
      </w:r>
      <w:r>
        <w:rPr>
          <w:rFonts w:ascii="Times New Roman" w:eastAsia="+mn-ea" w:hAnsi="Times New Roman" w:cs="Times New Roman"/>
          <w:color w:val="000000"/>
          <w:kern w:val="24"/>
          <w:sz w:val="24"/>
          <w:szCs w:val="24"/>
          <w:lang w:eastAsia="pt-BR"/>
        </w:rPr>
        <w:t xml:space="preserve"> menores) e </w:t>
      </w:r>
      <w:r w:rsidRPr="003B6EBD">
        <w:rPr>
          <w:rFonts w:ascii="Times New Roman" w:eastAsia="+mn-ea" w:hAnsi="Times New Roman" w:cs="Times New Roman"/>
          <w:color w:val="000000"/>
          <w:kern w:val="24"/>
          <w:sz w:val="24"/>
          <w:szCs w:val="24"/>
          <w:lang w:eastAsia="pt-BR"/>
        </w:rPr>
        <w:t>menor a capacidade de mitigar os efeitos cambiais para os preços</w:t>
      </w:r>
      <w:r>
        <w:rPr>
          <w:rFonts w:ascii="Times New Roman" w:eastAsia="+mn-ea" w:hAnsi="Times New Roman" w:cs="Times New Roman"/>
          <w:color w:val="000000"/>
          <w:kern w:val="24"/>
          <w:sz w:val="24"/>
          <w:szCs w:val="24"/>
          <w:lang w:eastAsia="pt-BR"/>
        </w:rPr>
        <w:t xml:space="preserve"> no atacado. Da mesma forma, quanto menor a proteção tarifária maior o repasse para os preços no atacado, associação essa derivada da relação negativa</w:t>
      </w:r>
      <w:r w:rsidR="00042DE0">
        <w:rPr>
          <w:rFonts w:ascii="Times New Roman" w:eastAsia="+mn-ea" w:hAnsi="Times New Roman" w:cs="Times New Roman"/>
          <w:color w:val="000000"/>
          <w:kern w:val="24"/>
          <w:sz w:val="24"/>
          <w:szCs w:val="24"/>
          <w:lang w:eastAsia="pt-BR"/>
        </w:rPr>
        <w:t xml:space="preserve"> entre CPI e tarifas nominais. </w:t>
      </w:r>
    </w:p>
    <w:p w14:paraId="6DD18E33" w14:textId="77777777" w:rsidR="00042DE0" w:rsidRPr="00042DE0" w:rsidRDefault="00042DE0" w:rsidP="00A00A5E">
      <w:pPr>
        <w:spacing w:after="0" w:line="240" w:lineRule="auto"/>
        <w:ind w:firstLine="708"/>
        <w:jc w:val="both"/>
        <w:rPr>
          <w:rFonts w:ascii="Times New Roman" w:eastAsia="+mn-ea" w:hAnsi="Times New Roman" w:cs="Times New Roman"/>
          <w:color w:val="000000"/>
          <w:kern w:val="24"/>
          <w:sz w:val="24"/>
          <w:szCs w:val="24"/>
          <w:lang w:eastAsia="pt-BR"/>
        </w:rPr>
      </w:pPr>
    </w:p>
    <w:p w14:paraId="423E6DA1" w14:textId="0C17C503" w:rsidR="00E871B9" w:rsidRPr="00C92FA8" w:rsidRDefault="00E871B9" w:rsidP="00A00A5E">
      <w:pPr>
        <w:spacing w:after="0" w:line="240" w:lineRule="auto"/>
        <w:ind w:firstLine="708"/>
        <w:jc w:val="center"/>
        <w:rPr>
          <w:rFonts w:ascii="Times New Roman" w:eastAsia="+mn-ea" w:hAnsi="Times New Roman" w:cs="Times New Roman"/>
          <w:color w:val="000000"/>
          <w:kern w:val="24"/>
          <w:sz w:val="24"/>
          <w:szCs w:val="24"/>
          <w:lang w:eastAsia="pt-BR"/>
        </w:rPr>
      </w:pPr>
      <w:r w:rsidRPr="00C92FA8">
        <w:rPr>
          <w:rFonts w:ascii="Times New Roman" w:eastAsia="+mn-ea" w:hAnsi="Times New Roman" w:cs="Times New Roman"/>
          <w:color w:val="000000"/>
          <w:kern w:val="24"/>
          <w:sz w:val="24"/>
          <w:szCs w:val="24"/>
          <w:lang w:eastAsia="pt-BR"/>
        </w:rPr>
        <w:t>Gráfico 1 – Coeficientes de Repasse Cambial</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334"/>
        <w:gridCol w:w="4310"/>
      </w:tblGrid>
      <w:tr w:rsidR="00117665" w14:paraId="178B6453" w14:textId="77777777" w:rsidTr="004B1B55">
        <w:trPr>
          <w:trHeight w:val="3198"/>
          <w:jc w:val="center"/>
        </w:trPr>
        <w:tc>
          <w:tcPr>
            <w:tcW w:w="5244" w:type="dxa"/>
          </w:tcPr>
          <w:p w14:paraId="70008D8E" w14:textId="611A044C" w:rsidR="00E871B9" w:rsidRDefault="00117665" w:rsidP="00A00A5E">
            <w:pPr>
              <w:jc w:val="center"/>
              <w:rPr>
                <w:rFonts w:ascii="Times New Roman" w:eastAsia="+mn-ea" w:hAnsi="Times New Roman" w:cs="Times New Roman"/>
                <w:color w:val="000000"/>
                <w:kern w:val="24"/>
                <w:sz w:val="24"/>
                <w:szCs w:val="24"/>
                <w:lang w:eastAsia="pt-BR"/>
              </w:rPr>
            </w:pPr>
            <w:r>
              <w:rPr>
                <w:noProof/>
                <w:lang w:eastAsia="pt-BR"/>
              </w:rPr>
              <w:drawing>
                <wp:inline distT="0" distB="0" distL="0" distR="0" wp14:anchorId="3E23B352" wp14:editId="603A7F85">
                  <wp:extent cx="2592126" cy="2135505"/>
                  <wp:effectExtent l="0" t="0" r="17780" b="1714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968" w:type="dxa"/>
          </w:tcPr>
          <w:p w14:paraId="60437925" w14:textId="11E8BE2F" w:rsidR="00E871B9" w:rsidRDefault="00117665" w:rsidP="00A00A5E">
            <w:pPr>
              <w:jc w:val="center"/>
              <w:rPr>
                <w:rFonts w:ascii="Times New Roman" w:eastAsia="+mn-ea" w:hAnsi="Times New Roman" w:cs="Times New Roman"/>
                <w:color w:val="000000"/>
                <w:kern w:val="24"/>
                <w:sz w:val="24"/>
                <w:szCs w:val="24"/>
                <w:lang w:eastAsia="pt-BR"/>
              </w:rPr>
            </w:pPr>
            <w:r>
              <w:rPr>
                <w:noProof/>
                <w:lang w:eastAsia="pt-BR"/>
              </w:rPr>
              <w:drawing>
                <wp:inline distT="0" distB="0" distL="0" distR="0" wp14:anchorId="28D4D5EF" wp14:editId="5EC50E96">
                  <wp:extent cx="2600077" cy="2135505"/>
                  <wp:effectExtent l="0" t="0" r="10160" b="1714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9947C7F" w14:textId="77777777" w:rsidR="00E871B9" w:rsidRDefault="00E871B9" w:rsidP="00A00A5E">
      <w:pPr>
        <w:tabs>
          <w:tab w:val="left" w:pos="5245"/>
        </w:tabs>
        <w:spacing w:after="0" w:line="240" w:lineRule="auto"/>
        <w:ind w:firstLine="720"/>
        <w:jc w:val="both"/>
        <w:rPr>
          <w:rFonts w:ascii="Times New Roman" w:eastAsia="+mn-ea" w:hAnsi="Times New Roman" w:cs="Times New Roman"/>
          <w:color w:val="000000"/>
          <w:kern w:val="24"/>
          <w:sz w:val="24"/>
          <w:szCs w:val="24"/>
          <w:lang w:eastAsia="pt-BR"/>
        </w:rPr>
      </w:pPr>
    </w:p>
    <w:p w14:paraId="6E3DB547" w14:textId="0B91DB1D" w:rsidR="00050BA8" w:rsidRPr="00C92FA8" w:rsidRDefault="00050BA8" w:rsidP="00A00A5E">
      <w:pPr>
        <w:spacing w:after="0" w:line="240" w:lineRule="auto"/>
        <w:jc w:val="center"/>
        <w:rPr>
          <w:rFonts w:ascii="Times New Roman" w:hAnsi="Times New Roman" w:cs="Times New Roman"/>
          <w:sz w:val="24"/>
          <w:szCs w:val="24"/>
        </w:rPr>
      </w:pPr>
      <w:r w:rsidRPr="00C92FA8">
        <w:rPr>
          <w:rFonts w:ascii="Times New Roman" w:hAnsi="Times New Roman" w:cs="Times New Roman"/>
          <w:sz w:val="24"/>
          <w:szCs w:val="24"/>
        </w:rPr>
        <w:t xml:space="preserve">Tabela 4 – Coeficientes de correlação de </w:t>
      </w:r>
      <w:proofErr w:type="spellStart"/>
      <w:r w:rsidRPr="00C92FA8">
        <w:rPr>
          <w:rFonts w:ascii="Times New Roman" w:hAnsi="Times New Roman" w:cs="Times New Roman"/>
          <w:sz w:val="24"/>
          <w:szCs w:val="24"/>
        </w:rPr>
        <w:t>rank</w:t>
      </w:r>
      <w:proofErr w:type="spellEnd"/>
      <w:r w:rsidRPr="00C92FA8">
        <w:rPr>
          <w:rFonts w:ascii="Times New Roman" w:hAnsi="Times New Roman" w:cs="Times New Roman"/>
          <w:sz w:val="24"/>
          <w:szCs w:val="24"/>
        </w:rPr>
        <w:t xml:space="preserve"> de </w:t>
      </w:r>
      <w:proofErr w:type="spellStart"/>
      <w:r w:rsidRPr="00C92FA8">
        <w:rPr>
          <w:rFonts w:ascii="Times New Roman" w:hAnsi="Times New Roman" w:cs="Times New Roman"/>
          <w:sz w:val="24"/>
          <w:szCs w:val="24"/>
        </w:rPr>
        <w:t>Spearman</w:t>
      </w:r>
      <w:proofErr w:type="spellEnd"/>
      <w:r w:rsidR="0027625D" w:rsidRPr="00C92FA8">
        <w:rPr>
          <w:rFonts w:ascii="Times New Roman" w:hAnsi="Times New Roman" w:cs="Times New Roman"/>
          <w:sz w:val="24"/>
          <w:szCs w:val="24"/>
        </w:rPr>
        <w:t>: Repasse Cambial, CPI e Ta</w:t>
      </w:r>
      <w:r w:rsidRPr="00C92FA8">
        <w:rPr>
          <w:rFonts w:ascii="Times New Roman" w:hAnsi="Times New Roman" w:cs="Times New Roman"/>
          <w:sz w:val="24"/>
          <w:szCs w:val="24"/>
        </w:rPr>
        <w:t>rifas</w:t>
      </w:r>
      <w:r w:rsidR="0027625D" w:rsidRPr="00C92FA8">
        <w:rPr>
          <w:rFonts w:ascii="Times New Roman" w:hAnsi="Times New Roman" w:cs="Times New Roman"/>
          <w:sz w:val="24"/>
          <w:szCs w:val="24"/>
        </w:rPr>
        <w:t xml:space="preserve"> Nominais (1999 a 2012)</w:t>
      </w:r>
    </w:p>
    <w:tbl>
      <w:tblPr>
        <w:tblW w:w="8539" w:type="dxa"/>
        <w:jc w:val="center"/>
        <w:tblCellMar>
          <w:left w:w="70" w:type="dxa"/>
          <w:right w:w="70" w:type="dxa"/>
        </w:tblCellMar>
        <w:tblLook w:val="04A0" w:firstRow="1" w:lastRow="0" w:firstColumn="1" w:lastColumn="0" w:noHBand="0" w:noVBand="1"/>
      </w:tblPr>
      <w:tblGrid>
        <w:gridCol w:w="1813"/>
        <w:gridCol w:w="1347"/>
        <w:gridCol w:w="1360"/>
        <w:gridCol w:w="1667"/>
        <w:gridCol w:w="1680"/>
        <w:gridCol w:w="760"/>
      </w:tblGrid>
      <w:tr w:rsidR="00050BA8" w:rsidRPr="004B3C4B" w14:paraId="7D5DD682" w14:textId="77777777" w:rsidTr="004B1B55">
        <w:trPr>
          <w:trHeight w:val="255"/>
          <w:jc w:val="center"/>
        </w:trPr>
        <w:tc>
          <w:tcPr>
            <w:tcW w:w="0" w:type="auto"/>
            <w:tcBorders>
              <w:top w:val="single" w:sz="4" w:space="0" w:color="auto"/>
              <w:left w:val="nil"/>
              <w:bottom w:val="single" w:sz="4" w:space="0" w:color="auto"/>
              <w:right w:val="nil"/>
            </w:tcBorders>
            <w:shd w:val="clear" w:color="auto" w:fill="auto"/>
            <w:noWrap/>
            <w:vAlign w:val="bottom"/>
            <w:hideMark/>
          </w:tcPr>
          <w:p w14:paraId="5060643F" w14:textId="77777777" w:rsidR="00050BA8" w:rsidRPr="00C92FA8" w:rsidRDefault="00050BA8" w:rsidP="00A00A5E">
            <w:pPr>
              <w:spacing w:after="0" w:line="240" w:lineRule="auto"/>
              <w:jc w:val="center"/>
              <w:rPr>
                <w:rFonts w:ascii="Times New Roman" w:eastAsia="Times New Roman" w:hAnsi="Times New Roman" w:cs="Times New Roman"/>
                <w:color w:val="000000"/>
                <w:sz w:val="24"/>
                <w:szCs w:val="24"/>
                <w:lang w:eastAsia="pt-BR"/>
              </w:rPr>
            </w:pPr>
            <w:r w:rsidRPr="00C92FA8">
              <w:rPr>
                <w:rFonts w:ascii="Times New Roman" w:eastAsia="Times New Roman" w:hAnsi="Times New Roman" w:cs="Times New Roman"/>
                <w:color w:val="000000"/>
                <w:sz w:val="24"/>
                <w:szCs w:val="24"/>
                <w:lang w:eastAsia="pt-BR"/>
              </w:rPr>
              <w:t> </w:t>
            </w:r>
          </w:p>
        </w:tc>
        <w:tc>
          <w:tcPr>
            <w:tcW w:w="0" w:type="auto"/>
            <w:tcBorders>
              <w:top w:val="single" w:sz="4" w:space="0" w:color="auto"/>
              <w:left w:val="nil"/>
              <w:bottom w:val="single" w:sz="4" w:space="0" w:color="auto"/>
              <w:right w:val="nil"/>
            </w:tcBorders>
            <w:shd w:val="clear" w:color="auto" w:fill="auto"/>
            <w:noWrap/>
            <w:vAlign w:val="bottom"/>
            <w:hideMark/>
          </w:tcPr>
          <w:p w14:paraId="1CF29DAE" w14:textId="4557BAE5" w:rsidR="00050BA8" w:rsidRPr="00C92FA8" w:rsidRDefault="00050BA8" w:rsidP="00A00A5E">
            <w:pPr>
              <w:spacing w:after="0" w:line="240" w:lineRule="auto"/>
              <w:jc w:val="center"/>
              <w:rPr>
                <w:rFonts w:ascii="Times New Roman" w:eastAsia="Times New Roman" w:hAnsi="Times New Roman" w:cs="Times New Roman"/>
                <w:color w:val="000000"/>
                <w:sz w:val="24"/>
                <w:szCs w:val="24"/>
                <w:lang w:eastAsia="pt-BR"/>
              </w:rPr>
            </w:pPr>
            <w:proofErr w:type="spellStart"/>
            <w:r w:rsidRPr="00C92FA8">
              <w:rPr>
                <w:rFonts w:ascii="Times New Roman" w:eastAsia="Times New Roman" w:hAnsi="Times New Roman" w:cs="Times New Roman"/>
                <w:color w:val="000000"/>
                <w:sz w:val="24"/>
                <w:szCs w:val="24"/>
                <w:lang w:eastAsia="pt-BR"/>
              </w:rPr>
              <w:t>Pimp</w:t>
            </w:r>
            <w:proofErr w:type="spellEnd"/>
            <w:r w:rsidR="009D2E0A" w:rsidRPr="00C92FA8">
              <w:rPr>
                <w:rFonts w:ascii="Times New Roman" w:eastAsia="Times New Roman" w:hAnsi="Times New Roman" w:cs="Times New Roman"/>
                <w:color w:val="000000"/>
                <w:sz w:val="24"/>
                <w:szCs w:val="24"/>
                <w:lang w:eastAsia="pt-BR"/>
              </w:rPr>
              <w:t xml:space="preserve"> </w:t>
            </w:r>
            <w:r w:rsidRPr="00C92FA8">
              <w:rPr>
                <w:rFonts w:ascii="Times New Roman" w:eastAsia="Times New Roman" w:hAnsi="Times New Roman" w:cs="Times New Roman"/>
                <w:color w:val="000000"/>
                <w:sz w:val="24"/>
                <w:szCs w:val="24"/>
                <w:lang w:eastAsia="pt-BR"/>
              </w:rPr>
              <w:t>(VCE)</w:t>
            </w:r>
          </w:p>
        </w:tc>
        <w:tc>
          <w:tcPr>
            <w:tcW w:w="0" w:type="auto"/>
            <w:tcBorders>
              <w:top w:val="single" w:sz="4" w:space="0" w:color="auto"/>
              <w:left w:val="nil"/>
              <w:bottom w:val="single" w:sz="4" w:space="0" w:color="auto"/>
              <w:right w:val="nil"/>
            </w:tcBorders>
            <w:shd w:val="clear" w:color="auto" w:fill="auto"/>
            <w:noWrap/>
            <w:vAlign w:val="bottom"/>
            <w:hideMark/>
          </w:tcPr>
          <w:p w14:paraId="2297D90E" w14:textId="0477281F" w:rsidR="00050BA8" w:rsidRPr="00C92FA8" w:rsidRDefault="00050BA8" w:rsidP="00A00A5E">
            <w:pPr>
              <w:spacing w:after="0" w:line="240" w:lineRule="auto"/>
              <w:jc w:val="center"/>
              <w:rPr>
                <w:rFonts w:ascii="Times New Roman" w:eastAsia="Times New Roman" w:hAnsi="Times New Roman" w:cs="Times New Roman"/>
                <w:color w:val="000000"/>
                <w:sz w:val="24"/>
                <w:szCs w:val="24"/>
                <w:lang w:eastAsia="pt-BR"/>
              </w:rPr>
            </w:pPr>
            <w:proofErr w:type="spellStart"/>
            <w:r w:rsidRPr="00C92FA8">
              <w:rPr>
                <w:rFonts w:ascii="Times New Roman" w:eastAsia="Times New Roman" w:hAnsi="Times New Roman" w:cs="Times New Roman"/>
                <w:color w:val="000000"/>
                <w:sz w:val="24"/>
                <w:szCs w:val="24"/>
                <w:lang w:eastAsia="pt-BR"/>
              </w:rPr>
              <w:t>Patac</w:t>
            </w:r>
            <w:proofErr w:type="spellEnd"/>
            <w:r w:rsidR="004B1B55">
              <w:rPr>
                <w:rFonts w:ascii="Times New Roman" w:eastAsia="Times New Roman" w:hAnsi="Times New Roman" w:cs="Times New Roman"/>
                <w:color w:val="000000"/>
                <w:sz w:val="24"/>
                <w:szCs w:val="24"/>
                <w:lang w:eastAsia="pt-BR"/>
              </w:rPr>
              <w:t xml:space="preserve"> </w:t>
            </w:r>
            <w:r w:rsidRPr="00C92FA8">
              <w:rPr>
                <w:rFonts w:ascii="Times New Roman" w:eastAsia="Times New Roman" w:hAnsi="Times New Roman" w:cs="Times New Roman"/>
                <w:color w:val="000000"/>
                <w:sz w:val="24"/>
                <w:szCs w:val="24"/>
                <w:lang w:eastAsia="pt-BR"/>
              </w:rPr>
              <w:t>(VCE)</w:t>
            </w:r>
          </w:p>
        </w:tc>
        <w:tc>
          <w:tcPr>
            <w:tcW w:w="0" w:type="auto"/>
            <w:tcBorders>
              <w:top w:val="single" w:sz="4" w:space="0" w:color="auto"/>
              <w:left w:val="nil"/>
              <w:bottom w:val="single" w:sz="4" w:space="0" w:color="auto"/>
              <w:right w:val="nil"/>
            </w:tcBorders>
            <w:shd w:val="clear" w:color="auto" w:fill="auto"/>
            <w:noWrap/>
            <w:vAlign w:val="bottom"/>
            <w:hideMark/>
          </w:tcPr>
          <w:p w14:paraId="366EB472" w14:textId="049E3B5B" w:rsidR="00050BA8" w:rsidRPr="00C92FA8" w:rsidRDefault="00050BA8" w:rsidP="00A00A5E">
            <w:pPr>
              <w:spacing w:after="0" w:line="240" w:lineRule="auto"/>
              <w:jc w:val="center"/>
              <w:rPr>
                <w:rFonts w:ascii="Times New Roman" w:eastAsia="Times New Roman" w:hAnsi="Times New Roman" w:cs="Times New Roman"/>
                <w:color w:val="000000"/>
                <w:sz w:val="24"/>
                <w:szCs w:val="24"/>
                <w:lang w:eastAsia="pt-BR"/>
              </w:rPr>
            </w:pPr>
            <w:proofErr w:type="spellStart"/>
            <w:r w:rsidRPr="00C92FA8">
              <w:rPr>
                <w:rFonts w:ascii="Times New Roman" w:eastAsia="Times New Roman" w:hAnsi="Times New Roman" w:cs="Times New Roman"/>
                <w:color w:val="000000"/>
                <w:sz w:val="24"/>
                <w:szCs w:val="24"/>
                <w:lang w:eastAsia="pt-BR"/>
              </w:rPr>
              <w:t>Pimp</w:t>
            </w:r>
            <w:proofErr w:type="spellEnd"/>
            <w:r w:rsidR="009D2E0A" w:rsidRPr="00C92FA8">
              <w:rPr>
                <w:rFonts w:ascii="Times New Roman" w:eastAsia="Times New Roman" w:hAnsi="Times New Roman" w:cs="Times New Roman"/>
                <w:color w:val="000000"/>
                <w:sz w:val="24"/>
                <w:szCs w:val="24"/>
                <w:lang w:eastAsia="pt-BR"/>
              </w:rPr>
              <w:t xml:space="preserve"> </w:t>
            </w:r>
            <w:r w:rsidRPr="00C92FA8">
              <w:rPr>
                <w:rFonts w:ascii="Times New Roman" w:eastAsia="Times New Roman" w:hAnsi="Times New Roman" w:cs="Times New Roman"/>
                <w:color w:val="000000"/>
                <w:sz w:val="24"/>
                <w:szCs w:val="24"/>
                <w:lang w:eastAsia="pt-BR"/>
              </w:rPr>
              <w:t>(FMOLS)</w:t>
            </w:r>
          </w:p>
        </w:tc>
        <w:tc>
          <w:tcPr>
            <w:tcW w:w="0" w:type="auto"/>
            <w:tcBorders>
              <w:top w:val="single" w:sz="4" w:space="0" w:color="auto"/>
              <w:left w:val="nil"/>
              <w:bottom w:val="single" w:sz="4" w:space="0" w:color="auto"/>
              <w:right w:val="nil"/>
            </w:tcBorders>
            <w:shd w:val="clear" w:color="auto" w:fill="auto"/>
            <w:noWrap/>
            <w:vAlign w:val="bottom"/>
            <w:hideMark/>
          </w:tcPr>
          <w:p w14:paraId="500D4265" w14:textId="2ACDA27C" w:rsidR="00050BA8" w:rsidRPr="00C92FA8" w:rsidRDefault="00050BA8" w:rsidP="00A00A5E">
            <w:pPr>
              <w:spacing w:after="0" w:line="240" w:lineRule="auto"/>
              <w:jc w:val="center"/>
              <w:rPr>
                <w:rFonts w:ascii="Times New Roman" w:eastAsia="Times New Roman" w:hAnsi="Times New Roman" w:cs="Times New Roman"/>
                <w:color w:val="000000"/>
                <w:sz w:val="24"/>
                <w:szCs w:val="24"/>
                <w:lang w:eastAsia="pt-BR"/>
              </w:rPr>
            </w:pPr>
            <w:proofErr w:type="spellStart"/>
            <w:r w:rsidRPr="00C92FA8">
              <w:rPr>
                <w:rFonts w:ascii="Times New Roman" w:eastAsia="Times New Roman" w:hAnsi="Times New Roman" w:cs="Times New Roman"/>
                <w:color w:val="000000"/>
                <w:sz w:val="24"/>
                <w:szCs w:val="24"/>
                <w:lang w:eastAsia="pt-BR"/>
              </w:rPr>
              <w:t>Patac</w:t>
            </w:r>
            <w:proofErr w:type="spellEnd"/>
            <w:r w:rsidR="009D2E0A" w:rsidRPr="00C92FA8">
              <w:rPr>
                <w:rFonts w:ascii="Times New Roman" w:eastAsia="Times New Roman" w:hAnsi="Times New Roman" w:cs="Times New Roman"/>
                <w:color w:val="000000"/>
                <w:sz w:val="24"/>
                <w:szCs w:val="24"/>
                <w:lang w:eastAsia="pt-BR"/>
              </w:rPr>
              <w:t xml:space="preserve"> </w:t>
            </w:r>
            <w:r w:rsidRPr="00C92FA8">
              <w:rPr>
                <w:rFonts w:ascii="Times New Roman" w:eastAsia="Times New Roman" w:hAnsi="Times New Roman" w:cs="Times New Roman"/>
                <w:color w:val="000000"/>
                <w:sz w:val="24"/>
                <w:szCs w:val="24"/>
                <w:lang w:eastAsia="pt-BR"/>
              </w:rPr>
              <w:t>(FMOLS)</w:t>
            </w:r>
          </w:p>
        </w:tc>
        <w:tc>
          <w:tcPr>
            <w:tcW w:w="0" w:type="auto"/>
            <w:tcBorders>
              <w:top w:val="single" w:sz="4" w:space="0" w:color="auto"/>
              <w:left w:val="nil"/>
              <w:bottom w:val="single" w:sz="4" w:space="0" w:color="auto"/>
              <w:right w:val="nil"/>
            </w:tcBorders>
            <w:shd w:val="clear" w:color="auto" w:fill="auto"/>
            <w:noWrap/>
            <w:vAlign w:val="bottom"/>
            <w:hideMark/>
          </w:tcPr>
          <w:p w14:paraId="27B8F363" w14:textId="77777777" w:rsidR="00050BA8" w:rsidRPr="00C92FA8" w:rsidRDefault="00050BA8" w:rsidP="00A00A5E">
            <w:pPr>
              <w:spacing w:after="0" w:line="240" w:lineRule="auto"/>
              <w:jc w:val="center"/>
              <w:rPr>
                <w:rFonts w:ascii="Times New Roman" w:eastAsia="Times New Roman" w:hAnsi="Times New Roman" w:cs="Times New Roman"/>
                <w:color w:val="000000"/>
                <w:sz w:val="24"/>
                <w:szCs w:val="24"/>
                <w:lang w:eastAsia="pt-BR"/>
              </w:rPr>
            </w:pPr>
            <w:r w:rsidRPr="00C92FA8">
              <w:rPr>
                <w:rFonts w:ascii="Times New Roman" w:eastAsia="Times New Roman" w:hAnsi="Times New Roman" w:cs="Times New Roman"/>
                <w:color w:val="000000"/>
                <w:sz w:val="24"/>
                <w:szCs w:val="24"/>
                <w:lang w:eastAsia="pt-BR"/>
              </w:rPr>
              <w:t>CPI</w:t>
            </w:r>
          </w:p>
        </w:tc>
      </w:tr>
      <w:tr w:rsidR="00050BA8" w:rsidRPr="004B3C4B" w14:paraId="6FD11F5A" w14:textId="77777777" w:rsidTr="004B1B55">
        <w:trPr>
          <w:trHeight w:val="255"/>
          <w:jc w:val="center"/>
        </w:trPr>
        <w:tc>
          <w:tcPr>
            <w:tcW w:w="0" w:type="auto"/>
            <w:tcBorders>
              <w:top w:val="nil"/>
              <w:left w:val="nil"/>
              <w:bottom w:val="nil"/>
              <w:right w:val="nil"/>
            </w:tcBorders>
            <w:shd w:val="clear" w:color="auto" w:fill="auto"/>
            <w:noWrap/>
            <w:vAlign w:val="bottom"/>
            <w:hideMark/>
          </w:tcPr>
          <w:p w14:paraId="13FB2640" w14:textId="51A9BCCE" w:rsidR="00050BA8" w:rsidRPr="00C92FA8" w:rsidRDefault="00050BA8" w:rsidP="00A00A5E">
            <w:pPr>
              <w:spacing w:after="0" w:line="240" w:lineRule="auto"/>
              <w:jc w:val="center"/>
              <w:rPr>
                <w:rFonts w:ascii="Times New Roman" w:eastAsia="Times New Roman" w:hAnsi="Times New Roman" w:cs="Times New Roman"/>
                <w:color w:val="000000"/>
                <w:sz w:val="24"/>
                <w:szCs w:val="24"/>
                <w:lang w:eastAsia="pt-BR"/>
              </w:rPr>
            </w:pPr>
            <w:proofErr w:type="spellStart"/>
            <w:r w:rsidRPr="00C92FA8">
              <w:rPr>
                <w:rFonts w:ascii="Times New Roman" w:eastAsia="Times New Roman" w:hAnsi="Times New Roman" w:cs="Times New Roman"/>
                <w:color w:val="000000"/>
                <w:sz w:val="24"/>
                <w:szCs w:val="24"/>
                <w:lang w:eastAsia="pt-BR"/>
              </w:rPr>
              <w:t>Patac</w:t>
            </w:r>
            <w:proofErr w:type="spellEnd"/>
            <w:r w:rsidR="009D2E0A" w:rsidRPr="00C92FA8">
              <w:rPr>
                <w:rFonts w:ascii="Times New Roman" w:eastAsia="Times New Roman" w:hAnsi="Times New Roman" w:cs="Times New Roman"/>
                <w:color w:val="000000"/>
                <w:sz w:val="24"/>
                <w:szCs w:val="24"/>
                <w:lang w:eastAsia="pt-BR"/>
              </w:rPr>
              <w:t xml:space="preserve"> </w:t>
            </w:r>
            <w:r w:rsidRPr="00C92FA8">
              <w:rPr>
                <w:rFonts w:ascii="Times New Roman" w:eastAsia="Times New Roman" w:hAnsi="Times New Roman" w:cs="Times New Roman"/>
                <w:color w:val="000000"/>
                <w:sz w:val="24"/>
                <w:szCs w:val="24"/>
                <w:lang w:eastAsia="pt-BR"/>
              </w:rPr>
              <w:t>(VCE)</w:t>
            </w:r>
          </w:p>
        </w:tc>
        <w:tc>
          <w:tcPr>
            <w:tcW w:w="0" w:type="auto"/>
            <w:tcBorders>
              <w:top w:val="nil"/>
              <w:left w:val="nil"/>
              <w:bottom w:val="nil"/>
              <w:right w:val="nil"/>
            </w:tcBorders>
            <w:shd w:val="clear" w:color="auto" w:fill="auto"/>
            <w:noWrap/>
            <w:vAlign w:val="bottom"/>
            <w:hideMark/>
          </w:tcPr>
          <w:p w14:paraId="24F723D1" w14:textId="4686EAE4" w:rsidR="00050BA8" w:rsidRPr="00C92FA8" w:rsidRDefault="00277F40" w:rsidP="00A00A5E">
            <w:pPr>
              <w:spacing w:after="0" w:line="240" w:lineRule="auto"/>
              <w:jc w:val="center"/>
              <w:rPr>
                <w:rFonts w:ascii="Times New Roman" w:eastAsia="Times New Roman" w:hAnsi="Times New Roman" w:cs="Times New Roman"/>
                <w:color w:val="000000"/>
                <w:sz w:val="24"/>
                <w:szCs w:val="24"/>
                <w:lang w:eastAsia="pt-BR"/>
              </w:rPr>
            </w:pPr>
            <w:r w:rsidRPr="00C92FA8">
              <w:rPr>
                <w:rFonts w:ascii="Times New Roman" w:eastAsia="Times New Roman" w:hAnsi="Times New Roman" w:cs="Times New Roman"/>
                <w:color w:val="000000"/>
                <w:sz w:val="24"/>
                <w:szCs w:val="24"/>
                <w:lang w:eastAsia="pt-BR"/>
              </w:rPr>
              <w:t xml:space="preserve">    </w:t>
            </w:r>
            <w:r w:rsidR="00050BA8" w:rsidRPr="00C92FA8">
              <w:rPr>
                <w:rFonts w:ascii="Times New Roman" w:eastAsia="Times New Roman" w:hAnsi="Times New Roman" w:cs="Times New Roman"/>
                <w:color w:val="000000"/>
                <w:sz w:val="24"/>
                <w:szCs w:val="24"/>
                <w:lang w:eastAsia="pt-BR"/>
              </w:rPr>
              <w:t>0.507</w:t>
            </w:r>
            <w:r w:rsidRPr="00C92FA8">
              <w:rPr>
                <w:rFonts w:ascii="Times New Roman" w:eastAsia="Times New Roman" w:hAnsi="Times New Roman" w:cs="Times New Roman"/>
                <w:color w:val="000000"/>
                <w:sz w:val="24"/>
                <w:szCs w:val="24"/>
                <w:lang w:eastAsia="pt-BR"/>
              </w:rPr>
              <w:t xml:space="preserve"> </w:t>
            </w:r>
            <w:r w:rsidR="00050BA8" w:rsidRPr="00C92FA8">
              <w:rPr>
                <w:rFonts w:ascii="Times New Roman" w:eastAsia="Times New Roman" w:hAnsi="Times New Roman" w:cs="Times New Roman"/>
                <w:color w:val="000000"/>
                <w:sz w:val="24"/>
                <w:szCs w:val="24"/>
                <w:lang w:eastAsia="pt-BR"/>
              </w:rPr>
              <w:t>**</w:t>
            </w:r>
          </w:p>
        </w:tc>
        <w:tc>
          <w:tcPr>
            <w:tcW w:w="0" w:type="auto"/>
            <w:tcBorders>
              <w:top w:val="nil"/>
              <w:left w:val="nil"/>
              <w:bottom w:val="nil"/>
              <w:right w:val="nil"/>
            </w:tcBorders>
            <w:shd w:val="clear" w:color="auto" w:fill="auto"/>
            <w:noWrap/>
            <w:vAlign w:val="bottom"/>
            <w:hideMark/>
          </w:tcPr>
          <w:p w14:paraId="3825D61A" w14:textId="77777777" w:rsidR="00050BA8" w:rsidRPr="00C92FA8" w:rsidRDefault="00050BA8" w:rsidP="00A00A5E">
            <w:pPr>
              <w:spacing w:after="0" w:line="240" w:lineRule="auto"/>
              <w:jc w:val="center"/>
              <w:rPr>
                <w:rFonts w:ascii="Times New Roman" w:eastAsia="Times New Roman" w:hAnsi="Times New Roman" w:cs="Times New Roman"/>
                <w:color w:val="000000"/>
                <w:sz w:val="24"/>
                <w:szCs w:val="24"/>
                <w:lang w:eastAsia="pt-BR"/>
              </w:rPr>
            </w:pPr>
          </w:p>
        </w:tc>
        <w:tc>
          <w:tcPr>
            <w:tcW w:w="0" w:type="auto"/>
            <w:tcBorders>
              <w:top w:val="nil"/>
              <w:left w:val="nil"/>
              <w:bottom w:val="nil"/>
              <w:right w:val="nil"/>
            </w:tcBorders>
            <w:shd w:val="clear" w:color="auto" w:fill="auto"/>
            <w:noWrap/>
            <w:vAlign w:val="bottom"/>
            <w:hideMark/>
          </w:tcPr>
          <w:p w14:paraId="1E9380BC" w14:textId="77777777" w:rsidR="00050BA8" w:rsidRPr="00C92FA8" w:rsidRDefault="00050BA8" w:rsidP="00A00A5E">
            <w:pPr>
              <w:spacing w:after="0" w:line="240" w:lineRule="auto"/>
              <w:jc w:val="center"/>
              <w:rPr>
                <w:rFonts w:ascii="Times New Roman" w:eastAsia="Times New Roman" w:hAnsi="Times New Roman" w:cs="Times New Roman"/>
                <w:sz w:val="24"/>
                <w:szCs w:val="24"/>
                <w:lang w:eastAsia="pt-BR"/>
              </w:rPr>
            </w:pPr>
          </w:p>
        </w:tc>
        <w:tc>
          <w:tcPr>
            <w:tcW w:w="0" w:type="auto"/>
            <w:tcBorders>
              <w:top w:val="nil"/>
              <w:left w:val="nil"/>
              <w:bottom w:val="nil"/>
              <w:right w:val="nil"/>
            </w:tcBorders>
            <w:shd w:val="clear" w:color="auto" w:fill="auto"/>
            <w:noWrap/>
            <w:vAlign w:val="bottom"/>
            <w:hideMark/>
          </w:tcPr>
          <w:p w14:paraId="1BBE653F" w14:textId="77777777" w:rsidR="00050BA8" w:rsidRPr="00C92FA8" w:rsidRDefault="00050BA8" w:rsidP="00A00A5E">
            <w:pPr>
              <w:spacing w:after="0" w:line="240" w:lineRule="auto"/>
              <w:jc w:val="center"/>
              <w:rPr>
                <w:rFonts w:ascii="Times New Roman" w:eastAsia="Times New Roman" w:hAnsi="Times New Roman" w:cs="Times New Roman"/>
                <w:sz w:val="24"/>
                <w:szCs w:val="24"/>
                <w:lang w:eastAsia="pt-BR"/>
              </w:rPr>
            </w:pPr>
          </w:p>
        </w:tc>
        <w:tc>
          <w:tcPr>
            <w:tcW w:w="0" w:type="auto"/>
            <w:tcBorders>
              <w:top w:val="nil"/>
              <w:left w:val="nil"/>
              <w:bottom w:val="nil"/>
              <w:right w:val="nil"/>
            </w:tcBorders>
            <w:shd w:val="clear" w:color="auto" w:fill="auto"/>
            <w:noWrap/>
            <w:vAlign w:val="bottom"/>
            <w:hideMark/>
          </w:tcPr>
          <w:p w14:paraId="723ED728" w14:textId="77777777" w:rsidR="00050BA8" w:rsidRPr="00C92FA8" w:rsidRDefault="00050BA8" w:rsidP="00A00A5E">
            <w:pPr>
              <w:spacing w:after="0" w:line="240" w:lineRule="auto"/>
              <w:jc w:val="center"/>
              <w:rPr>
                <w:rFonts w:ascii="Times New Roman" w:eastAsia="Times New Roman" w:hAnsi="Times New Roman" w:cs="Times New Roman"/>
                <w:sz w:val="24"/>
                <w:szCs w:val="24"/>
                <w:lang w:eastAsia="pt-BR"/>
              </w:rPr>
            </w:pPr>
          </w:p>
        </w:tc>
      </w:tr>
      <w:tr w:rsidR="00050BA8" w:rsidRPr="004B3C4B" w14:paraId="2E5C3CCA" w14:textId="77777777" w:rsidTr="004B1B55">
        <w:trPr>
          <w:trHeight w:val="255"/>
          <w:jc w:val="center"/>
        </w:trPr>
        <w:tc>
          <w:tcPr>
            <w:tcW w:w="0" w:type="auto"/>
            <w:tcBorders>
              <w:top w:val="nil"/>
              <w:left w:val="nil"/>
              <w:bottom w:val="nil"/>
              <w:right w:val="nil"/>
            </w:tcBorders>
            <w:shd w:val="clear" w:color="auto" w:fill="auto"/>
            <w:noWrap/>
            <w:vAlign w:val="bottom"/>
            <w:hideMark/>
          </w:tcPr>
          <w:p w14:paraId="190CE05F" w14:textId="77BD0DF7" w:rsidR="00050BA8" w:rsidRPr="00C92FA8" w:rsidRDefault="00050BA8" w:rsidP="00A00A5E">
            <w:pPr>
              <w:spacing w:after="0" w:line="240" w:lineRule="auto"/>
              <w:jc w:val="center"/>
              <w:rPr>
                <w:rFonts w:ascii="Times New Roman" w:eastAsia="Times New Roman" w:hAnsi="Times New Roman" w:cs="Times New Roman"/>
                <w:color w:val="000000"/>
                <w:sz w:val="24"/>
                <w:szCs w:val="24"/>
                <w:lang w:eastAsia="pt-BR"/>
              </w:rPr>
            </w:pPr>
            <w:proofErr w:type="spellStart"/>
            <w:r w:rsidRPr="00C92FA8">
              <w:rPr>
                <w:rFonts w:ascii="Times New Roman" w:eastAsia="Times New Roman" w:hAnsi="Times New Roman" w:cs="Times New Roman"/>
                <w:color w:val="000000"/>
                <w:sz w:val="24"/>
                <w:szCs w:val="24"/>
                <w:lang w:eastAsia="pt-BR"/>
              </w:rPr>
              <w:t>Patac</w:t>
            </w:r>
            <w:proofErr w:type="spellEnd"/>
            <w:r w:rsidR="009D2E0A" w:rsidRPr="00C92FA8">
              <w:rPr>
                <w:rFonts w:ascii="Times New Roman" w:eastAsia="Times New Roman" w:hAnsi="Times New Roman" w:cs="Times New Roman"/>
                <w:color w:val="000000"/>
                <w:sz w:val="24"/>
                <w:szCs w:val="24"/>
                <w:lang w:eastAsia="pt-BR"/>
              </w:rPr>
              <w:t xml:space="preserve"> </w:t>
            </w:r>
            <w:r w:rsidRPr="00C92FA8">
              <w:rPr>
                <w:rFonts w:ascii="Times New Roman" w:eastAsia="Times New Roman" w:hAnsi="Times New Roman" w:cs="Times New Roman"/>
                <w:color w:val="000000"/>
                <w:sz w:val="24"/>
                <w:szCs w:val="24"/>
                <w:lang w:eastAsia="pt-BR"/>
              </w:rPr>
              <w:t>(FMOLS)</w:t>
            </w:r>
          </w:p>
        </w:tc>
        <w:tc>
          <w:tcPr>
            <w:tcW w:w="0" w:type="auto"/>
            <w:tcBorders>
              <w:top w:val="nil"/>
              <w:left w:val="nil"/>
              <w:bottom w:val="nil"/>
              <w:right w:val="nil"/>
            </w:tcBorders>
            <w:shd w:val="clear" w:color="auto" w:fill="auto"/>
            <w:noWrap/>
            <w:vAlign w:val="bottom"/>
            <w:hideMark/>
          </w:tcPr>
          <w:p w14:paraId="1E084F8A" w14:textId="77777777" w:rsidR="00050BA8" w:rsidRPr="00C92FA8" w:rsidRDefault="00050BA8" w:rsidP="00A00A5E">
            <w:pPr>
              <w:spacing w:after="0" w:line="240" w:lineRule="auto"/>
              <w:jc w:val="center"/>
              <w:rPr>
                <w:rFonts w:ascii="Times New Roman" w:eastAsia="Times New Roman" w:hAnsi="Times New Roman" w:cs="Times New Roman"/>
                <w:color w:val="000000"/>
                <w:sz w:val="24"/>
                <w:szCs w:val="24"/>
                <w:lang w:eastAsia="pt-BR"/>
              </w:rPr>
            </w:pPr>
            <w:r w:rsidRPr="00C92FA8">
              <w:rPr>
                <w:rFonts w:ascii="Times New Roman" w:eastAsia="Times New Roman" w:hAnsi="Times New Roman" w:cs="Times New Roman"/>
                <w:color w:val="000000"/>
                <w:sz w:val="24"/>
                <w:szCs w:val="24"/>
                <w:lang w:eastAsia="pt-BR"/>
              </w:rPr>
              <w:t>-</w:t>
            </w:r>
          </w:p>
        </w:tc>
        <w:tc>
          <w:tcPr>
            <w:tcW w:w="0" w:type="auto"/>
            <w:tcBorders>
              <w:top w:val="nil"/>
              <w:left w:val="nil"/>
              <w:bottom w:val="nil"/>
              <w:right w:val="nil"/>
            </w:tcBorders>
            <w:shd w:val="clear" w:color="auto" w:fill="auto"/>
            <w:noWrap/>
            <w:vAlign w:val="bottom"/>
            <w:hideMark/>
          </w:tcPr>
          <w:p w14:paraId="3FE02F5C" w14:textId="1CDA0F18" w:rsidR="00050BA8" w:rsidRPr="00C92FA8" w:rsidRDefault="00050BA8" w:rsidP="00A00A5E">
            <w:pPr>
              <w:spacing w:after="0" w:line="240" w:lineRule="auto"/>
              <w:jc w:val="center"/>
              <w:rPr>
                <w:rFonts w:ascii="Times New Roman" w:eastAsia="Times New Roman" w:hAnsi="Times New Roman" w:cs="Times New Roman"/>
                <w:color w:val="000000"/>
                <w:sz w:val="24"/>
                <w:szCs w:val="24"/>
                <w:lang w:eastAsia="pt-BR"/>
              </w:rPr>
            </w:pPr>
            <w:r w:rsidRPr="00C92FA8">
              <w:rPr>
                <w:rFonts w:ascii="Times New Roman" w:eastAsia="Times New Roman" w:hAnsi="Times New Roman" w:cs="Times New Roman"/>
                <w:color w:val="000000"/>
                <w:sz w:val="24"/>
                <w:szCs w:val="24"/>
                <w:lang w:eastAsia="pt-BR"/>
              </w:rPr>
              <w:t>-</w:t>
            </w:r>
          </w:p>
        </w:tc>
        <w:tc>
          <w:tcPr>
            <w:tcW w:w="0" w:type="auto"/>
            <w:tcBorders>
              <w:top w:val="nil"/>
              <w:left w:val="nil"/>
              <w:bottom w:val="nil"/>
              <w:right w:val="nil"/>
            </w:tcBorders>
            <w:shd w:val="clear" w:color="auto" w:fill="auto"/>
            <w:noWrap/>
            <w:vAlign w:val="bottom"/>
            <w:hideMark/>
          </w:tcPr>
          <w:p w14:paraId="1685A82D" w14:textId="77777777" w:rsidR="00050BA8" w:rsidRPr="00C92FA8" w:rsidRDefault="00050BA8" w:rsidP="00A00A5E">
            <w:pPr>
              <w:spacing w:after="0" w:line="240" w:lineRule="auto"/>
              <w:jc w:val="center"/>
              <w:rPr>
                <w:rFonts w:ascii="Times New Roman" w:eastAsia="Times New Roman" w:hAnsi="Times New Roman" w:cs="Times New Roman"/>
                <w:color w:val="000000"/>
                <w:sz w:val="24"/>
                <w:szCs w:val="24"/>
                <w:lang w:eastAsia="pt-BR"/>
              </w:rPr>
            </w:pPr>
            <w:r w:rsidRPr="00C92FA8">
              <w:rPr>
                <w:rFonts w:ascii="Times New Roman" w:eastAsia="Times New Roman" w:hAnsi="Times New Roman" w:cs="Times New Roman"/>
                <w:color w:val="000000"/>
                <w:sz w:val="24"/>
                <w:szCs w:val="24"/>
                <w:lang w:eastAsia="pt-BR"/>
              </w:rPr>
              <w:t>0.198</w:t>
            </w:r>
          </w:p>
        </w:tc>
        <w:tc>
          <w:tcPr>
            <w:tcW w:w="0" w:type="auto"/>
            <w:tcBorders>
              <w:top w:val="nil"/>
              <w:left w:val="nil"/>
              <w:bottom w:val="nil"/>
              <w:right w:val="nil"/>
            </w:tcBorders>
            <w:shd w:val="clear" w:color="auto" w:fill="auto"/>
            <w:noWrap/>
            <w:vAlign w:val="bottom"/>
            <w:hideMark/>
          </w:tcPr>
          <w:p w14:paraId="20919254" w14:textId="77777777" w:rsidR="00050BA8" w:rsidRPr="00C92FA8" w:rsidRDefault="00050BA8" w:rsidP="00A00A5E">
            <w:pPr>
              <w:spacing w:after="0" w:line="240" w:lineRule="auto"/>
              <w:jc w:val="center"/>
              <w:rPr>
                <w:rFonts w:ascii="Times New Roman" w:eastAsia="Times New Roman" w:hAnsi="Times New Roman" w:cs="Times New Roman"/>
                <w:color w:val="000000"/>
                <w:sz w:val="24"/>
                <w:szCs w:val="24"/>
                <w:lang w:eastAsia="pt-BR"/>
              </w:rPr>
            </w:pPr>
          </w:p>
        </w:tc>
        <w:tc>
          <w:tcPr>
            <w:tcW w:w="0" w:type="auto"/>
            <w:tcBorders>
              <w:top w:val="nil"/>
              <w:left w:val="nil"/>
              <w:bottom w:val="nil"/>
              <w:right w:val="nil"/>
            </w:tcBorders>
            <w:shd w:val="clear" w:color="auto" w:fill="auto"/>
            <w:noWrap/>
            <w:vAlign w:val="bottom"/>
            <w:hideMark/>
          </w:tcPr>
          <w:p w14:paraId="0BA75B0A" w14:textId="77777777" w:rsidR="00050BA8" w:rsidRPr="00C92FA8" w:rsidRDefault="00050BA8" w:rsidP="00A00A5E">
            <w:pPr>
              <w:spacing w:after="0" w:line="240" w:lineRule="auto"/>
              <w:jc w:val="center"/>
              <w:rPr>
                <w:rFonts w:ascii="Times New Roman" w:eastAsia="Times New Roman" w:hAnsi="Times New Roman" w:cs="Times New Roman"/>
                <w:sz w:val="24"/>
                <w:szCs w:val="24"/>
                <w:lang w:eastAsia="pt-BR"/>
              </w:rPr>
            </w:pPr>
          </w:p>
        </w:tc>
      </w:tr>
      <w:tr w:rsidR="00050BA8" w:rsidRPr="004B3C4B" w14:paraId="588F4850" w14:textId="77777777" w:rsidTr="004B1B55">
        <w:trPr>
          <w:trHeight w:val="255"/>
          <w:jc w:val="center"/>
        </w:trPr>
        <w:tc>
          <w:tcPr>
            <w:tcW w:w="0" w:type="auto"/>
            <w:tcBorders>
              <w:top w:val="nil"/>
              <w:left w:val="nil"/>
              <w:bottom w:val="nil"/>
              <w:right w:val="nil"/>
            </w:tcBorders>
            <w:shd w:val="clear" w:color="auto" w:fill="auto"/>
            <w:noWrap/>
            <w:vAlign w:val="bottom"/>
            <w:hideMark/>
          </w:tcPr>
          <w:p w14:paraId="2394E707" w14:textId="77777777" w:rsidR="00050BA8" w:rsidRPr="00C92FA8" w:rsidRDefault="00050BA8" w:rsidP="00A00A5E">
            <w:pPr>
              <w:spacing w:after="0" w:line="240" w:lineRule="auto"/>
              <w:jc w:val="center"/>
              <w:rPr>
                <w:rFonts w:ascii="Times New Roman" w:eastAsia="Times New Roman" w:hAnsi="Times New Roman" w:cs="Times New Roman"/>
                <w:color w:val="000000"/>
                <w:sz w:val="24"/>
                <w:szCs w:val="24"/>
                <w:lang w:eastAsia="pt-BR"/>
              </w:rPr>
            </w:pPr>
            <w:r w:rsidRPr="00C92FA8">
              <w:rPr>
                <w:rFonts w:ascii="Times New Roman" w:eastAsia="Times New Roman" w:hAnsi="Times New Roman" w:cs="Times New Roman"/>
                <w:color w:val="000000"/>
                <w:sz w:val="24"/>
                <w:szCs w:val="24"/>
                <w:lang w:eastAsia="pt-BR"/>
              </w:rPr>
              <w:t>CPI</w:t>
            </w:r>
          </w:p>
        </w:tc>
        <w:tc>
          <w:tcPr>
            <w:tcW w:w="0" w:type="auto"/>
            <w:tcBorders>
              <w:top w:val="nil"/>
              <w:left w:val="nil"/>
              <w:bottom w:val="nil"/>
              <w:right w:val="nil"/>
            </w:tcBorders>
            <w:shd w:val="clear" w:color="auto" w:fill="auto"/>
            <w:noWrap/>
            <w:vAlign w:val="bottom"/>
            <w:hideMark/>
          </w:tcPr>
          <w:p w14:paraId="226FC2A0" w14:textId="77777777" w:rsidR="00050BA8" w:rsidRPr="00C92FA8" w:rsidRDefault="00050BA8" w:rsidP="00A00A5E">
            <w:pPr>
              <w:spacing w:after="0" w:line="240" w:lineRule="auto"/>
              <w:jc w:val="center"/>
              <w:rPr>
                <w:rFonts w:ascii="Times New Roman" w:eastAsia="Times New Roman" w:hAnsi="Times New Roman" w:cs="Times New Roman"/>
                <w:color w:val="000000"/>
                <w:sz w:val="24"/>
                <w:szCs w:val="24"/>
                <w:lang w:eastAsia="pt-BR"/>
              </w:rPr>
            </w:pPr>
            <w:r w:rsidRPr="00C92FA8">
              <w:rPr>
                <w:rFonts w:ascii="Times New Roman" w:eastAsia="Times New Roman" w:hAnsi="Times New Roman" w:cs="Times New Roman"/>
                <w:color w:val="000000"/>
                <w:sz w:val="24"/>
                <w:szCs w:val="24"/>
                <w:lang w:eastAsia="pt-BR"/>
              </w:rPr>
              <w:t>0.265</w:t>
            </w:r>
          </w:p>
        </w:tc>
        <w:tc>
          <w:tcPr>
            <w:tcW w:w="0" w:type="auto"/>
            <w:tcBorders>
              <w:top w:val="nil"/>
              <w:left w:val="nil"/>
              <w:bottom w:val="nil"/>
              <w:right w:val="nil"/>
            </w:tcBorders>
            <w:shd w:val="clear" w:color="auto" w:fill="auto"/>
            <w:noWrap/>
            <w:vAlign w:val="bottom"/>
            <w:hideMark/>
          </w:tcPr>
          <w:p w14:paraId="348A27C0" w14:textId="40EE0DC0" w:rsidR="00050BA8" w:rsidRPr="00C92FA8" w:rsidRDefault="00277F40" w:rsidP="00A00A5E">
            <w:pPr>
              <w:spacing w:after="0" w:line="240" w:lineRule="auto"/>
              <w:jc w:val="center"/>
              <w:rPr>
                <w:rFonts w:ascii="Times New Roman" w:eastAsia="Times New Roman" w:hAnsi="Times New Roman" w:cs="Times New Roman"/>
                <w:color w:val="000000"/>
                <w:sz w:val="24"/>
                <w:szCs w:val="24"/>
                <w:lang w:eastAsia="pt-BR"/>
              </w:rPr>
            </w:pPr>
            <w:r w:rsidRPr="00C92FA8">
              <w:rPr>
                <w:rFonts w:ascii="Times New Roman" w:eastAsia="Times New Roman" w:hAnsi="Times New Roman" w:cs="Times New Roman"/>
                <w:color w:val="000000"/>
                <w:sz w:val="24"/>
                <w:szCs w:val="24"/>
                <w:lang w:eastAsia="pt-BR"/>
              </w:rPr>
              <w:t xml:space="preserve"> </w:t>
            </w:r>
            <w:r w:rsidR="00050BA8" w:rsidRPr="00C92FA8">
              <w:rPr>
                <w:rFonts w:ascii="Times New Roman" w:eastAsia="Times New Roman" w:hAnsi="Times New Roman" w:cs="Times New Roman"/>
                <w:color w:val="000000"/>
                <w:sz w:val="24"/>
                <w:szCs w:val="24"/>
                <w:lang w:eastAsia="pt-BR"/>
              </w:rPr>
              <w:t>0.420</w:t>
            </w:r>
            <w:r w:rsidR="008D2DF8" w:rsidRPr="00C92FA8">
              <w:rPr>
                <w:rFonts w:ascii="Times New Roman" w:eastAsia="Times New Roman" w:hAnsi="Times New Roman" w:cs="Times New Roman"/>
                <w:color w:val="000000"/>
                <w:sz w:val="24"/>
                <w:szCs w:val="24"/>
                <w:lang w:eastAsia="pt-BR"/>
              </w:rPr>
              <w:t xml:space="preserve"> </w:t>
            </w:r>
            <w:r w:rsidR="00050BA8" w:rsidRPr="00C92FA8">
              <w:rPr>
                <w:rFonts w:ascii="Times New Roman" w:eastAsia="Times New Roman" w:hAnsi="Times New Roman" w:cs="Times New Roman"/>
                <w:color w:val="000000"/>
                <w:sz w:val="24"/>
                <w:szCs w:val="24"/>
                <w:lang w:eastAsia="pt-BR"/>
              </w:rPr>
              <w:t>*</w:t>
            </w:r>
          </w:p>
        </w:tc>
        <w:tc>
          <w:tcPr>
            <w:tcW w:w="0" w:type="auto"/>
            <w:tcBorders>
              <w:top w:val="nil"/>
              <w:left w:val="nil"/>
              <w:bottom w:val="nil"/>
              <w:right w:val="nil"/>
            </w:tcBorders>
            <w:shd w:val="clear" w:color="auto" w:fill="auto"/>
            <w:noWrap/>
            <w:vAlign w:val="bottom"/>
            <w:hideMark/>
          </w:tcPr>
          <w:p w14:paraId="3323D05C" w14:textId="77777777" w:rsidR="00050BA8" w:rsidRPr="00C92FA8" w:rsidRDefault="00050BA8" w:rsidP="00A00A5E">
            <w:pPr>
              <w:spacing w:after="0" w:line="240" w:lineRule="auto"/>
              <w:jc w:val="center"/>
              <w:rPr>
                <w:rFonts w:ascii="Times New Roman" w:eastAsia="Times New Roman" w:hAnsi="Times New Roman" w:cs="Times New Roman"/>
                <w:color w:val="000000"/>
                <w:sz w:val="24"/>
                <w:szCs w:val="24"/>
                <w:lang w:eastAsia="pt-BR"/>
              </w:rPr>
            </w:pPr>
            <w:r w:rsidRPr="00C92FA8">
              <w:rPr>
                <w:rFonts w:ascii="Times New Roman" w:eastAsia="Times New Roman" w:hAnsi="Times New Roman" w:cs="Times New Roman"/>
                <w:color w:val="000000"/>
                <w:sz w:val="24"/>
                <w:szCs w:val="24"/>
                <w:lang w:eastAsia="pt-BR"/>
              </w:rPr>
              <w:t>0.229</w:t>
            </w:r>
          </w:p>
        </w:tc>
        <w:tc>
          <w:tcPr>
            <w:tcW w:w="0" w:type="auto"/>
            <w:tcBorders>
              <w:top w:val="nil"/>
              <w:left w:val="nil"/>
              <w:bottom w:val="nil"/>
              <w:right w:val="nil"/>
            </w:tcBorders>
            <w:shd w:val="clear" w:color="auto" w:fill="auto"/>
            <w:noWrap/>
            <w:vAlign w:val="bottom"/>
            <w:hideMark/>
          </w:tcPr>
          <w:p w14:paraId="7FFD2A91" w14:textId="77777777" w:rsidR="00050BA8" w:rsidRPr="00C92FA8" w:rsidRDefault="00050BA8" w:rsidP="00A00A5E">
            <w:pPr>
              <w:spacing w:after="0" w:line="240" w:lineRule="auto"/>
              <w:jc w:val="center"/>
              <w:rPr>
                <w:rFonts w:ascii="Times New Roman" w:eastAsia="Times New Roman" w:hAnsi="Times New Roman" w:cs="Times New Roman"/>
                <w:color w:val="000000"/>
                <w:sz w:val="24"/>
                <w:szCs w:val="24"/>
                <w:lang w:eastAsia="pt-BR"/>
              </w:rPr>
            </w:pPr>
            <w:r w:rsidRPr="00C92FA8">
              <w:rPr>
                <w:rFonts w:ascii="Times New Roman" w:eastAsia="Times New Roman" w:hAnsi="Times New Roman" w:cs="Times New Roman"/>
                <w:color w:val="000000"/>
                <w:sz w:val="24"/>
                <w:szCs w:val="24"/>
                <w:lang w:eastAsia="pt-BR"/>
              </w:rPr>
              <w:t>0.175</w:t>
            </w:r>
          </w:p>
        </w:tc>
        <w:tc>
          <w:tcPr>
            <w:tcW w:w="0" w:type="auto"/>
            <w:tcBorders>
              <w:top w:val="nil"/>
              <w:left w:val="nil"/>
              <w:bottom w:val="nil"/>
              <w:right w:val="nil"/>
            </w:tcBorders>
            <w:shd w:val="clear" w:color="auto" w:fill="auto"/>
            <w:noWrap/>
            <w:vAlign w:val="bottom"/>
            <w:hideMark/>
          </w:tcPr>
          <w:p w14:paraId="2E56F204" w14:textId="77777777" w:rsidR="00050BA8" w:rsidRPr="00C92FA8" w:rsidRDefault="00050BA8" w:rsidP="00A00A5E">
            <w:pPr>
              <w:spacing w:after="0" w:line="240" w:lineRule="auto"/>
              <w:jc w:val="center"/>
              <w:rPr>
                <w:rFonts w:ascii="Times New Roman" w:eastAsia="Times New Roman" w:hAnsi="Times New Roman" w:cs="Times New Roman"/>
                <w:color w:val="000000"/>
                <w:sz w:val="24"/>
                <w:szCs w:val="24"/>
                <w:lang w:eastAsia="pt-BR"/>
              </w:rPr>
            </w:pPr>
          </w:p>
        </w:tc>
      </w:tr>
      <w:tr w:rsidR="00050BA8" w:rsidRPr="004B3C4B" w14:paraId="6AD7D716" w14:textId="77777777" w:rsidTr="004B1B55">
        <w:trPr>
          <w:trHeight w:val="255"/>
          <w:jc w:val="center"/>
        </w:trPr>
        <w:tc>
          <w:tcPr>
            <w:tcW w:w="0" w:type="auto"/>
            <w:tcBorders>
              <w:top w:val="nil"/>
              <w:left w:val="nil"/>
              <w:bottom w:val="single" w:sz="4" w:space="0" w:color="auto"/>
              <w:right w:val="nil"/>
            </w:tcBorders>
            <w:shd w:val="clear" w:color="auto" w:fill="auto"/>
            <w:noWrap/>
            <w:vAlign w:val="bottom"/>
            <w:hideMark/>
          </w:tcPr>
          <w:p w14:paraId="0BD5FC22" w14:textId="7EB20953" w:rsidR="00050BA8" w:rsidRPr="00C92FA8" w:rsidRDefault="00050BA8" w:rsidP="00A00A5E">
            <w:pPr>
              <w:spacing w:after="0" w:line="240" w:lineRule="auto"/>
              <w:jc w:val="center"/>
              <w:rPr>
                <w:rFonts w:ascii="Times New Roman" w:eastAsia="Times New Roman" w:hAnsi="Times New Roman" w:cs="Times New Roman"/>
                <w:color w:val="000000"/>
                <w:sz w:val="24"/>
                <w:szCs w:val="24"/>
                <w:lang w:eastAsia="pt-BR"/>
              </w:rPr>
            </w:pPr>
            <w:r w:rsidRPr="00C92FA8">
              <w:rPr>
                <w:rFonts w:ascii="Times New Roman" w:eastAsia="Times New Roman" w:hAnsi="Times New Roman" w:cs="Times New Roman"/>
                <w:color w:val="000000"/>
                <w:sz w:val="24"/>
                <w:szCs w:val="24"/>
                <w:lang w:eastAsia="pt-BR"/>
              </w:rPr>
              <w:t>Tarifas</w:t>
            </w:r>
            <w:r w:rsidR="0040002F" w:rsidRPr="00C92FA8">
              <w:rPr>
                <w:rFonts w:ascii="Times New Roman" w:eastAsia="Times New Roman" w:hAnsi="Times New Roman" w:cs="Times New Roman"/>
                <w:color w:val="000000"/>
                <w:sz w:val="24"/>
                <w:szCs w:val="24"/>
                <w:lang w:eastAsia="pt-BR"/>
              </w:rPr>
              <w:t xml:space="preserve"> Nominais</w:t>
            </w:r>
          </w:p>
        </w:tc>
        <w:tc>
          <w:tcPr>
            <w:tcW w:w="0" w:type="auto"/>
            <w:tcBorders>
              <w:top w:val="nil"/>
              <w:left w:val="nil"/>
              <w:bottom w:val="single" w:sz="4" w:space="0" w:color="auto"/>
              <w:right w:val="nil"/>
            </w:tcBorders>
            <w:shd w:val="clear" w:color="auto" w:fill="auto"/>
            <w:noWrap/>
            <w:vAlign w:val="bottom"/>
            <w:hideMark/>
          </w:tcPr>
          <w:p w14:paraId="2B365A60" w14:textId="77777777" w:rsidR="00050BA8" w:rsidRPr="00C92FA8" w:rsidRDefault="00050BA8" w:rsidP="00A00A5E">
            <w:pPr>
              <w:spacing w:after="0" w:line="240" w:lineRule="auto"/>
              <w:jc w:val="center"/>
              <w:rPr>
                <w:rFonts w:ascii="Times New Roman" w:eastAsia="Times New Roman" w:hAnsi="Times New Roman" w:cs="Times New Roman"/>
                <w:color w:val="000000"/>
                <w:sz w:val="24"/>
                <w:szCs w:val="24"/>
                <w:lang w:eastAsia="pt-BR"/>
              </w:rPr>
            </w:pPr>
            <w:r w:rsidRPr="00C92FA8">
              <w:rPr>
                <w:rFonts w:ascii="Times New Roman" w:eastAsia="Times New Roman" w:hAnsi="Times New Roman" w:cs="Times New Roman"/>
                <w:color w:val="000000"/>
                <w:sz w:val="24"/>
                <w:szCs w:val="24"/>
                <w:lang w:eastAsia="pt-BR"/>
              </w:rPr>
              <w:t>-0.146</w:t>
            </w:r>
          </w:p>
        </w:tc>
        <w:tc>
          <w:tcPr>
            <w:tcW w:w="0" w:type="auto"/>
            <w:tcBorders>
              <w:top w:val="nil"/>
              <w:left w:val="nil"/>
              <w:bottom w:val="single" w:sz="4" w:space="0" w:color="auto"/>
              <w:right w:val="nil"/>
            </w:tcBorders>
            <w:shd w:val="clear" w:color="auto" w:fill="auto"/>
            <w:noWrap/>
            <w:vAlign w:val="bottom"/>
            <w:hideMark/>
          </w:tcPr>
          <w:p w14:paraId="5F35ED4A" w14:textId="2971A322" w:rsidR="00050BA8" w:rsidRPr="00C92FA8" w:rsidRDefault="00050BA8" w:rsidP="00A00A5E">
            <w:pPr>
              <w:spacing w:after="0" w:line="240" w:lineRule="auto"/>
              <w:jc w:val="center"/>
              <w:rPr>
                <w:rFonts w:ascii="Times New Roman" w:eastAsia="Times New Roman" w:hAnsi="Times New Roman" w:cs="Times New Roman"/>
                <w:color w:val="000000"/>
                <w:sz w:val="24"/>
                <w:szCs w:val="24"/>
                <w:lang w:eastAsia="pt-BR"/>
              </w:rPr>
            </w:pPr>
            <w:r w:rsidRPr="00C92FA8">
              <w:rPr>
                <w:rFonts w:ascii="Times New Roman" w:eastAsia="Times New Roman" w:hAnsi="Times New Roman" w:cs="Times New Roman"/>
                <w:color w:val="000000"/>
                <w:sz w:val="24"/>
                <w:szCs w:val="24"/>
                <w:lang w:eastAsia="pt-BR"/>
              </w:rPr>
              <w:t>-0.406</w:t>
            </w:r>
            <w:r w:rsidR="008D2DF8" w:rsidRPr="00C92FA8">
              <w:rPr>
                <w:rFonts w:ascii="Times New Roman" w:eastAsia="Times New Roman" w:hAnsi="Times New Roman" w:cs="Times New Roman"/>
                <w:color w:val="000000"/>
                <w:sz w:val="24"/>
                <w:szCs w:val="24"/>
                <w:lang w:eastAsia="pt-BR"/>
              </w:rPr>
              <w:t xml:space="preserve"> </w:t>
            </w:r>
            <w:r w:rsidRPr="00C92FA8">
              <w:rPr>
                <w:rFonts w:ascii="Times New Roman" w:eastAsia="Times New Roman" w:hAnsi="Times New Roman" w:cs="Times New Roman"/>
                <w:color w:val="000000"/>
                <w:sz w:val="24"/>
                <w:szCs w:val="24"/>
                <w:lang w:eastAsia="pt-BR"/>
              </w:rPr>
              <w:t>*</w:t>
            </w:r>
          </w:p>
        </w:tc>
        <w:tc>
          <w:tcPr>
            <w:tcW w:w="0" w:type="auto"/>
            <w:tcBorders>
              <w:top w:val="nil"/>
              <w:left w:val="nil"/>
              <w:bottom w:val="single" w:sz="4" w:space="0" w:color="auto"/>
              <w:right w:val="nil"/>
            </w:tcBorders>
            <w:shd w:val="clear" w:color="auto" w:fill="auto"/>
            <w:noWrap/>
            <w:vAlign w:val="bottom"/>
            <w:hideMark/>
          </w:tcPr>
          <w:p w14:paraId="32DD169C" w14:textId="77777777" w:rsidR="00050BA8" w:rsidRPr="00C92FA8" w:rsidRDefault="00050BA8" w:rsidP="00A00A5E">
            <w:pPr>
              <w:spacing w:after="0" w:line="240" w:lineRule="auto"/>
              <w:jc w:val="center"/>
              <w:rPr>
                <w:rFonts w:ascii="Times New Roman" w:eastAsia="Times New Roman" w:hAnsi="Times New Roman" w:cs="Times New Roman"/>
                <w:color w:val="000000"/>
                <w:sz w:val="24"/>
                <w:szCs w:val="24"/>
                <w:lang w:eastAsia="pt-BR"/>
              </w:rPr>
            </w:pPr>
            <w:r w:rsidRPr="00C92FA8">
              <w:rPr>
                <w:rFonts w:ascii="Times New Roman" w:eastAsia="Times New Roman" w:hAnsi="Times New Roman" w:cs="Times New Roman"/>
                <w:color w:val="000000"/>
                <w:sz w:val="24"/>
                <w:szCs w:val="24"/>
                <w:lang w:eastAsia="pt-BR"/>
              </w:rPr>
              <w:t>-0.087</w:t>
            </w:r>
          </w:p>
        </w:tc>
        <w:tc>
          <w:tcPr>
            <w:tcW w:w="0" w:type="auto"/>
            <w:tcBorders>
              <w:top w:val="nil"/>
              <w:left w:val="nil"/>
              <w:bottom w:val="single" w:sz="4" w:space="0" w:color="auto"/>
              <w:right w:val="nil"/>
            </w:tcBorders>
            <w:shd w:val="clear" w:color="auto" w:fill="auto"/>
            <w:noWrap/>
            <w:vAlign w:val="bottom"/>
            <w:hideMark/>
          </w:tcPr>
          <w:p w14:paraId="66B939A2" w14:textId="77777777" w:rsidR="00050BA8" w:rsidRPr="00C92FA8" w:rsidRDefault="00050BA8" w:rsidP="00A00A5E">
            <w:pPr>
              <w:spacing w:after="0" w:line="240" w:lineRule="auto"/>
              <w:jc w:val="center"/>
              <w:rPr>
                <w:rFonts w:ascii="Times New Roman" w:eastAsia="Times New Roman" w:hAnsi="Times New Roman" w:cs="Times New Roman"/>
                <w:color w:val="000000"/>
                <w:sz w:val="24"/>
                <w:szCs w:val="24"/>
                <w:lang w:eastAsia="pt-BR"/>
              </w:rPr>
            </w:pPr>
            <w:r w:rsidRPr="00C92FA8">
              <w:rPr>
                <w:rFonts w:ascii="Times New Roman" w:eastAsia="Times New Roman" w:hAnsi="Times New Roman" w:cs="Times New Roman"/>
                <w:color w:val="000000"/>
                <w:sz w:val="24"/>
                <w:szCs w:val="24"/>
                <w:lang w:eastAsia="pt-BR"/>
              </w:rPr>
              <w:t>-0.231</w:t>
            </w:r>
          </w:p>
        </w:tc>
        <w:tc>
          <w:tcPr>
            <w:tcW w:w="0" w:type="auto"/>
            <w:tcBorders>
              <w:top w:val="nil"/>
              <w:left w:val="nil"/>
              <w:bottom w:val="single" w:sz="4" w:space="0" w:color="auto"/>
              <w:right w:val="nil"/>
            </w:tcBorders>
            <w:shd w:val="clear" w:color="auto" w:fill="auto"/>
            <w:noWrap/>
            <w:vAlign w:val="bottom"/>
            <w:hideMark/>
          </w:tcPr>
          <w:p w14:paraId="6AE4E952" w14:textId="77777777" w:rsidR="00050BA8" w:rsidRPr="00C92FA8" w:rsidRDefault="00050BA8" w:rsidP="00A00A5E">
            <w:pPr>
              <w:spacing w:after="0" w:line="240" w:lineRule="auto"/>
              <w:jc w:val="center"/>
              <w:rPr>
                <w:rFonts w:ascii="Times New Roman" w:eastAsia="Times New Roman" w:hAnsi="Times New Roman" w:cs="Times New Roman"/>
                <w:color w:val="000000"/>
                <w:sz w:val="24"/>
                <w:szCs w:val="24"/>
                <w:lang w:eastAsia="pt-BR"/>
              </w:rPr>
            </w:pPr>
            <w:r w:rsidRPr="00C92FA8">
              <w:rPr>
                <w:rFonts w:ascii="Times New Roman" w:eastAsia="Times New Roman" w:hAnsi="Times New Roman" w:cs="Times New Roman"/>
                <w:color w:val="000000"/>
                <w:sz w:val="24"/>
                <w:szCs w:val="24"/>
                <w:lang w:eastAsia="pt-BR"/>
              </w:rPr>
              <w:t>-0.256</w:t>
            </w:r>
          </w:p>
        </w:tc>
      </w:tr>
      <w:tr w:rsidR="00050BA8" w:rsidRPr="004B3C4B" w14:paraId="666045D2" w14:textId="77777777" w:rsidTr="004B1B55">
        <w:trPr>
          <w:trHeight w:val="255"/>
          <w:jc w:val="center"/>
        </w:trPr>
        <w:tc>
          <w:tcPr>
            <w:tcW w:w="0" w:type="auto"/>
            <w:gridSpan w:val="5"/>
            <w:tcBorders>
              <w:top w:val="nil"/>
              <w:left w:val="nil"/>
              <w:bottom w:val="nil"/>
              <w:right w:val="nil"/>
            </w:tcBorders>
            <w:shd w:val="clear" w:color="auto" w:fill="auto"/>
            <w:noWrap/>
            <w:vAlign w:val="bottom"/>
            <w:hideMark/>
          </w:tcPr>
          <w:p w14:paraId="75636133" w14:textId="77777777" w:rsidR="00050BA8" w:rsidRPr="00C92FA8" w:rsidRDefault="00050BA8" w:rsidP="00A00A5E">
            <w:pPr>
              <w:spacing w:after="0" w:line="240" w:lineRule="auto"/>
              <w:rPr>
                <w:rFonts w:ascii="Times New Roman" w:eastAsia="Times New Roman" w:hAnsi="Times New Roman" w:cs="Times New Roman"/>
                <w:color w:val="000000"/>
                <w:sz w:val="20"/>
                <w:szCs w:val="20"/>
                <w:lang w:eastAsia="pt-BR"/>
              </w:rPr>
            </w:pPr>
            <w:r w:rsidRPr="00C92FA8">
              <w:rPr>
                <w:rFonts w:ascii="Times New Roman" w:eastAsia="Times New Roman" w:hAnsi="Times New Roman" w:cs="Times New Roman"/>
                <w:color w:val="000000"/>
                <w:sz w:val="20"/>
                <w:szCs w:val="20"/>
                <w:lang w:eastAsia="pt-BR"/>
              </w:rPr>
              <w:t>H0: variáveis são independentes - (*) rejeita ao nível de 10%; (**) rejeita ao nível de 5%.</w:t>
            </w:r>
          </w:p>
        </w:tc>
        <w:tc>
          <w:tcPr>
            <w:tcW w:w="0" w:type="auto"/>
            <w:tcBorders>
              <w:top w:val="nil"/>
              <w:left w:val="nil"/>
              <w:bottom w:val="nil"/>
              <w:right w:val="nil"/>
            </w:tcBorders>
            <w:shd w:val="clear" w:color="auto" w:fill="auto"/>
            <w:noWrap/>
            <w:vAlign w:val="bottom"/>
            <w:hideMark/>
          </w:tcPr>
          <w:p w14:paraId="0094C543" w14:textId="77777777" w:rsidR="00050BA8" w:rsidRPr="004B3C4B" w:rsidRDefault="00050BA8" w:rsidP="00A00A5E">
            <w:pPr>
              <w:spacing w:after="0" w:line="240" w:lineRule="auto"/>
              <w:rPr>
                <w:rFonts w:ascii="Times New Roman" w:eastAsia="Times New Roman" w:hAnsi="Times New Roman" w:cs="Times New Roman"/>
                <w:color w:val="000000"/>
                <w:sz w:val="16"/>
                <w:szCs w:val="16"/>
                <w:lang w:eastAsia="pt-BR"/>
              </w:rPr>
            </w:pPr>
          </w:p>
        </w:tc>
      </w:tr>
    </w:tbl>
    <w:p w14:paraId="65BBBC8F" w14:textId="77777777" w:rsidR="00050BA8" w:rsidRDefault="00050BA8" w:rsidP="00A00A5E">
      <w:pPr>
        <w:spacing w:after="0" w:line="240" w:lineRule="auto"/>
        <w:ind w:firstLine="708"/>
        <w:jc w:val="both"/>
        <w:rPr>
          <w:rFonts w:ascii="Times New Roman" w:eastAsia="+mn-ea" w:hAnsi="Times New Roman" w:cs="Times New Roman"/>
          <w:color w:val="000000"/>
          <w:kern w:val="24"/>
          <w:sz w:val="24"/>
          <w:szCs w:val="24"/>
          <w:lang w:eastAsia="pt-BR"/>
        </w:rPr>
      </w:pPr>
    </w:p>
    <w:p w14:paraId="5D833965" w14:textId="1B493809" w:rsidR="00674C4D" w:rsidRDefault="002B098E" w:rsidP="00A00A5E">
      <w:pPr>
        <w:spacing w:after="0" w:line="240" w:lineRule="auto"/>
        <w:ind w:firstLine="708"/>
        <w:jc w:val="both"/>
        <w:rPr>
          <w:rFonts w:ascii="Times New Roman" w:eastAsia="+mn-ea" w:hAnsi="Times New Roman" w:cs="Times New Roman"/>
          <w:color w:val="000000"/>
          <w:kern w:val="24"/>
          <w:sz w:val="24"/>
          <w:szCs w:val="24"/>
          <w:lang w:eastAsia="pt-BR"/>
        </w:rPr>
      </w:pPr>
      <w:r>
        <w:rPr>
          <w:rFonts w:ascii="Times New Roman" w:eastAsia="+mn-ea" w:hAnsi="Times New Roman" w:cs="Times New Roman"/>
          <w:color w:val="000000"/>
          <w:kern w:val="24"/>
          <w:sz w:val="24"/>
          <w:szCs w:val="24"/>
          <w:lang w:eastAsia="pt-BR"/>
        </w:rPr>
        <w:t xml:space="preserve">Dada a correlação observada entre as estimativas dos modelos </w:t>
      </w:r>
      <w:proofErr w:type="spellStart"/>
      <w:r>
        <w:rPr>
          <w:rFonts w:ascii="Times New Roman" w:eastAsia="+mn-ea" w:hAnsi="Times New Roman" w:cs="Times New Roman"/>
          <w:color w:val="000000"/>
          <w:kern w:val="24"/>
          <w:sz w:val="24"/>
          <w:szCs w:val="24"/>
          <w:lang w:eastAsia="pt-BR"/>
        </w:rPr>
        <w:t>VCE´s</w:t>
      </w:r>
      <w:proofErr w:type="spellEnd"/>
      <w:r>
        <w:rPr>
          <w:rFonts w:ascii="Times New Roman" w:eastAsia="+mn-ea" w:hAnsi="Times New Roman" w:cs="Times New Roman"/>
          <w:color w:val="000000"/>
          <w:kern w:val="24"/>
          <w:sz w:val="24"/>
          <w:szCs w:val="24"/>
          <w:lang w:eastAsia="pt-BR"/>
        </w:rPr>
        <w:t xml:space="preserve"> é conduzida uma</w:t>
      </w:r>
      <w:r w:rsidR="00AB6970">
        <w:rPr>
          <w:rFonts w:ascii="Times New Roman" w:eastAsia="+mn-ea" w:hAnsi="Times New Roman" w:cs="Times New Roman"/>
          <w:color w:val="000000"/>
          <w:kern w:val="24"/>
          <w:sz w:val="24"/>
          <w:szCs w:val="24"/>
          <w:lang w:eastAsia="pt-BR"/>
        </w:rPr>
        <w:t xml:space="preserve"> análise de </w:t>
      </w:r>
      <w:r w:rsidR="00AB6970" w:rsidRPr="008B08DD">
        <w:rPr>
          <w:rFonts w:ascii="Times New Roman" w:eastAsia="+mn-ea" w:hAnsi="Times New Roman" w:cs="Times New Roman"/>
          <w:i/>
          <w:color w:val="000000"/>
          <w:kern w:val="24"/>
          <w:sz w:val="24"/>
          <w:szCs w:val="24"/>
          <w:lang w:eastAsia="pt-BR"/>
        </w:rPr>
        <w:t>cluster</w:t>
      </w:r>
      <w:r w:rsidR="00AB6970">
        <w:rPr>
          <w:rFonts w:ascii="Times New Roman" w:eastAsia="+mn-ea" w:hAnsi="Times New Roman" w:cs="Times New Roman"/>
          <w:color w:val="000000"/>
          <w:kern w:val="24"/>
          <w:sz w:val="24"/>
          <w:szCs w:val="24"/>
          <w:lang w:eastAsia="pt-BR"/>
        </w:rPr>
        <w:t xml:space="preserve"> </w:t>
      </w:r>
      <w:r w:rsidR="0068279B">
        <w:rPr>
          <w:rFonts w:ascii="Times New Roman" w:eastAsia="+mn-ea" w:hAnsi="Times New Roman" w:cs="Times New Roman"/>
          <w:color w:val="000000"/>
          <w:kern w:val="24"/>
          <w:sz w:val="24"/>
          <w:szCs w:val="24"/>
          <w:lang w:eastAsia="pt-BR"/>
        </w:rPr>
        <w:t xml:space="preserve">para os coeficientes produzidos pelos modelos </w:t>
      </w:r>
      <w:proofErr w:type="spellStart"/>
      <w:r w:rsidR="0068279B">
        <w:rPr>
          <w:rFonts w:ascii="Times New Roman" w:eastAsia="+mn-ea" w:hAnsi="Times New Roman" w:cs="Times New Roman"/>
          <w:color w:val="000000"/>
          <w:kern w:val="24"/>
          <w:sz w:val="24"/>
          <w:szCs w:val="24"/>
          <w:lang w:eastAsia="pt-BR"/>
        </w:rPr>
        <w:t>VCE´s</w:t>
      </w:r>
      <w:proofErr w:type="spellEnd"/>
      <w:r>
        <w:rPr>
          <w:rFonts w:ascii="Times New Roman" w:eastAsia="+mn-ea" w:hAnsi="Times New Roman" w:cs="Times New Roman"/>
          <w:color w:val="000000"/>
          <w:kern w:val="24"/>
          <w:sz w:val="24"/>
          <w:szCs w:val="24"/>
          <w:lang w:eastAsia="pt-BR"/>
        </w:rPr>
        <w:t xml:space="preserve">, CPI e tarifas nominais. </w:t>
      </w:r>
      <w:r w:rsidR="00B93CE5">
        <w:rPr>
          <w:rFonts w:ascii="Times New Roman" w:eastAsia="+mn-ea" w:hAnsi="Times New Roman" w:cs="Times New Roman"/>
          <w:color w:val="000000"/>
          <w:kern w:val="24"/>
          <w:sz w:val="24"/>
          <w:szCs w:val="24"/>
          <w:lang w:eastAsia="pt-BR"/>
        </w:rPr>
        <w:t xml:space="preserve">Consoante com a quantidade de setores constituintes da amostra e para os quais foi possível obter os resultados para os preços de importação e no atacado (19 setores) </w:t>
      </w:r>
      <w:r w:rsidR="00FC31B7">
        <w:rPr>
          <w:rFonts w:ascii="Times New Roman" w:eastAsia="+mn-ea" w:hAnsi="Times New Roman" w:cs="Times New Roman"/>
          <w:color w:val="000000"/>
          <w:kern w:val="24"/>
          <w:sz w:val="24"/>
          <w:szCs w:val="24"/>
          <w:lang w:eastAsia="pt-BR"/>
        </w:rPr>
        <w:t>e</w:t>
      </w:r>
      <w:r w:rsidR="00B93CE5">
        <w:rPr>
          <w:rFonts w:ascii="Times New Roman" w:eastAsia="+mn-ea" w:hAnsi="Times New Roman" w:cs="Times New Roman"/>
          <w:color w:val="000000"/>
          <w:kern w:val="24"/>
          <w:sz w:val="24"/>
          <w:szCs w:val="24"/>
          <w:lang w:eastAsia="pt-BR"/>
        </w:rPr>
        <w:t xml:space="preserve"> </w:t>
      </w:r>
      <w:r w:rsidR="008B08DD">
        <w:rPr>
          <w:rFonts w:ascii="Times New Roman" w:eastAsia="+mn-ea" w:hAnsi="Times New Roman" w:cs="Times New Roman"/>
          <w:color w:val="000000"/>
          <w:kern w:val="24"/>
          <w:sz w:val="24"/>
          <w:szCs w:val="24"/>
          <w:lang w:eastAsia="pt-BR"/>
        </w:rPr>
        <w:t>divi</w:t>
      </w:r>
      <w:r w:rsidR="007053A9">
        <w:rPr>
          <w:rFonts w:ascii="Times New Roman" w:eastAsia="+mn-ea" w:hAnsi="Times New Roman" w:cs="Times New Roman"/>
          <w:color w:val="000000"/>
          <w:kern w:val="24"/>
          <w:sz w:val="24"/>
          <w:szCs w:val="24"/>
          <w:lang w:eastAsia="pt-BR"/>
        </w:rPr>
        <w:t>dir</w:t>
      </w:r>
      <w:r w:rsidR="008B08DD">
        <w:rPr>
          <w:rFonts w:ascii="Times New Roman" w:eastAsia="+mn-ea" w:hAnsi="Times New Roman" w:cs="Times New Roman"/>
          <w:color w:val="000000"/>
          <w:kern w:val="24"/>
          <w:sz w:val="24"/>
          <w:szCs w:val="24"/>
          <w:lang w:eastAsia="pt-BR"/>
        </w:rPr>
        <w:t xml:space="preserve"> os setores da indústria de transformação em</w:t>
      </w:r>
      <w:r w:rsidR="00B93CE5">
        <w:rPr>
          <w:rFonts w:ascii="Times New Roman" w:eastAsia="+mn-ea" w:hAnsi="Times New Roman" w:cs="Times New Roman"/>
          <w:color w:val="000000"/>
          <w:kern w:val="24"/>
          <w:sz w:val="24"/>
          <w:szCs w:val="24"/>
          <w:lang w:eastAsia="pt-BR"/>
        </w:rPr>
        <w:t xml:space="preserve"> dois grupos </w:t>
      </w:r>
      <w:r w:rsidR="007053A9">
        <w:rPr>
          <w:rFonts w:ascii="Times New Roman" w:eastAsia="+mn-ea" w:hAnsi="Times New Roman" w:cs="Times New Roman"/>
          <w:color w:val="000000"/>
          <w:kern w:val="24"/>
          <w:sz w:val="24"/>
          <w:szCs w:val="24"/>
          <w:lang w:eastAsia="pt-BR"/>
        </w:rPr>
        <w:t>com características semelhantes quanto aos</w:t>
      </w:r>
      <w:r w:rsidR="00437724">
        <w:rPr>
          <w:rFonts w:ascii="Times New Roman" w:eastAsia="+mn-ea" w:hAnsi="Times New Roman" w:cs="Times New Roman"/>
          <w:color w:val="000000"/>
          <w:kern w:val="24"/>
          <w:sz w:val="24"/>
          <w:szCs w:val="24"/>
          <w:lang w:eastAsia="pt-BR"/>
        </w:rPr>
        <w:t xml:space="preserve"> </w:t>
      </w:r>
      <w:r w:rsidR="00B93CE5">
        <w:rPr>
          <w:rFonts w:ascii="Times New Roman" w:eastAsia="+mn-ea" w:hAnsi="Times New Roman" w:cs="Times New Roman"/>
          <w:color w:val="000000"/>
          <w:kern w:val="24"/>
          <w:sz w:val="24"/>
          <w:szCs w:val="24"/>
          <w:lang w:eastAsia="pt-BR"/>
        </w:rPr>
        <w:t>resultados de repasse cambial</w:t>
      </w:r>
      <w:r w:rsidR="007053A9">
        <w:rPr>
          <w:rFonts w:ascii="Times New Roman" w:eastAsia="+mn-ea" w:hAnsi="Times New Roman" w:cs="Times New Roman"/>
          <w:color w:val="000000"/>
          <w:kern w:val="24"/>
          <w:sz w:val="24"/>
          <w:szCs w:val="24"/>
          <w:lang w:eastAsia="pt-BR"/>
        </w:rPr>
        <w:t>, CPI e tarifas média</w:t>
      </w:r>
      <w:r w:rsidR="00B93CE5">
        <w:rPr>
          <w:rFonts w:ascii="Times New Roman" w:eastAsia="+mn-ea" w:hAnsi="Times New Roman" w:cs="Times New Roman"/>
          <w:color w:val="000000"/>
          <w:kern w:val="24"/>
          <w:sz w:val="24"/>
          <w:szCs w:val="24"/>
          <w:lang w:eastAsia="pt-BR"/>
        </w:rPr>
        <w:t>s para o período de 1999 a 2012</w:t>
      </w:r>
      <w:r w:rsidR="002A23B1">
        <w:rPr>
          <w:rStyle w:val="Refdenotaderodap"/>
          <w:rFonts w:ascii="Times New Roman" w:eastAsia="+mn-ea" w:hAnsi="Times New Roman" w:cs="Times New Roman"/>
          <w:color w:val="000000"/>
          <w:kern w:val="24"/>
          <w:sz w:val="24"/>
          <w:szCs w:val="24"/>
          <w:lang w:eastAsia="pt-BR"/>
        </w:rPr>
        <w:footnoteReference w:id="12"/>
      </w:r>
      <w:r w:rsidR="00FC31B7">
        <w:rPr>
          <w:rFonts w:ascii="Times New Roman" w:eastAsia="+mn-ea" w:hAnsi="Times New Roman" w:cs="Times New Roman"/>
          <w:color w:val="000000"/>
          <w:kern w:val="24"/>
          <w:sz w:val="24"/>
          <w:szCs w:val="24"/>
          <w:lang w:eastAsia="pt-BR"/>
        </w:rPr>
        <w:t xml:space="preserve">. </w:t>
      </w:r>
      <w:r w:rsidR="00B93CE5">
        <w:rPr>
          <w:rFonts w:ascii="Times New Roman" w:eastAsia="+mn-ea" w:hAnsi="Times New Roman" w:cs="Times New Roman"/>
          <w:color w:val="000000"/>
          <w:kern w:val="24"/>
          <w:sz w:val="24"/>
          <w:szCs w:val="24"/>
          <w:lang w:eastAsia="pt-BR"/>
        </w:rPr>
        <w:t xml:space="preserve"> </w:t>
      </w:r>
    </w:p>
    <w:p w14:paraId="4AD3065B" w14:textId="4335C284" w:rsidR="0084392B" w:rsidRDefault="002A23B1" w:rsidP="00A00A5E">
      <w:pPr>
        <w:spacing w:after="0" w:line="240" w:lineRule="auto"/>
        <w:ind w:firstLine="708"/>
        <w:jc w:val="both"/>
        <w:rPr>
          <w:rFonts w:ascii="Times New Roman" w:eastAsia="+mn-ea" w:hAnsi="Times New Roman" w:cs="Times New Roman"/>
          <w:color w:val="000000"/>
          <w:kern w:val="24"/>
          <w:sz w:val="24"/>
          <w:szCs w:val="24"/>
          <w:lang w:eastAsia="pt-BR"/>
        </w:rPr>
      </w:pPr>
      <w:r>
        <w:rPr>
          <w:rFonts w:ascii="Times New Roman" w:eastAsia="+mn-ea" w:hAnsi="Times New Roman" w:cs="Times New Roman"/>
          <w:color w:val="000000"/>
          <w:kern w:val="24"/>
          <w:sz w:val="24"/>
          <w:szCs w:val="24"/>
          <w:lang w:eastAsia="pt-BR"/>
        </w:rPr>
        <w:t>Na</w:t>
      </w:r>
      <w:r w:rsidR="001B216C">
        <w:rPr>
          <w:rFonts w:ascii="Times New Roman" w:eastAsia="+mn-ea" w:hAnsi="Times New Roman" w:cs="Times New Roman"/>
          <w:color w:val="000000"/>
          <w:kern w:val="24"/>
          <w:sz w:val="24"/>
          <w:szCs w:val="24"/>
          <w:lang w:eastAsia="pt-BR"/>
        </w:rPr>
        <w:t xml:space="preserve"> tabela </w:t>
      </w:r>
      <w:r w:rsidR="004B1B55">
        <w:rPr>
          <w:rFonts w:ascii="Times New Roman" w:eastAsia="+mn-ea" w:hAnsi="Times New Roman" w:cs="Times New Roman"/>
          <w:color w:val="000000"/>
          <w:kern w:val="24"/>
          <w:sz w:val="24"/>
          <w:szCs w:val="24"/>
          <w:lang w:eastAsia="pt-BR"/>
        </w:rPr>
        <w:t>5</w:t>
      </w:r>
      <w:r w:rsidR="001B216C">
        <w:rPr>
          <w:rFonts w:ascii="Times New Roman" w:eastAsia="+mn-ea" w:hAnsi="Times New Roman" w:cs="Times New Roman"/>
          <w:color w:val="000000"/>
          <w:kern w:val="24"/>
          <w:sz w:val="24"/>
          <w:szCs w:val="24"/>
          <w:lang w:eastAsia="pt-BR"/>
        </w:rPr>
        <w:t xml:space="preserve"> é possível observar </w:t>
      </w:r>
      <w:r w:rsidR="00064E76">
        <w:rPr>
          <w:rFonts w:ascii="Times New Roman" w:eastAsia="+mn-ea" w:hAnsi="Times New Roman" w:cs="Times New Roman"/>
          <w:color w:val="000000"/>
          <w:kern w:val="24"/>
          <w:sz w:val="24"/>
          <w:szCs w:val="24"/>
          <w:lang w:eastAsia="pt-BR"/>
        </w:rPr>
        <w:t>pelas médias n</w:t>
      </w:r>
      <w:r w:rsidR="00F40149">
        <w:rPr>
          <w:rFonts w:ascii="Times New Roman" w:eastAsia="+mn-ea" w:hAnsi="Times New Roman" w:cs="Times New Roman"/>
          <w:color w:val="000000"/>
          <w:kern w:val="24"/>
          <w:sz w:val="24"/>
          <w:szCs w:val="24"/>
          <w:lang w:eastAsia="pt-BR"/>
        </w:rPr>
        <w:t xml:space="preserve">os </w:t>
      </w:r>
      <w:r w:rsidR="00064E76">
        <w:rPr>
          <w:rFonts w:ascii="Times New Roman" w:eastAsia="+mn-ea" w:hAnsi="Times New Roman" w:cs="Times New Roman"/>
          <w:color w:val="000000"/>
          <w:kern w:val="24"/>
          <w:sz w:val="24"/>
          <w:szCs w:val="24"/>
          <w:lang w:eastAsia="pt-BR"/>
        </w:rPr>
        <w:t xml:space="preserve">dois grupos que os </w:t>
      </w:r>
      <w:r w:rsidR="00F40149">
        <w:rPr>
          <w:rFonts w:ascii="Times New Roman" w:eastAsia="+mn-ea" w:hAnsi="Times New Roman" w:cs="Times New Roman"/>
          <w:color w:val="000000"/>
          <w:kern w:val="24"/>
          <w:sz w:val="24"/>
          <w:szCs w:val="24"/>
          <w:lang w:eastAsia="pt-BR"/>
        </w:rPr>
        <w:t>resultados corroboram com as hipóteses formuladas a</w:t>
      </w:r>
      <w:r w:rsidR="0084392B">
        <w:rPr>
          <w:rFonts w:ascii="Times New Roman" w:eastAsia="+mn-ea" w:hAnsi="Times New Roman" w:cs="Times New Roman"/>
          <w:color w:val="000000"/>
          <w:kern w:val="24"/>
          <w:sz w:val="24"/>
          <w:szCs w:val="24"/>
          <w:lang w:eastAsia="pt-BR"/>
        </w:rPr>
        <w:t>nteriormente. No primeiro grupo, composto em sua maior parte de setores pertencentes a categoria de produtores de bens intermediários ou de bens de capital, observa-se de modo semelhante ao gráfico 1, uma associação positiva entre os graus de repasse</w:t>
      </w:r>
      <w:r w:rsidR="00731FF0">
        <w:rPr>
          <w:rFonts w:ascii="Times New Roman" w:eastAsia="+mn-ea" w:hAnsi="Times New Roman" w:cs="Times New Roman"/>
          <w:color w:val="000000"/>
          <w:kern w:val="24"/>
          <w:sz w:val="24"/>
          <w:szCs w:val="24"/>
          <w:lang w:eastAsia="pt-BR"/>
        </w:rPr>
        <w:t xml:space="preserve"> aos preços de bens importados e bens n</w:t>
      </w:r>
      <w:r w:rsidR="0084392B">
        <w:rPr>
          <w:rFonts w:ascii="Times New Roman" w:eastAsia="+mn-ea" w:hAnsi="Times New Roman" w:cs="Times New Roman"/>
          <w:color w:val="000000"/>
          <w:kern w:val="24"/>
          <w:sz w:val="24"/>
          <w:szCs w:val="24"/>
          <w:lang w:eastAsia="pt-BR"/>
        </w:rPr>
        <w:t xml:space="preserve">o </w:t>
      </w:r>
      <w:r w:rsidR="0084392B">
        <w:rPr>
          <w:rFonts w:ascii="Times New Roman" w:eastAsia="+mn-ea" w:hAnsi="Times New Roman" w:cs="Times New Roman"/>
          <w:color w:val="000000"/>
          <w:kern w:val="24"/>
          <w:sz w:val="24"/>
          <w:szCs w:val="24"/>
          <w:lang w:eastAsia="pt-BR"/>
        </w:rPr>
        <w:lastRenderedPageBreak/>
        <w:t xml:space="preserve">atacado, além de um nível superior do CPI e das tarifas nominais. O coeficiente médio de repasse cambial desse primeiro grupo de 12 setores industriais é de 0,785 aos preços de importação, 0,250 aos preços ao atacado, com um CPI de 0,175 e um nível nominal tarifário médio de 10,9%. No segundo grupo, composto majoritariamente </w:t>
      </w:r>
      <w:r w:rsidR="00042DE0">
        <w:rPr>
          <w:rFonts w:ascii="Times New Roman" w:eastAsia="+mn-ea" w:hAnsi="Times New Roman" w:cs="Times New Roman"/>
          <w:color w:val="000000"/>
          <w:kern w:val="24"/>
          <w:sz w:val="24"/>
          <w:szCs w:val="24"/>
          <w:lang w:eastAsia="pt-BR"/>
        </w:rPr>
        <w:t xml:space="preserve">por </w:t>
      </w:r>
      <w:r w:rsidR="0084392B">
        <w:rPr>
          <w:rFonts w:ascii="Times New Roman" w:eastAsia="+mn-ea" w:hAnsi="Times New Roman" w:cs="Times New Roman"/>
          <w:color w:val="000000"/>
          <w:kern w:val="24"/>
          <w:sz w:val="24"/>
          <w:szCs w:val="24"/>
          <w:lang w:eastAsia="pt-BR"/>
        </w:rPr>
        <w:t>setores produtores de bens de consumo, verifica-se um nível de repasse cambial médio aos preços de importação de 0,392, a</w:t>
      </w:r>
      <w:r w:rsidR="00731FF0">
        <w:rPr>
          <w:rFonts w:ascii="Times New Roman" w:eastAsia="+mn-ea" w:hAnsi="Times New Roman" w:cs="Times New Roman"/>
          <w:color w:val="000000"/>
          <w:kern w:val="24"/>
          <w:sz w:val="24"/>
          <w:szCs w:val="24"/>
          <w:lang w:eastAsia="pt-BR"/>
        </w:rPr>
        <w:t xml:space="preserve">os preços ao atacado de 0,087, </w:t>
      </w:r>
      <w:r w:rsidR="0084392B">
        <w:rPr>
          <w:rFonts w:ascii="Times New Roman" w:eastAsia="+mn-ea" w:hAnsi="Times New Roman" w:cs="Times New Roman"/>
          <w:color w:val="000000"/>
          <w:kern w:val="24"/>
          <w:sz w:val="24"/>
          <w:szCs w:val="24"/>
          <w:lang w:eastAsia="pt-BR"/>
        </w:rPr>
        <w:t>com um CPI de 0,102 e um nível nominal tarifário médio de 12,3%.</w:t>
      </w:r>
    </w:p>
    <w:p w14:paraId="6FF95C58" w14:textId="77777777" w:rsidR="008D678A" w:rsidRDefault="008D678A" w:rsidP="00A00A5E">
      <w:pPr>
        <w:spacing w:after="0" w:line="240" w:lineRule="auto"/>
        <w:jc w:val="both"/>
        <w:rPr>
          <w:rFonts w:ascii="Times New Roman" w:eastAsia="+mn-ea" w:hAnsi="Times New Roman" w:cs="Times New Roman"/>
          <w:color w:val="000000"/>
          <w:kern w:val="24"/>
          <w:sz w:val="24"/>
          <w:szCs w:val="24"/>
          <w:lang w:eastAsia="pt-BR"/>
        </w:rPr>
      </w:pPr>
    </w:p>
    <w:p w14:paraId="31CAF11E" w14:textId="00001B20" w:rsidR="00075BFE" w:rsidRPr="0068279B" w:rsidRDefault="00625BB0" w:rsidP="00A00A5E">
      <w:pPr>
        <w:spacing w:after="0" w:line="240" w:lineRule="auto"/>
        <w:jc w:val="center"/>
        <w:rPr>
          <w:rFonts w:ascii="Times New Roman" w:eastAsia="+mn-ea" w:hAnsi="Times New Roman" w:cs="Times New Roman"/>
          <w:b/>
          <w:color w:val="000000"/>
          <w:kern w:val="24"/>
          <w:sz w:val="24"/>
          <w:szCs w:val="24"/>
          <w:lang w:eastAsia="pt-BR"/>
        </w:rPr>
      </w:pPr>
      <w:r w:rsidRPr="004B1B55">
        <w:rPr>
          <w:rFonts w:ascii="Times New Roman" w:eastAsia="+mn-ea" w:hAnsi="Times New Roman" w:cs="Times New Roman"/>
          <w:color w:val="000000"/>
          <w:kern w:val="24"/>
          <w:sz w:val="24"/>
          <w:szCs w:val="24"/>
          <w:lang w:eastAsia="pt-BR"/>
        </w:rPr>
        <w:t xml:space="preserve">Tabela </w:t>
      </w:r>
      <w:r w:rsidR="004B1B55" w:rsidRPr="004B1B55">
        <w:rPr>
          <w:rFonts w:ascii="Times New Roman" w:eastAsia="+mn-ea" w:hAnsi="Times New Roman" w:cs="Times New Roman"/>
          <w:color w:val="000000"/>
          <w:kern w:val="24"/>
          <w:sz w:val="24"/>
          <w:szCs w:val="24"/>
          <w:lang w:eastAsia="pt-BR"/>
        </w:rPr>
        <w:t>5</w:t>
      </w:r>
      <w:r w:rsidR="003E4F4A" w:rsidRPr="004B1B55">
        <w:rPr>
          <w:rFonts w:ascii="Times New Roman" w:eastAsia="+mn-ea" w:hAnsi="Times New Roman" w:cs="Times New Roman"/>
          <w:color w:val="000000"/>
          <w:kern w:val="24"/>
          <w:sz w:val="24"/>
          <w:szCs w:val="24"/>
          <w:lang w:eastAsia="pt-BR"/>
        </w:rPr>
        <w:t xml:space="preserve"> – </w:t>
      </w:r>
      <w:r w:rsidR="0068279B" w:rsidRPr="004B1B55">
        <w:rPr>
          <w:rFonts w:ascii="Times New Roman" w:eastAsia="+mn-ea" w:hAnsi="Times New Roman" w:cs="Times New Roman"/>
          <w:color w:val="000000"/>
          <w:kern w:val="24"/>
          <w:sz w:val="24"/>
          <w:szCs w:val="24"/>
          <w:lang w:eastAsia="pt-BR"/>
        </w:rPr>
        <w:t>Análise de Cluster: G</w:t>
      </w:r>
      <w:r w:rsidR="003E4F4A" w:rsidRPr="004B1B55">
        <w:rPr>
          <w:rFonts w:ascii="Times New Roman" w:eastAsia="+mn-ea" w:hAnsi="Times New Roman" w:cs="Times New Roman"/>
          <w:color w:val="000000"/>
          <w:kern w:val="24"/>
          <w:sz w:val="24"/>
          <w:szCs w:val="24"/>
          <w:lang w:eastAsia="pt-BR"/>
        </w:rPr>
        <w:t>rau de repasse</w:t>
      </w:r>
      <w:r w:rsidR="0068279B" w:rsidRPr="004B1B55">
        <w:rPr>
          <w:rFonts w:ascii="Times New Roman" w:eastAsia="+mn-ea" w:hAnsi="Times New Roman" w:cs="Times New Roman"/>
          <w:color w:val="000000"/>
          <w:kern w:val="24"/>
          <w:sz w:val="24"/>
          <w:szCs w:val="24"/>
          <w:lang w:eastAsia="pt-BR"/>
        </w:rPr>
        <w:t xml:space="preserve"> VCE</w:t>
      </w:r>
      <w:r w:rsidR="003E4F4A" w:rsidRPr="004B1B55">
        <w:rPr>
          <w:rFonts w:ascii="Times New Roman" w:eastAsia="+mn-ea" w:hAnsi="Times New Roman" w:cs="Times New Roman"/>
          <w:color w:val="000000"/>
          <w:kern w:val="24"/>
          <w:sz w:val="24"/>
          <w:szCs w:val="24"/>
          <w:lang w:eastAsia="pt-BR"/>
        </w:rPr>
        <w:t xml:space="preserve">, CPI e tarifas médias de </w:t>
      </w:r>
      <w:r w:rsidR="00D0307A" w:rsidRPr="004B1B55">
        <w:rPr>
          <w:rFonts w:ascii="Times New Roman" w:eastAsia="+mn-ea" w:hAnsi="Times New Roman" w:cs="Times New Roman"/>
          <w:color w:val="000000"/>
          <w:kern w:val="24"/>
          <w:sz w:val="24"/>
          <w:szCs w:val="24"/>
          <w:lang w:eastAsia="pt-BR"/>
        </w:rPr>
        <w:t>1999 a 2012</w:t>
      </w:r>
      <w:r w:rsidR="00164508" w:rsidRPr="004B1B55">
        <w:rPr>
          <w:rFonts w:ascii="Times New Roman" w:eastAsia="+mn-ea" w:hAnsi="Times New Roman" w:cs="Times New Roman"/>
          <w:color w:val="000000"/>
          <w:kern w:val="24"/>
          <w:sz w:val="24"/>
          <w:szCs w:val="24"/>
          <w:lang w:eastAsia="pt-BR"/>
        </w:rPr>
        <w:t xml:space="preserve"> </w:t>
      </w:r>
    </w:p>
    <w:tbl>
      <w:tblPr>
        <w:tblW w:w="8097" w:type="dxa"/>
        <w:jc w:val="center"/>
        <w:tblCellMar>
          <w:left w:w="70" w:type="dxa"/>
          <w:right w:w="70" w:type="dxa"/>
        </w:tblCellMar>
        <w:tblLook w:val="04A0" w:firstRow="1" w:lastRow="0" w:firstColumn="1" w:lastColumn="0" w:noHBand="0" w:noVBand="1"/>
      </w:tblPr>
      <w:tblGrid>
        <w:gridCol w:w="1000"/>
        <w:gridCol w:w="3240"/>
        <w:gridCol w:w="963"/>
        <w:gridCol w:w="974"/>
        <w:gridCol w:w="960"/>
        <w:gridCol w:w="960"/>
      </w:tblGrid>
      <w:tr w:rsidR="00164508" w:rsidRPr="00164508" w14:paraId="6B1818EB" w14:textId="77777777" w:rsidTr="0068279B">
        <w:trPr>
          <w:trHeight w:val="255"/>
          <w:jc w:val="center"/>
        </w:trPr>
        <w:tc>
          <w:tcPr>
            <w:tcW w:w="1000" w:type="dxa"/>
            <w:tcBorders>
              <w:top w:val="single" w:sz="4" w:space="0" w:color="auto"/>
              <w:left w:val="nil"/>
              <w:bottom w:val="single" w:sz="4" w:space="0" w:color="auto"/>
              <w:right w:val="nil"/>
            </w:tcBorders>
            <w:shd w:val="clear" w:color="auto" w:fill="auto"/>
            <w:noWrap/>
            <w:vAlign w:val="bottom"/>
            <w:hideMark/>
          </w:tcPr>
          <w:p w14:paraId="40D12F8C"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Grupos</w:t>
            </w:r>
          </w:p>
        </w:tc>
        <w:tc>
          <w:tcPr>
            <w:tcW w:w="3240" w:type="dxa"/>
            <w:tcBorders>
              <w:top w:val="single" w:sz="4" w:space="0" w:color="auto"/>
              <w:left w:val="nil"/>
              <w:bottom w:val="single" w:sz="4" w:space="0" w:color="auto"/>
              <w:right w:val="nil"/>
            </w:tcBorders>
            <w:shd w:val="clear" w:color="auto" w:fill="auto"/>
            <w:noWrap/>
            <w:vAlign w:val="bottom"/>
            <w:hideMark/>
          </w:tcPr>
          <w:p w14:paraId="3419D51E"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Setor</w:t>
            </w:r>
          </w:p>
        </w:tc>
        <w:tc>
          <w:tcPr>
            <w:tcW w:w="963" w:type="dxa"/>
            <w:tcBorders>
              <w:top w:val="single" w:sz="4" w:space="0" w:color="auto"/>
              <w:left w:val="nil"/>
              <w:bottom w:val="single" w:sz="4" w:space="0" w:color="auto"/>
              <w:right w:val="nil"/>
            </w:tcBorders>
            <w:shd w:val="clear" w:color="auto" w:fill="auto"/>
            <w:noWrap/>
            <w:vAlign w:val="bottom"/>
            <w:hideMark/>
          </w:tcPr>
          <w:p w14:paraId="5E11AFC5" w14:textId="67A5CFFC"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proofErr w:type="spellStart"/>
            <w:r w:rsidRPr="00164508">
              <w:rPr>
                <w:rFonts w:ascii="Times New Roman" w:eastAsia="Times New Roman" w:hAnsi="Times New Roman" w:cs="Times New Roman"/>
                <w:color w:val="000000"/>
                <w:lang w:eastAsia="pt-BR"/>
              </w:rPr>
              <w:t>Pimp</w:t>
            </w:r>
            <w:proofErr w:type="spellEnd"/>
          </w:p>
        </w:tc>
        <w:tc>
          <w:tcPr>
            <w:tcW w:w="974" w:type="dxa"/>
            <w:tcBorders>
              <w:top w:val="single" w:sz="4" w:space="0" w:color="auto"/>
              <w:left w:val="nil"/>
              <w:bottom w:val="single" w:sz="4" w:space="0" w:color="auto"/>
              <w:right w:val="nil"/>
            </w:tcBorders>
            <w:shd w:val="clear" w:color="auto" w:fill="auto"/>
            <w:noWrap/>
            <w:vAlign w:val="bottom"/>
            <w:hideMark/>
          </w:tcPr>
          <w:p w14:paraId="67910A88" w14:textId="07A47275"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proofErr w:type="spellStart"/>
            <w:r w:rsidRPr="00164508">
              <w:rPr>
                <w:rFonts w:ascii="Times New Roman" w:eastAsia="Times New Roman" w:hAnsi="Times New Roman" w:cs="Times New Roman"/>
                <w:color w:val="000000"/>
                <w:lang w:eastAsia="pt-BR"/>
              </w:rPr>
              <w:t>Patac</w:t>
            </w:r>
            <w:proofErr w:type="spellEnd"/>
          </w:p>
        </w:tc>
        <w:tc>
          <w:tcPr>
            <w:tcW w:w="960" w:type="dxa"/>
            <w:tcBorders>
              <w:top w:val="single" w:sz="4" w:space="0" w:color="auto"/>
              <w:left w:val="nil"/>
              <w:bottom w:val="single" w:sz="4" w:space="0" w:color="auto"/>
              <w:right w:val="nil"/>
            </w:tcBorders>
            <w:shd w:val="clear" w:color="auto" w:fill="auto"/>
            <w:noWrap/>
            <w:vAlign w:val="bottom"/>
            <w:hideMark/>
          </w:tcPr>
          <w:p w14:paraId="424DE7CF"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CPI</w:t>
            </w:r>
          </w:p>
        </w:tc>
        <w:tc>
          <w:tcPr>
            <w:tcW w:w="960" w:type="dxa"/>
            <w:tcBorders>
              <w:top w:val="single" w:sz="4" w:space="0" w:color="auto"/>
              <w:left w:val="nil"/>
              <w:bottom w:val="single" w:sz="4" w:space="0" w:color="auto"/>
              <w:right w:val="nil"/>
            </w:tcBorders>
            <w:shd w:val="clear" w:color="auto" w:fill="auto"/>
            <w:noWrap/>
            <w:vAlign w:val="bottom"/>
            <w:hideMark/>
          </w:tcPr>
          <w:p w14:paraId="41C2D953"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Tarifas</w:t>
            </w:r>
          </w:p>
        </w:tc>
      </w:tr>
      <w:tr w:rsidR="00164508" w:rsidRPr="00164508" w14:paraId="49EBA660" w14:textId="77777777" w:rsidTr="0068279B">
        <w:trPr>
          <w:trHeight w:val="255"/>
          <w:jc w:val="center"/>
        </w:trPr>
        <w:tc>
          <w:tcPr>
            <w:tcW w:w="1000" w:type="dxa"/>
            <w:tcBorders>
              <w:top w:val="nil"/>
              <w:left w:val="nil"/>
              <w:bottom w:val="nil"/>
              <w:right w:val="nil"/>
            </w:tcBorders>
            <w:shd w:val="clear" w:color="auto" w:fill="auto"/>
            <w:noWrap/>
            <w:vAlign w:val="bottom"/>
            <w:hideMark/>
          </w:tcPr>
          <w:p w14:paraId="1680F26C"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p>
        </w:tc>
        <w:tc>
          <w:tcPr>
            <w:tcW w:w="3240" w:type="dxa"/>
            <w:tcBorders>
              <w:top w:val="nil"/>
              <w:left w:val="nil"/>
              <w:bottom w:val="nil"/>
              <w:right w:val="nil"/>
            </w:tcBorders>
            <w:shd w:val="clear" w:color="auto" w:fill="auto"/>
            <w:noWrap/>
            <w:vAlign w:val="bottom"/>
            <w:hideMark/>
          </w:tcPr>
          <w:p w14:paraId="6BE0E73B" w14:textId="77777777" w:rsidR="00164508" w:rsidRPr="00164508" w:rsidRDefault="00164508" w:rsidP="00A00A5E">
            <w:pPr>
              <w:spacing w:after="0" w:line="240" w:lineRule="auto"/>
              <w:jc w:val="center"/>
              <w:rPr>
                <w:rFonts w:ascii="Times New Roman" w:eastAsia="Times New Roman" w:hAnsi="Times New Roman" w:cs="Times New Roman"/>
                <w:lang w:eastAsia="pt-BR"/>
              </w:rPr>
            </w:pPr>
          </w:p>
        </w:tc>
        <w:tc>
          <w:tcPr>
            <w:tcW w:w="963" w:type="dxa"/>
            <w:tcBorders>
              <w:top w:val="nil"/>
              <w:left w:val="nil"/>
              <w:bottom w:val="nil"/>
              <w:right w:val="nil"/>
            </w:tcBorders>
            <w:shd w:val="clear" w:color="auto" w:fill="auto"/>
            <w:noWrap/>
            <w:vAlign w:val="bottom"/>
            <w:hideMark/>
          </w:tcPr>
          <w:p w14:paraId="2E13C602" w14:textId="77777777" w:rsidR="00164508" w:rsidRPr="00164508" w:rsidRDefault="00164508" w:rsidP="00A00A5E">
            <w:pPr>
              <w:spacing w:after="0" w:line="240" w:lineRule="auto"/>
              <w:jc w:val="center"/>
              <w:rPr>
                <w:rFonts w:ascii="Times New Roman" w:eastAsia="Times New Roman" w:hAnsi="Times New Roman" w:cs="Times New Roman"/>
                <w:lang w:eastAsia="pt-BR"/>
              </w:rPr>
            </w:pPr>
          </w:p>
        </w:tc>
        <w:tc>
          <w:tcPr>
            <w:tcW w:w="974" w:type="dxa"/>
            <w:tcBorders>
              <w:top w:val="nil"/>
              <w:left w:val="nil"/>
              <w:bottom w:val="nil"/>
              <w:right w:val="nil"/>
            </w:tcBorders>
            <w:shd w:val="clear" w:color="auto" w:fill="auto"/>
            <w:noWrap/>
            <w:vAlign w:val="bottom"/>
            <w:hideMark/>
          </w:tcPr>
          <w:p w14:paraId="47A01311" w14:textId="77777777" w:rsidR="00164508" w:rsidRPr="00164508" w:rsidRDefault="00164508" w:rsidP="00A00A5E">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noWrap/>
            <w:vAlign w:val="bottom"/>
            <w:hideMark/>
          </w:tcPr>
          <w:p w14:paraId="630852EF" w14:textId="77777777" w:rsidR="00164508" w:rsidRPr="00164508" w:rsidRDefault="00164508" w:rsidP="00A00A5E">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noWrap/>
            <w:vAlign w:val="bottom"/>
            <w:hideMark/>
          </w:tcPr>
          <w:p w14:paraId="516279E8" w14:textId="77777777" w:rsidR="00164508" w:rsidRPr="00164508" w:rsidRDefault="00164508" w:rsidP="00A00A5E">
            <w:pPr>
              <w:spacing w:after="0" w:line="240" w:lineRule="auto"/>
              <w:jc w:val="center"/>
              <w:rPr>
                <w:rFonts w:ascii="Times New Roman" w:eastAsia="Times New Roman" w:hAnsi="Times New Roman" w:cs="Times New Roman"/>
                <w:lang w:eastAsia="pt-BR"/>
              </w:rPr>
            </w:pPr>
          </w:p>
        </w:tc>
      </w:tr>
      <w:tr w:rsidR="00164508" w:rsidRPr="00164508" w14:paraId="0B2817EE" w14:textId="77777777" w:rsidTr="0068279B">
        <w:trPr>
          <w:trHeight w:val="255"/>
          <w:jc w:val="center"/>
        </w:trPr>
        <w:tc>
          <w:tcPr>
            <w:tcW w:w="1000" w:type="dxa"/>
            <w:vMerge w:val="restart"/>
            <w:tcBorders>
              <w:top w:val="nil"/>
              <w:left w:val="nil"/>
              <w:bottom w:val="nil"/>
              <w:right w:val="nil"/>
            </w:tcBorders>
            <w:shd w:val="clear" w:color="auto" w:fill="auto"/>
            <w:noWrap/>
            <w:vAlign w:val="center"/>
            <w:hideMark/>
          </w:tcPr>
          <w:p w14:paraId="705A9CB2"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1</w:t>
            </w:r>
          </w:p>
        </w:tc>
        <w:tc>
          <w:tcPr>
            <w:tcW w:w="3240" w:type="dxa"/>
            <w:tcBorders>
              <w:top w:val="nil"/>
              <w:left w:val="nil"/>
              <w:bottom w:val="nil"/>
              <w:right w:val="nil"/>
            </w:tcBorders>
            <w:shd w:val="clear" w:color="auto" w:fill="auto"/>
            <w:noWrap/>
            <w:vAlign w:val="bottom"/>
            <w:hideMark/>
          </w:tcPr>
          <w:p w14:paraId="5F3A411D" w14:textId="1E312F0E" w:rsidR="00164508" w:rsidRPr="00164508" w:rsidRDefault="00164508" w:rsidP="00A00A5E">
            <w:pPr>
              <w:spacing w:after="0" w:line="240" w:lineRule="auto"/>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24</w:t>
            </w:r>
            <w:proofErr w:type="gramStart"/>
            <w:r w:rsidRPr="00164508">
              <w:rPr>
                <w:rFonts w:ascii="Times New Roman" w:eastAsia="Times New Roman" w:hAnsi="Times New Roman" w:cs="Times New Roman"/>
                <w:color w:val="000000"/>
                <w:lang w:eastAsia="pt-BR"/>
              </w:rPr>
              <w:t xml:space="preserve">  </w:t>
            </w:r>
            <w:proofErr w:type="gramEnd"/>
            <w:r w:rsidRPr="00164508">
              <w:rPr>
                <w:rFonts w:ascii="Times New Roman" w:eastAsia="Times New Roman" w:hAnsi="Times New Roman" w:cs="Times New Roman"/>
                <w:color w:val="000000"/>
                <w:lang w:eastAsia="pt-BR"/>
              </w:rPr>
              <w:t>Metalurgia</w:t>
            </w:r>
          </w:p>
        </w:tc>
        <w:tc>
          <w:tcPr>
            <w:tcW w:w="963" w:type="dxa"/>
            <w:tcBorders>
              <w:top w:val="nil"/>
              <w:left w:val="nil"/>
              <w:bottom w:val="nil"/>
              <w:right w:val="nil"/>
            </w:tcBorders>
            <w:shd w:val="clear" w:color="auto" w:fill="auto"/>
            <w:noWrap/>
            <w:vAlign w:val="bottom"/>
            <w:hideMark/>
          </w:tcPr>
          <w:p w14:paraId="58E0D777"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1,000</w:t>
            </w:r>
          </w:p>
        </w:tc>
        <w:tc>
          <w:tcPr>
            <w:tcW w:w="974" w:type="dxa"/>
            <w:tcBorders>
              <w:top w:val="nil"/>
              <w:left w:val="nil"/>
              <w:bottom w:val="nil"/>
              <w:right w:val="nil"/>
            </w:tcBorders>
            <w:shd w:val="clear" w:color="auto" w:fill="auto"/>
            <w:noWrap/>
            <w:vAlign w:val="bottom"/>
            <w:hideMark/>
          </w:tcPr>
          <w:p w14:paraId="44B6D994"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0,641</w:t>
            </w:r>
          </w:p>
        </w:tc>
        <w:tc>
          <w:tcPr>
            <w:tcW w:w="960" w:type="dxa"/>
            <w:tcBorders>
              <w:top w:val="nil"/>
              <w:left w:val="nil"/>
              <w:bottom w:val="nil"/>
              <w:right w:val="nil"/>
            </w:tcBorders>
            <w:shd w:val="clear" w:color="auto" w:fill="auto"/>
            <w:noWrap/>
            <w:vAlign w:val="bottom"/>
            <w:hideMark/>
          </w:tcPr>
          <w:p w14:paraId="35C5EB71"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0,128</w:t>
            </w:r>
          </w:p>
        </w:tc>
        <w:tc>
          <w:tcPr>
            <w:tcW w:w="960" w:type="dxa"/>
            <w:tcBorders>
              <w:top w:val="nil"/>
              <w:left w:val="nil"/>
              <w:bottom w:val="nil"/>
              <w:right w:val="nil"/>
            </w:tcBorders>
            <w:shd w:val="clear" w:color="auto" w:fill="auto"/>
            <w:noWrap/>
            <w:vAlign w:val="bottom"/>
            <w:hideMark/>
          </w:tcPr>
          <w:p w14:paraId="04E61E61"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0,079</w:t>
            </w:r>
          </w:p>
        </w:tc>
      </w:tr>
      <w:tr w:rsidR="00164508" w:rsidRPr="00164508" w14:paraId="18A0517E" w14:textId="77777777" w:rsidTr="0068279B">
        <w:trPr>
          <w:trHeight w:val="255"/>
          <w:jc w:val="center"/>
        </w:trPr>
        <w:tc>
          <w:tcPr>
            <w:tcW w:w="1000" w:type="dxa"/>
            <w:vMerge/>
            <w:tcBorders>
              <w:top w:val="nil"/>
              <w:left w:val="nil"/>
              <w:bottom w:val="nil"/>
              <w:right w:val="nil"/>
            </w:tcBorders>
            <w:vAlign w:val="center"/>
            <w:hideMark/>
          </w:tcPr>
          <w:p w14:paraId="1C2AAAC7" w14:textId="77777777" w:rsidR="00164508" w:rsidRPr="00164508" w:rsidRDefault="00164508" w:rsidP="00A00A5E">
            <w:pPr>
              <w:spacing w:after="0" w:line="240" w:lineRule="auto"/>
              <w:rPr>
                <w:rFonts w:ascii="Times New Roman" w:eastAsia="Times New Roman" w:hAnsi="Times New Roman" w:cs="Times New Roman"/>
                <w:color w:val="000000"/>
                <w:lang w:eastAsia="pt-BR"/>
              </w:rPr>
            </w:pPr>
          </w:p>
        </w:tc>
        <w:tc>
          <w:tcPr>
            <w:tcW w:w="3240" w:type="dxa"/>
            <w:tcBorders>
              <w:top w:val="nil"/>
              <w:left w:val="nil"/>
              <w:bottom w:val="nil"/>
              <w:right w:val="nil"/>
            </w:tcBorders>
            <w:shd w:val="clear" w:color="auto" w:fill="auto"/>
            <w:noWrap/>
            <w:vAlign w:val="bottom"/>
            <w:hideMark/>
          </w:tcPr>
          <w:p w14:paraId="2BE6594E" w14:textId="46C6C77F" w:rsidR="00164508" w:rsidRPr="00164508" w:rsidRDefault="00164508" w:rsidP="00A00A5E">
            <w:pPr>
              <w:spacing w:after="0" w:line="240" w:lineRule="auto"/>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23</w:t>
            </w:r>
            <w:proofErr w:type="gramStart"/>
            <w:r w:rsidR="00747785">
              <w:rPr>
                <w:rFonts w:ascii="Times New Roman" w:eastAsia="Times New Roman" w:hAnsi="Times New Roman" w:cs="Times New Roman"/>
                <w:color w:val="000000"/>
                <w:lang w:eastAsia="pt-BR"/>
              </w:rPr>
              <w:t xml:space="preserve"> </w:t>
            </w:r>
            <w:r w:rsidR="00115E73" w:rsidRPr="002E1EF9">
              <w:rPr>
                <w:rFonts w:ascii="Times New Roman" w:eastAsia="Times New Roman" w:hAnsi="Times New Roman" w:cs="Times New Roman"/>
                <w:color w:val="000000"/>
                <w:lang w:eastAsia="pt-BR"/>
              </w:rPr>
              <w:t xml:space="preserve"> </w:t>
            </w:r>
            <w:proofErr w:type="gramEnd"/>
            <w:r w:rsidRPr="00164508">
              <w:rPr>
                <w:rFonts w:ascii="Times New Roman" w:eastAsia="Times New Roman" w:hAnsi="Times New Roman" w:cs="Times New Roman"/>
                <w:color w:val="000000"/>
                <w:lang w:eastAsia="pt-BR"/>
              </w:rPr>
              <w:t>Minerais não metal</w:t>
            </w:r>
          </w:p>
        </w:tc>
        <w:tc>
          <w:tcPr>
            <w:tcW w:w="963" w:type="dxa"/>
            <w:tcBorders>
              <w:top w:val="nil"/>
              <w:left w:val="nil"/>
              <w:bottom w:val="nil"/>
              <w:right w:val="nil"/>
            </w:tcBorders>
            <w:shd w:val="clear" w:color="auto" w:fill="auto"/>
            <w:noWrap/>
            <w:vAlign w:val="bottom"/>
            <w:hideMark/>
          </w:tcPr>
          <w:p w14:paraId="3EFCC3FA"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1,000</w:t>
            </w:r>
          </w:p>
        </w:tc>
        <w:tc>
          <w:tcPr>
            <w:tcW w:w="974" w:type="dxa"/>
            <w:tcBorders>
              <w:top w:val="nil"/>
              <w:left w:val="nil"/>
              <w:bottom w:val="nil"/>
              <w:right w:val="nil"/>
            </w:tcBorders>
            <w:shd w:val="clear" w:color="auto" w:fill="auto"/>
            <w:noWrap/>
            <w:vAlign w:val="bottom"/>
            <w:hideMark/>
          </w:tcPr>
          <w:p w14:paraId="01F721F8"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0,200</w:t>
            </w:r>
          </w:p>
        </w:tc>
        <w:tc>
          <w:tcPr>
            <w:tcW w:w="960" w:type="dxa"/>
            <w:tcBorders>
              <w:top w:val="nil"/>
              <w:left w:val="nil"/>
              <w:bottom w:val="nil"/>
              <w:right w:val="nil"/>
            </w:tcBorders>
            <w:shd w:val="clear" w:color="auto" w:fill="auto"/>
            <w:noWrap/>
            <w:vAlign w:val="bottom"/>
            <w:hideMark/>
          </w:tcPr>
          <w:p w14:paraId="00DED9E6"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0,044</w:t>
            </w:r>
          </w:p>
        </w:tc>
        <w:tc>
          <w:tcPr>
            <w:tcW w:w="960" w:type="dxa"/>
            <w:tcBorders>
              <w:top w:val="nil"/>
              <w:left w:val="nil"/>
              <w:bottom w:val="nil"/>
              <w:right w:val="nil"/>
            </w:tcBorders>
            <w:shd w:val="clear" w:color="auto" w:fill="auto"/>
            <w:noWrap/>
            <w:vAlign w:val="bottom"/>
            <w:hideMark/>
          </w:tcPr>
          <w:p w14:paraId="005A05E2"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0,181</w:t>
            </w:r>
          </w:p>
        </w:tc>
      </w:tr>
      <w:tr w:rsidR="00164508" w:rsidRPr="00164508" w14:paraId="30E485BF" w14:textId="77777777" w:rsidTr="0068279B">
        <w:trPr>
          <w:trHeight w:val="255"/>
          <w:jc w:val="center"/>
        </w:trPr>
        <w:tc>
          <w:tcPr>
            <w:tcW w:w="1000" w:type="dxa"/>
            <w:vMerge/>
            <w:tcBorders>
              <w:top w:val="nil"/>
              <w:left w:val="nil"/>
              <w:bottom w:val="nil"/>
              <w:right w:val="nil"/>
            </w:tcBorders>
            <w:vAlign w:val="center"/>
            <w:hideMark/>
          </w:tcPr>
          <w:p w14:paraId="5962FD6F" w14:textId="77777777" w:rsidR="00164508" w:rsidRPr="00164508" w:rsidRDefault="00164508" w:rsidP="00A00A5E">
            <w:pPr>
              <w:spacing w:after="0" w:line="240" w:lineRule="auto"/>
              <w:rPr>
                <w:rFonts w:ascii="Times New Roman" w:eastAsia="Times New Roman" w:hAnsi="Times New Roman" w:cs="Times New Roman"/>
                <w:color w:val="000000"/>
                <w:lang w:eastAsia="pt-BR"/>
              </w:rPr>
            </w:pPr>
          </w:p>
        </w:tc>
        <w:tc>
          <w:tcPr>
            <w:tcW w:w="3240" w:type="dxa"/>
            <w:tcBorders>
              <w:top w:val="nil"/>
              <w:left w:val="nil"/>
              <w:bottom w:val="nil"/>
              <w:right w:val="nil"/>
            </w:tcBorders>
            <w:shd w:val="clear" w:color="auto" w:fill="auto"/>
            <w:noWrap/>
            <w:vAlign w:val="bottom"/>
            <w:hideMark/>
          </w:tcPr>
          <w:p w14:paraId="45A17619" w14:textId="4FC2FB88" w:rsidR="00164508" w:rsidRPr="00164508" w:rsidRDefault="00164508" w:rsidP="00A00A5E">
            <w:pPr>
              <w:spacing w:after="0" w:line="240" w:lineRule="auto"/>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26</w:t>
            </w:r>
            <w:proofErr w:type="gramStart"/>
            <w:r w:rsidR="00115E73" w:rsidRPr="002E1EF9">
              <w:rPr>
                <w:rFonts w:ascii="Times New Roman" w:eastAsia="Times New Roman" w:hAnsi="Times New Roman" w:cs="Times New Roman"/>
                <w:color w:val="000000"/>
                <w:lang w:eastAsia="pt-BR"/>
              </w:rPr>
              <w:t xml:space="preserve"> </w:t>
            </w:r>
            <w:r w:rsidRPr="00164508">
              <w:rPr>
                <w:rFonts w:ascii="Times New Roman" w:eastAsia="Times New Roman" w:hAnsi="Times New Roman" w:cs="Times New Roman"/>
                <w:color w:val="000000"/>
                <w:lang w:eastAsia="pt-BR"/>
              </w:rPr>
              <w:t xml:space="preserve"> </w:t>
            </w:r>
            <w:proofErr w:type="gramEnd"/>
            <w:r w:rsidRPr="00164508">
              <w:rPr>
                <w:rFonts w:ascii="Times New Roman" w:eastAsia="Times New Roman" w:hAnsi="Times New Roman" w:cs="Times New Roman"/>
                <w:color w:val="000000"/>
                <w:lang w:eastAsia="pt-BR"/>
              </w:rPr>
              <w:t>Informática</w:t>
            </w:r>
          </w:p>
        </w:tc>
        <w:tc>
          <w:tcPr>
            <w:tcW w:w="963" w:type="dxa"/>
            <w:tcBorders>
              <w:top w:val="nil"/>
              <w:left w:val="nil"/>
              <w:bottom w:val="nil"/>
              <w:right w:val="nil"/>
            </w:tcBorders>
            <w:shd w:val="clear" w:color="auto" w:fill="auto"/>
            <w:noWrap/>
            <w:vAlign w:val="bottom"/>
            <w:hideMark/>
          </w:tcPr>
          <w:p w14:paraId="5E3C70B3"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0,858</w:t>
            </w:r>
          </w:p>
        </w:tc>
        <w:tc>
          <w:tcPr>
            <w:tcW w:w="974" w:type="dxa"/>
            <w:tcBorders>
              <w:top w:val="nil"/>
              <w:left w:val="nil"/>
              <w:bottom w:val="nil"/>
              <w:right w:val="nil"/>
            </w:tcBorders>
            <w:shd w:val="clear" w:color="auto" w:fill="auto"/>
            <w:noWrap/>
            <w:vAlign w:val="bottom"/>
            <w:hideMark/>
          </w:tcPr>
          <w:p w14:paraId="4FBC7824"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0,495</w:t>
            </w:r>
          </w:p>
        </w:tc>
        <w:tc>
          <w:tcPr>
            <w:tcW w:w="960" w:type="dxa"/>
            <w:tcBorders>
              <w:top w:val="nil"/>
              <w:left w:val="nil"/>
              <w:bottom w:val="nil"/>
              <w:right w:val="nil"/>
            </w:tcBorders>
            <w:shd w:val="clear" w:color="auto" w:fill="auto"/>
            <w:noWrap/>
            <w:vAlign w:val="bottom"/>
            <w:hideMark/>
          </w:tcPr>
          <w:p w14:paraId="0C59D340"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0,431</w:t>
            </w:r>
          </w:p>
        </w:tc>
        <w:tc>
          <w:tcPr>
            <w:tcW w:w="960" w:type="dxa"/>
            <w:tcBorders>
              <w:top w:val="nil"/>
              <w:left w:val="nil"/>
              <w:bottom w:val="nil"/>
              <w:right w:val="nil"/>
            </w:tcBorders>
            <w:shd w:val="clear" w:color="auto" w:fill="auto"/>
            <w:noWrap/>
            <w:vAlign w:val="bottom"/>
            <w:hideMark/>
          </w:tcPr>
          <w:p w14:paraId="6D09ED61"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0,074</w:t>
            </w:r>
          </w:p>
        </w:tc>
      </w:tr>
      <w:tr w:rsidR="00164508" w:rsidRPr="00164508" w14:paraId="732AFA54" w14:textId="77777777" w:rsidTr="0068279B">
        <w:trPr>
          <w:trHeight w:val="255"/>
          <w:jc w:val="center"/>
        </w:trPr>
        <w:tc>
          <w:tcPr>
            <w:tcW w:w="1000" w:type="dxa"/>
            <w:vMerge/>
            <w:tcBorders>
              <w:top w:val="nil"/>
              <w:left w:val="nil"/>
              <w:bottom w:val="nil"/>
              <w:right w:val="nil"/>
            </w:tcBorders>
            <w:vAlign w:val="center"/>
            <w:hideMark/>
          </w:tcPr>
          <w:p w14:paraId="49EBAC41" w14:textId="77777777" w:rsidR="00164508" w:rsidRPr="00164508" w:rsidRDefault="00164508" w:rsidP="00A00A5E">
            <w:pPr>
              <w:spacing w:after="0" w:line="240" w:lineRule="auto"/>
              <w:rPr>
                <w:rFonts w:ascii="Times New Roman" w:eastAsia="Times New Roman" w:hAnsi="Times New Roman" w:cs="Times New Roman"/>
                <w:color w:val="000000"/>
                <w:lang w:eastAsia="pt-BR"/>
              </w:rPr>
            </w:pPr>
          </w:p>
        </w:tc>
        <w:tc>
          <w:tcPr>
            <w:tcW w:w="3240" w:type="dxa"/>
            <w:tcBorders>
              <w:top w:val="nil"/>
              <w:left w:val="nil"/>
              <w:bottom w:val="nil"/>
              <w:right w:val="nil"/>
            </w:tcBorders>
            <w:shd w:val="clear" w:color="auto" w:fill="auto"/>
            <w:noWrap/>
            <w:vAlign w:val="bottom"/>
            <w:hideMark/>
          </w:tcPr>
          <w:p w14:paraId="713C1878" w14:textId="3FEE866D" w:rsidR="00164508" w:rsidRPr="00164508" w:rsidRDefault="00164508" w:rsidP="00A00A5E">
            <w:pPr>
              <w:spacing w:after="0" w:line="240" w:lineRule="auto"/>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18</w:t>
            </w:r>
            <w:proofErr w:type="gramStart"/>
            <w:r w:rsidRPr="00164508">
              <w:rPr>
                <w:rFonts w:ascii="Times New Roman" w:eastAsia="Times New Roman" w:hAnsi="Times New Roman" w:cs="Times New Roman"/>
                <w:color w:val="000000"/>
                <w:lang w:eastAsia="pt-BR"/>
              </w:rPr>
              <w:t xml:space="preserve">  </w:t>
            </w:r>
            <w:proofErr w:type="gramEnd"/>
            <w:r w:rsidRPr="00164508">
              <w:rPr>
                <w:rFonts w:ascii="Times New Roman" w:eastAsia="Times New Roman" w:hAnsi="Times New Roman" w:cs="Times New Roman"/>
                <w:color w:val="000000"/>
                <w:lang w:eastAsia="pt-BR"/>
              </w:rPr>
              <w:t>Gravações e impressões</w:t>
            </w:r>
          </w:p>
        </w:tc>
        <w:tc>
          <w:tcPr>
            <w:tcW w:w="963" w:type="dxa"/>
            <w:tcBorders>
              <w:top w:val="nil"/>
              <w:left w:val="nil"/>
              <w:bottom w:val="nil"/>
              <w:right w:val="nil"/>
            </w:tcBorders>
            <w:shd w:val="clear" w:color="auto" w:fill="auto"/>
            <w:noWrap/>
            <w:vAlign w:val="bottom"/>
            <w:hideMark/>
          </w:tcPr>
          <w:p w14:paraId="2983B226"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0,839</w:t>
            </w:r>
          </w:p>
        </w:tc>
        <w:tc>
          <w:tcPr>
            <w:tcW w:w="974" w:type="dxa"/>
            <w:tcBorders>
              <w:top w:val="nil"/>
              <w:left w:val="nil"/>
              <w:bottom w:val="nil"/>
              <w:right w:val="nil"/>
            </w:tcBorders>
            <w:shd w:val="clear" w:color="auto" w:fill="auto"/>
            <w:noWrap/>
            <w:vAlign w:val="bottom"/>
            <w:hideMark/>
          </w:tcPr>
          <w:p w14:paraId="3C562DB4"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0,067</w:t>
            </w:r>
          </w:p>
        </w:tc>
        <w:tc>
          <w:tcPr>
            <w:tcW w:w="960" w:type="dxa"/>
            <w:tcBorders>
              <w:top w:val="nil"/>
              <w:left w:val="nil"/>
              <w:bottom w:val="nil"/>
              <w:right w:val="nil"/>
            </w:tcBorders>
            <w:shd w:val="clear" w:color="auto" w:fill="auto"/>
            <w:noWrap/>
            <w:vAlign w:val="bottom"/>
            <w:hideMark/>
          </w:tcPr>
          <w:p w14:paraId="51241A52"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0,051</w:t>
            </w:r>
          </w:p>
        </w:tc>
        <w:tc>
          <w:tcPr>
            <w:tcW w:w="960" w:type="dxa"/>
            <w:tcBorders>
              <w:top w:val="nil"/>
              <w:left w:val="nil"/>
              <w:bottom w:val="nil"/>
              <w:right w:val="nil"/>
            </w:tcBorders>
            <w:shd w:val="clear" w:color="auto" w:fill="auto"/>
            <w:noWrap/>
            <w:vAlign w:val="bottom"/>
            <w:hideMark/>
          </w:tcPr>
          <w:p w14:paraId="7112A403"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0,196</w:t>
            </w:r>
          </w:p>
        </w:tc>
      </w:tr>
      <w:tr w:rsidR="00164508" w:rsidRPr="00164508" w14:paraId="412FD314" w14:textId="77777777" w:rsidTr="0068279B">
        <w:trPr>
          <w:trHeight w:val="255"/>
          <w:jc w:val="center"/>
        </w:trPr>
        <w:tc>
          <w:tcPr>
            <w:tcW w:w="1000" w:type="dxa"/>
            <w:vMerge/>
            <w:tcBorders>
              <w:top w:val="nil"/>
              <w:left w:val="nil"/>
              <w:bottom w:val="nil"/>
              <w:right w:val="nil"/>
            </w:tcBorders>
            <w:vAlign w:val="center"/>
            <w:hideMark/>
          </w:tcPr>
          <w:p w14:paraId="52D25071" w14:textId="77777777" w:rsidR="00164508" w:rsidRPr="00164508" w:rsidRDefault="00164508" w:rsidP="00A00A5E">
            <w:pPr>
              <w:spacing w:after="0" w:line="240" w:lineRule="auto"/>
              <w:rPr>
                <w:rFonts w:ascii="Times New Roman" w:eastAsia="Times New Roman" w:hAnsi="Times New Roman" w:cs="Times New Roman"/>
                <w:color w:val="000000"/>
                <w:lang w:eastAsia="pt-BR"/>
              </w:rPr>
            </w:pPr>
          </w:p>
        </w:tc>
        <w:tc>
          <w:tcPr>
            <w:tcW w:w="3240" w:type="dxa"/>
            <w:tcBorders>
              <w:top w:val="nil"/>
              <w:left w:val="nil"/>
              <w:bottom w:val="nil"/>
              <w:right w:val="nil"/>
            </w:tcBorders>
            <w:shd w:val="clear" w:color="auto" w:fill="auto"/>
            <w:noWrap/>
            <w:vAlign w:val="bottom"/>
            <w:hideMark/>
          </w:tcPr>
          <w:p w14:paraId="6964D67D" w14:textId="77777777" w:rsidR="00164508" w:rsidRPr="00164508" w:rsidRDefault="00164508" w:rsidP="00A00A5E">
            <w:pPr>
              <w:spacing w:after="0" w:line="240" w:lineRule="auto"/>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20</w:t>
            </w:r>
            <w:proofErr w:type="gramStart"/>
            <w:r w:rsidRPr="00164508">
              <w:rPr>
                <w:rFonts w:ascii="Times New Roman" w:eastAsia="Times New Roman" w:hAnsi="Times New Roman" w:cs="Times New Roman"/>
                <w:color w:val="000000"/>
                <w:lang w:eastAsia="pt-BR"/>
              </w:rPr>
              <w:t xml:space="preserve">  </w:t>
            </w:r>
            <w:proofErr w:type="gramEnd"/>
            <w:r w:rsidRPr="00164508">
              <w:rPr>
                <w:rFonts w:ascii="Times New Roman" w:eastAsia="Times New Roman" w:hAnsi="Times New Roman" w:cs="Times New Roman"/>
                <w:color w:val="000000"/>
                <w:lang w:eastAsia="pt-BR"/>
              </w:rPr>
              <w:t>Químicos</w:t>
            </w:r>
          </w:p>
        </w:tc>
        <w:tc>
          <w:tcPr>
            <w:tcW w:w="963" w:type="dxa"/>
            <w:tcBorders>
              <w:top w:val="nil"/>
              <w:left w:val="nil"/>
              <w:bottom w:val="nil"/>
              <w:right w:val="nil"/>
            </w:tcBorders>
            <w:shd w:val="clear" w:color="auto" w:fill="auto"/>
            <w:noWrap/>
            <w:vAlign w:val="bottom"/>
            <w:hideMark/>
          </w:tcPr>
          <w:p w14:paraId="5C8578A3"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0,777</w:t>
            </w:r>
          </w:p>
        </w:tc>
        <w:tc>
          <w:tcPr>
            <w:tcW w:w="974" w:type="dxa"/>
            <w:tcBorders>
              <w:top w:val="nil"/>
              <w:left w:val="nil"/>
              <w:bottom w:val="nil"/>
              <w:right w:val="nil"/>
            </w:tcBorders>
            <w:shd w:val="clear" w:color="auto" w:fill="auto"/>
            <w:noWrap/>
            <w:vAlign w:val="bottom"/>
            <w:hideMark/>
          </w:tcPr>
          <w:p w14:paraId="0771EF64"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0,469</w:t>
            </w:r>
          </w:p>
        </w:tc>
        <w:tc>
          <w:tcPr>
            <w:tcW w:w="960" w:type="dxa"/>
            <w:tcBorders>
              <w:top w:val="nil"/>
              <w:left w:val="nil"/>
              <w:bottom w:val="nil"/>
              <w:right w:val="nil"/>
            </w:tcBorders>
            <w:shd w:val="clear" w:color="auto" w:fill="auto"/>
            <w:noWrap/>
            <w:vAlign w:val="bottom"/>
            <w:hideMark/>
          </w:tcPr>
          <w:p w14:paraId="38F99191"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0,203</w:t>
            </w:r>
          </w:p>
        </w:tc>
        <w:tc>
          <w:tcPr>
            <w:tcW w:w="960" w:type="dxa"/>
            <w:tcBorders>
              <w:top w:val="nil"/>
              <w:left w:val="nil"/>
              <w:bottom w:val="nil"/>
              <w:right w:val="nil"/>
            </w:tcBorders>
            <w:shd w:val="clear" w:color="auto" w:fill="auto"/>
            <w:noWrap/>
            <w:vAlign w:val="bottom"/>
            <w:hideMark/>
          </w:tcPr>
          <w:p w14:paraId="59523108"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0,100</w:t>
            </w:r>
          </w:p>
        </w:tc>
      </w:tr>
      <w:tr w:rsidR="00164508" w:rsidRPr="00164508" w14:paraId="551BDCEB" w14:textId="77777777" w:rsidTr="0068279B">
        <w:trPr>
          <w:trHeight w:val="255"/>
          <w:jc w:val="center"/>
        </w:trPr>
        <w:tc>
          <w:tcPr>
            <w:tcW w:w="1000" w:type="dxa"/>
            <w:vMerge/>
            <w:tcBorders>
              <w:top w:val="nil"/>
              <w:left w:val="nil"/>
              <w:bottom w:val="nil"/>
              <w:right w:val="nil"/>
            </w:tcBorders>
            <w:vAlign w:val="center"/>
            <w:hideMark/>
          </w:tcPr>
          <w:p w14:paraId="62C17191" w14:textId="77777777" w:rsidR="00164508" w:rsidRPr="00164508" w:rsidRDefault="00164508" w:rsidP="00A00A5E">
            <w:pPr>
              <w:spacing w:after="0" w:line="240" w:lineRule="auto"/>
              <w:rPr>
                <w:rFonts w:ascii="Times New Roman" w:eastAsia="Times New Roman" w:hAnsi="Times New Roman" w:cs="Times New Roman"/>
                <w:color w:val="000000"/>
                <w:lang w:eastAsia="pt-BR"/>
              </w:rPr>
            </w:pPr>
          </w:p>
        </w:tc>
        <w:tc>
          <w:tcPr>
            <w:tcW w:w="3240" w:type="dxa"/>
            <w:tcBorders>
              <w:top w:val="nil"/>
              <w:left w:val="nil"/>
              <w:bottom w:val="nil"/>
              <w:right w:val="nil"/>
            </w:tcBorders>
            <w:shd w:val="clear" w:color="auto" w:fill="auto"/>
            <w:noWrap/>
            <w:vAlign w:val="bottom"/>
            <w:hideMark/>
          </w:tcPr>
          <w:p w14:paraId="322EB692" w14:textId="77777777" w:rsidR="00164508" w:rsidRPr="00164508" w:rsidRDefault="00164508" w:rsidP="00A00A5E">
            <w:pPr>
              <w:spacing w:after="0" w:line="240" w:lineRule="auto"/>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30</w:t>
            </w:r>
            <w:proofErr w:type="gramStart"/>
            <w:r w:rsidRPr="00164508">
              <w:rPr>
                <w:rFonts w:ascii="Times New Roman" w:eastAsia="Times New Roman" w:hAnsi="Times New Roman" w:cs="Times New Roman"/>
                <w:color w:val="000000"/>
                <w:lang w:eastAsia="pt-BR"/>
              </w:rPr>
              <w:t xml:space="preserve">  </w:t>
            </w:r>
            <w:proofErr w:type="gramEnd"/>
            <w:r w:rsidRPr="00164508">
              <w:rPr>
                <w:rFonts w:ascii="Times New Roman" w:eastAsia="Times New Roman" w:hAnsi="Times New Roman" w:cs="Times New Roman"/>
                <w:color w:val="000000"/>
                <w:lang w:eastAsia="pt-BR"/>
              </w:rPr>
              <w:t xml:space="preserve">Outros </w:t>
            </w:r>
            <w:proofErr w:type="spellStart"/>
            <w:r w:rsidRPr="00164508">
              <w:rPr>
                <w:rFonts w:ascii="Times New Roman" w:eastAsia="Times New Roman" w:hAnsi="Times New Roman" w:cs="Times New Roman"/>
                <w:color w:val="000000"/>
                <w:lang w:eastAsia="pt-BR"/>
              </w:rPr>
              <w:t>equip</w:t>
            </w:r>
            <w:proofErr w:type="spellEnd"/>
            <w:r w:rsidRPr="00164508">
              <w:rPr>
                <w:rFonts w:ascii="Times New Roman" w:eastAsia="Times New Roman" w:hAnsi="Times New Roman" w:cs="Times New Roman"/>
                <w:color w:val="000000"/>
                <w:lang w:eastAsia="pt-BR"/>
              </w:rPr>
              <w:t xml:space="preserve">. </w:t>
            </w:r>
            <w:proofErr w:type="gramStart"/>
            <w:r w:rsidRPr="00164508">
              <w:rPr>
                <w:rFonts w:ascii="Times New Roman" w:eastAsia="Times New Roman" w:hAnsi="Times New Roman" w:cs="Times New Roman"/>
                <w:color w:val="000000"/>
                <w:lang w:eastAsia="pt-BR"/>
              </w:rPr>
              <w:t>transporte</w:t>
            </w:r>
            <w:proofErr w:type="gramEnd"/>
          </w:p>
        </w:tc>
        <w:tc>
          <w:tcPr>
            <w:tcW w:w="963" w:type="dxa"/>
            <w:tcBorders>
              <w:top w:val="nil"/>
              <w:left w:val="nil"/>
              <w:bottom w:val="nil"/>
              <w:right w:val="nil"/>
            </w:tcBorders>
            <w:shd w:val="clear" w:color="auto" w:fill="auto"/>
            <w:noWrap/>
            <w:vAlign w:val="bottom"/>
            <w:hideMark/>
          </w:tcPr>
          <w:p w14:paraId="451ED249"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0,756</w:t>
            </w:r>
          </w:p>
        </w:tc>
        <w:tc>
          <w:tcPr>
            <w:tcW w:w="974" w:type="dxa"/>
            <w:tcBorders>
              <w:top w:val="nil"/>
              <w:left w:val="nil"/>
              <w:bottom w:val="nil"/>
              <w:right w:val="nil"/>
            </w:tcBorders>
            <w:shd w:val="clear" w:color="auto" w:fill="auto"/>
            <w:noWrap/>
            <w:vAlign w:val="bottom"/>
            <w:hideMark/>
          </w:tcPr>
          <w:p w14:paraId="4A760CCA"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0,079</w:t>
            </w:r>
          </w:p>
        </w:tc>
        <w:tc>
          <w:tcPr>
            <w:tcW w:w="960" w:type="dxa"/>
            <w:tcBorders>
              <w:top w:val="nil"/>
              <w:left w:val="nil"/>
              <w:bottom w:val="nil"/>
              <w:right w:val="nil"/>
            </w:tcBorders>
            <w:shd w:val="clear" w:color="auto" w:fill="auto"/>
            <w:noWrap/>
            <w:vAlign w:val="bottom"/>
            <w:hideMark/>
          </w:tcPr>
          <w:p w14:paraId="2DD58C28"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0,280</w:t>
            </w:r>
          </w:p>
        </w:tc>
        <w:tc>
          <w:tcPr>
            <w:tcW w:w="960" w:type="dxa"/>
            <w:tcBorders>
              <w:top w:val="nil"/>
              <w:left w:val="nil"/>
              <w:bottom w:val="nil"/>
              <w:right w:val="nil"/>
            </w:tcBorders>
            <w:shd w:val="clear" w:color="auto" w:fill="auto"/>
            <w:noWrap/>
            <w:vAlign w:val="bottom"/>
            <w:hideMark/>
          </w:tcPr>
          <w:p w14:paraId="746EAE26"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0,035</w:t>
            </w:r>
          </w:p>
        </w:tc>
      </w:tr>
      <w:tr w:rsidR="00164508" w:rsidRPr="00164508" w14:paraId="5AD79B1B" w14:textId="77777777" w:rsidTr="0068279B">
        <w:trPr>
          <w:trHeight w:val="255"/>
          <w:jc w:val="center"/>
        </w:trPr>
        <w:tc>
          <w:tcPr>
            <w:tcW w:w="1000" w:type="dxa"/>
            <w:vMerge/>
            <w:tcBorders>
              <w:top w:val="nil"/>
              <w:left w:val="nil"/>
              <w:bottom w:val="nil"/>
              <w:right w:val="nil"/>
            </w:tcBorders>
            <w:vAlign w:val="center"/>
            <w:hideMark/>
          </w:tcPr>
          <w:p w14:paraId="28F6F99E" w14:textId="77777777" w:rsidR="00164508" w:rsidRPr="00164508" w:rsidRDefault="00164508" w:rsidP="00A00A5E">
            <w:pPr>
              <w:spacing w:after="0" w:line="240" w:lineRule="auto"/>
              <w:rPr>
                <w:rFonts w:ascii="Times New Roman" w:eastAsia="Times New Roman" w:hAnsi="Times New Roman" w:cs="Times New Roman"/>
                <w:color w:val="000000"/>
                <w:lang w:eastAsia="pt-BR"/>
              </w:rPr>
            </w:pPr>
          </w:p>
        </w:tc>
        <w:tc>
          <w:tcPr>
            <w:tcW w:w="3240" w:type="dxa"/>
            <w:tcBorders>
              <w:top w:val="nil"/>
              <w:left w:val="nil"/>
              <w:bottom w:val="nil"/>
              <w:right w:val="nil"/>
            </w:tcBorders>
            <w:shd w:val="clear" w:color="auto" w:fill="auto"/>
            <w:noWrap/>
            <w:vAlign w:val="bottom"/>
            <w:hideMark/>
          </w:tcPr>
          <w:p w14:paraId="25D2D880" w14:textId="3FFF0E96" w:rsidR="00164508" w:rsidRPr="00164508" w:rsidRDefault="00747785" w:rsidP="00A00A5E">
            <w:pPr>
              <w:spacing w:after="0"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27</w:t>
            </w:r>
            <w:proofErr w:type="gramStart"/>
            <w:r>
              <w:rPr>
                <w:rFonts w:ascii="Times New Roman" w:eastAsia="Times New Roman" w:hAnsi="Times New Roman" w:cs="Times New Roman"/>
                <w:color w:val="000000"/>
                <w:lang w:eastAsia="pt-BR"/>
              </w:rPr>
              <w:t xml:space="preserve">  </w:t>
            </w:r>
            <w:proofErr w:type="gramEnd"/>
            <w:r>
              <w:rPr>
                <w:rFonts w:ascii="Times New Roman" w:eastAsia="Times New Roman" w:hAnsi="Times New Roman" w:cs="Times New Roman"/>
                <w:color w:val="000000"/>
                <w:lang w:eastAsia="pt-BR"/>
              </w:rPr>
              <w:t>Má</w:t>
            </w:r>
            <w:r w:rsidR="00164508" w:rsidRPr="00164508">
              <w:rPr>
                <w:rFonts w:ascii="Times New Roman" w:eastAsia="Times New Roman" w:hAnsi="Times New Roman" w:cs="Times New Roman"/>
                <w:color w:val="000000"/>
                <w:lang w:eastAsia="pt-BR"/>
              </w:rPr>
              <w:t>quinas elétricas</w:t>
            </w:r>
          </w:p>
        </w:tc>
        <w:tc>
          <w:tcPr>
            <w:tcW w:w="963" w:type="dxa"/>
            <w:tcBorders>
              <w:top w:val="nil"/>
              <w:left w:val="nil"/>
              <w:bottom w:val="nil"/>
              <w:right w:val="nil"/>
            </w:tcBorders>
            <w:shd w:val="clear" w:color="auto" w:fill="auto"/>
            <w:noWrap/>
            <w:vAlign w:val="bottom"/>
            <w:hideMark/>
          </w:tcPr>
          <w:p w14:paraId="24C85F86"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0,730</w:t>
            </w:r>
          </w:p>
        </w:tc>
        <w:tc>
          <w:tcPr>
            <w:tcW w:w="974" w:type="dxa"/>
            <w:tcBorders>
              <w:top w:val="nil"/>
              <w:left w:val="nil"/>
              <w:bottom w:val="nil"/>
              <w:right w:val="nil"/>
            </w:tcBorders>
            <w:shd w:val="clear" w:color="auto" w:fill="auto"/>
            <w:noWrap/>
            <w:vAlign w:val="bottom"/>
            <w:hideMark/>
          </w:tcPr>
          <w:p w14:paraId="360553EC"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0,000</w:t>
            </w:r>
          </w:p>
        </w:tc>
        <w:tc>
          <w:tcPr>
            <w:tcW w:w="960" w:type="dxa"/>
            <w:tcBorders>
              <w:top w:val="nil"/>
              <w:left w:val="nil"/>
              <w:bottom w:val="nil"/>
              <w:right w:val="nil"/>
            </w:tcBorders>
            <w:shd w:val="clear" w:color="auto" w:fill="auto"/>
            <w:noWrap/>
            <w:vAlign w:val="bottom"/>
            <w:hideMark/>
          </w:tcPr>
          <w:p w14:paraId="05716013"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0,231</w:t>
            </w:r>
          </w:p>
        </w:tc>
        <w:tc>
          <w:tcPr>
            <w:tcW w:w="960" w:type="dxa"/>
            <w:tcBorders>
              <w:top w:val="nil"/>
              <w:left w:val="nil"/>
              <w:bottom w:val="nil"/>
              <w:right w:val="nil"/>
            </w:tcBorders>
            <w:shd w:val="clear" w:color="auto" w:fill="auto"/>
            <w:noWrap/>
            <w:vAlign w:val="bottom"/>
            <w:hideMark/>
          </w:tcPr>
          <w:p w14:paraId="697F7C7C"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0,121</w:t>
            </w:r>
          </w:p>
        </w:tc>
      </w:tr>
      <w:tr w:rsidR="00164508" w:rsidRPr="00164508" w14:paraId="1BA42DDB" w14:textId="77777777" w:rsidTr="0068279B">
        <w:trPr>
          <w:trHeight w:val="255"/>
          <w:jc w:val="center"/>
        </w:trPr>
        <w:tc>
          <w:tcPr>
            <w:tcW w:w="1000" w:type="dxa"/>
            <w:vMerge/>
            <w:tcBorders>
              <w:top w:val="nil"/>
              <w:left w:val="nil"/>
              <w:bottom w:val="nil"/>
              <w:right w:val="nil"/>
            </w:tcBorders>
            <w:vAlign w:val="center"/>
            <w:hideMark/>
          </w:tcPr>
          <w:p w14:paraId="1C663087" w14:textId="77777777" w:rsidR="00164508" w:rsidRPr="00164508" w:rsidRDefault="00164508" w:rsidP="00A00A5E">
            <w:pPr>
              <w:spacing w:after="0" w:line="240" w:lineRule="auto"/>
              <w:rPr>
                <w:rFonts w:ascii="Times New Roman" w:eastAsia="Times New Roman" w:hAnsi="Times New Roman" w:cs="Times New Roman"/>
                <w:color w:val="000000"/>
                <w:lang w:eastAsia="pt-BR"/>
              </w:rPr>
            </w:pPr>
          </w:p>
        </w:tc>
        <w:tc>
          <w:tcPr>
            <w:tcW w:w="3240" w:type="dxa"/>
            <w:tcBorders>
              <w:top w:val="nil"/>
              <w:left w:val="nil"/>
              <w:bottom w:val="nil"/>
              <w:right w:val="nil"/>
            </w:tcBorders>
            <w:shd w:val="clear" w:color="auto" w:fill="auto"/>
            <w:noWrap/>
            <w:vAlign w:val="bottom"/>
            <w:hideMark/>
          </w:tcPr>
          <w:p w14:paraId="17607D18" w14:textId="77777777" w:rsidR="00164508" w:rsidRPr="00164508" w:rsidRDefault="00164508" w:rsidP="00A00A5E">
            <w:pPr>
              <w:spacing w:after="0" w:line="240" w:lineRule="auto"/>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17</w:t>
            </w:r>
            <w:proofErr w:type="gramStart"/>
            <w:r w:rsidRPr="00164508">
              <w:rPr>
                <w:rFonts w:ascii="Times New Roman" w:eastAsia="Times New Roman" w:hAnsi="Times New Roman" w:cs="Times New Roman"/>
                <w:color w:val="000000"/>
                <w:lang w:eastAsia="pt-BR"/>
              </w:rPr>
              <w:t xml:space="preserve">  </w:t>
            </w:r>
            <w:proofErr w:type="gramEnd"/>
            <w:r w:rsidRPr="00164508">
              <w:rPr>
                <w:rFonts w:ascii="Times New Roman" w:eastAsia="Times New Roman" w:hAnsi="Times New Roman" w:cs="Times New Roman"/>
                <w:color w:val="000000"/>
                <w:lang w:eastAsia="pt-BR"/>
              </w:rPr>
              <w:t>Papel e celulose</w:t>
            </w:r>
          </w:p>
        </w:tc>
        <w:tc>
          <w:tcPr>
            <w:tcW w:w="963" w:type="dxa"/>
            <w:tcBorders>
              <w:top w:val="nil"/>
              <w:left w:val="nil"/>
              <w:bottom w:val="nil"/>
              <w:right w:val="nil"/>
            </w:tcBorders>
            <w:shd w:val="clear" w:color="auto" w:fill="auto"/>
            <w:noWrap/>
            <w:vAlign w:val="bottom"/>
            <w:hideMark/>
          </w:tcPr>
          <w:p w14:paraId="6BABB139"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0,728</w:t>
            </w:r>
          </w:p>
        </w:tc>
        <w:tc>
          <w:tcPr>
            <w:tcW w:w="974" w:type="dxa"/>
            <w:tcBorders>
              <w:top w:val="nil"/>
              <w:left w:val="nil"/>
              <w:bottom w:val="nil"/>
              <w:right w:val="nil"/>
            </w:tcBorders>
            <w:shd w:val="clear" w:color="auto" w:fill="auto"/>
            <w:noWrap/>
            <w:vAlign w:val="bottom"/>
            <w:hideMark/>
          </w:tcPr>
          <w:p w14:paraId="34BAB7B1"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0,234</w:t>
            </w:r>
          </w:p>
        </w:tc>
        <w:tc>
          <w:tcPr>
            <w:tcW w:w="960" w:type="dxa"/>
            <w:tcBorders>
              <w:top w:val="nil"/>
              <w:left w:val="nil"/>
              <w:bottom w:val="nil"/>
              <w:right w:val="nil"/>
            </w:tcBorders>
            <w:shd w:val="clear" w:color="auto" w:fill="auto"/>
            <w:noWrap/>
            <w:vAlign w:val="bottom"/>
            <w:hideMark/>
          </w:tcPr>
          <w:p w14:paraId="7A25CF00"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0,064</w:t>
            </w:r>
          </w:p>
        </w:tc>
        <w:tc>
          <w:tcPr>
            <w:tcW w:w="960" w:type="dxa"/>
            <w:tcBorders>
              <w:top w:val="nil"/>
              <w:left w:val="nil"/>
              <w:bottom w:val="nil"/>
              <w:right w:val="nil"/>
            </w:tcBorders>
            <w:shd w:val="clear" w:color="auto" w:fill="auto"/>
            <w:noWrap/>
            <w:vAlign w:val="bottom"/>
            <w:hideMark/>
          </w:tcPr>
          <w:p w14:paraId="17831AB4"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0,052</w:t>
            </w:r>
          </w:p>
        </w:tc>
      </w:tr>
      <w:tr w:rsidR="00164508" w:rsidRPr="00164508" w14:paraId="652C673D" w14:textId="77777777" w:rsidTr="0068279B">
        <w:trPr>
          <w:trHeight w:val="255"/>
          <w:jc w:val="center"/>
        </w:trPr>
        <w:tc>
          <w:tcPr>
            <w:tcW w:w="1000" w:type="dxa"/>
            <w:vMerge/>
            <w:tcBorders>
              <w:top w:val="nil"/>
              <w:left w:val="nil"/>
              <w:bottom w:val="nil"/>
              <w:right w:val="nil"/>
            </w:tcBorders>
            <w:vAlign w:val="center"/>
            <w:hideMark/>
          </w:tcPr>
          <w:p w14:paraId="047FE276" w14:textId="77777777" w:rsidR="00164508" w:rsidRPr="00164508" w:rsidRDefault="00164508" w:rsidP="00A00A5E">
            <w:pPr>
              <w:spacing w:after="0" w:line="240" w:lineRule="auto"/>
              <w:rPr>
                <w:rFonts w:ascii="Times New Roman" w:eastAsia="Times New Roman" w:hAnsi="Times New Roman" w:cs="Times New Roman"/>
                <w:color w:val="000000"/>
                <w:lang w:eastAsia="pt-BR"/>
              </w:rPr>
            </w:pPr>
          </w:p>
        </w:tc>
        <w:tc>
          <w:tcPr>
            <w:tcW w:w="3240" w:type="dxa"/>
            <w:tcBorders>
              <w:top w:val="nil"/>
              <w:left w:val="nil"/>
              <w:bottom w:val="nil"/>
              <w:right w:val="nil"/>
            </w:tcBorders>
            <w:shd w:val="clear" w:color="auto" w:fill="auto"/>
            <w:noWrap/>
            <w:vAlign w:val="bottom"/>
            <w:hideMark/>
          </w:tcPr>
          <w:p w14:paraId="391F6950" w14:textId="77777777" w:rsidR="00164508" w:rsidRPr="00164508" w:rsidRDefault="00164508" w:rsidP="00A00A5E">
            <w:pPr>
              <w:spacing w:after="0" w:line="240" w:lineRule="auto"/>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25</w:t>
            </w:r>
            <w:proofErr w:type="gramStart"/>
            <w:r w:rsidRPr="00164508">
              <w:rPr>
                <w:rFonts w:ascii="Times New Roman" w:eastAsia="Times New Roman" w:hAnsi="Times New Roman" w:cs="Times New Roman"/>
                <w:color w:val="000000"/>
                <w:lang w:eastAsia="pt-BR"/>
              </w:rPr>
              <w:t xml:space="preserve">  </w:t>
            </w:r>
            <w:proofErr w:type="gramEnd"/>
            <w:r w:rsidRPr="00164508">
              <w:rPr>
                <w:rFonts w:ascii="Times New Roman" w:eastAsia="Times New Roman" w:hAnsi="Times New Roman" w:cs="Times New Roman"/>
                <w:color w:val="000000"/>
                <w:lang w:eastAsia="pt-BR"/>
              </w:rPr>
              <w:t>Produtos metal não máquinas</w:t>
            </w:r>
          </w:p>
        </w:tc>
        <w:tc>
          <w:tcPr>
            <w:tcW w:w="963" w:type="dxa"/>
            <w:tcBorders>
              <w:top w:val="nil"/>
              <w:left w:val="nil"/>
              <w:bottom w:val="nil"/>
              <w:right w:val="nil"/>
            </w:tcBorders>
            <w:shd w:val="clear" w:color="auto" w:fill="auto"/>
            <w:noWrap/>
            <w:vAlign w:val="bottom"/>
            <w:hideMark/>
          </w:tcPr>
          <w:p w14:paraId="0517EE7E"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0,724</w:t>
            </w:r>
          </w:p>
        </w:tc>
        <w:tc>
          <w:tcPr>
            <w:tcW w:w="974" w:type="dxa"/>
            <w:tcBorders>
              <w:top w:val="nil"/>
              <w:left w:val="nil"/>
              <w:bottom w:val="nil"/>
              <w:right w:val="nil"/>
            </w:tcBorders>
            <w:shd w:val="clear" w:color="auto" w:fill="auto"/>
            <w:noWrap/>
            <w:vAlign w:val="bottom"/>
            <w:hideMark/>
          </w:tcPr>
          <w:p w14:paraId="022515BE"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0,000</w:t>
            </w:r>
          </w:p>
        </w:tc>
        <w:tc>
          <w:tcPr>
            <w:tcW w:w="960" w:type="dxa"/>
            <w:tcBorders>
              <w:top w:val="nil"/>
              <w:left w:val="nil"/>
              <w:bottom w:val="nil"/>
              <w:right w:val="nil"/>
            </w:tcBorders>
            <w:shd w:val="clear" w:color="auto" w:fill="auto"/>
            <w:noWrap/>
            <w:vAlign w:val="bottom"/>
            <w:hideMark/>
          </w:tcPr>
          <w:p w14:paraId="63BFD5D0"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0,079</w:t>
            </w:r>
          </w:p>
        </w:tc>
        <w:tc>
          <w:tcPr>
            <w:tcW w:w="960" w:type="dxa"/>
            <w:tcBorders>
              <w:top w:val="nil"/>
              <w:left w:val="nil"/>
              <w:bottom w:val="nil"/>
              <w:right w:val="nil"/>
            </w:tcBorders>
            <w:shd w:val="clear" w:color="auto" w:fill="auto"/>
            <w:noWrap/>
            <w:vAlign w:val="bottom"/>
            <w:hideMark/>
          </w:tcPr>
          <w:p w14:paraId="517A8AD1"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0,156</w:t>
            </w:r>
          </w:p>
        </w:tc>
      </w:tr>
      <w:tr w:rsidR="00164508" w:rsidRPr="00164508" w14:paraId="50048BB5" w14:textId="77777777" w:rsidTr="0068279B">
        <w:trPr>
          <w:trHeight w:val="255"/>
          <w:jc w:val="center"/>
        </w:trPr>
        <w:tc>
          <w:tcPr>
            <w:tcW w:w="1000" w:type="dxa"/>
            <w:vMerge/>
            <w:tcBorders>
              <w:top w:val="nil"/>
              <w:left w:val="nil"/>
              <w:bottom w:val="nil"/>
              <w:right w:val="nil"/>
            </w:tcBorders>
            <w:vAlign w:val="center"/>
            <w:hideMark/>
          </w:tcPr>
          <w:p w14:paraId="73817DE7" w14:textId="77777777" w:rsidR="00164508" w:rsidRPr="00164508" w:rsidRDefault="00164508" w:rsidP="00A00A5E">
            <w:pPr>
              <w:spacing w:after="0" w:line="240" w:lineRule="auto"/>
              <w:rPr>
                <w:rFonts w:ascii="Times New Roman" w:eastAsia="Times New Roman" w:hAnsi="Times New Roman" w:cs="Times New Roman"/>
                <w:color w:val="000000"/>
                <w:lang w:eastAsia="pt-BR"/>
              </w:rPr>
            </w:pPr>
          </w:p>
        </w:tc>
        <w:tc>
          <w:tcPr>
            <w:tcW w:w="3240" w:type="dxa"/>
            <w:tcBorders>
              <w:top w:val="nil"/>
              <w:left w:val="nil"/>
              <w:bottom w:val="nil"/>
              <w:right w:val="nil"/>
            </w:tcBorders>
            <w:shd w:val="clear" w:color="auto" w:fill="auto"/>
            <w:noWrap/>
            <w:vAlign w:val="bottom"/>
            <w:hideMark/>
          </w:tcPr>
          <w:p w14:paraId="49C7F297" w14:textId="77777777" w:rsidR="00164508" w:rsidRPr="00164508" w:rsidRDefault="00164508" w:rsidP="00A00A5E">
            <w:pPr>
              <w:spacing w:after="0" w:line="240" w:lineRule="auto"/>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13</w:t>
            </w:r>
            <w:proofErr w:type="gramStart"/>
            <w:r w:rsidRPr="00164508">
              <w:rPr>
                <w:rFonts w:ascii="Times New Roman" w:eastAsia="Times New Roman" w:hAnsi="Times New Roman" w:cs="Times New Roman"/>
                <w:color w:val="000000"/>
                <w:lang w:eastAsia="pt-BR"/>
              </w:rPr>
              <w:t xml:space="preserve">  </w:t>
            </w:r>
            <w:proofErr w:type="gramEnd"/>
            <w:r w:rsidRPr="00164508">
              <w:rPr>
                <w:rFonts w:ascii="Times New Roman" w:eastAsia="Times New Roman" w:hAnsi="Times New Roman" w:cs="Times New Roman"/>
                <w:color w:val="000000"/>
                <w:lang w:eastAsia="pt-BR"/>
              </w:rPr>
              <w:t>Têxteis</w:t>
            </w:r>
          </w:p>
        </w:tc>
        <w:tc>
          <w:tcPr>
            <w:tcW w:w="963" w:type="dxa"/>
            <w:tcBorders>
              <w:top w:val="nil"/>
              <w:left w:val="nil"/>
              <w:bottom w:val="nil"/>
              <w:right w:val="nil"/>
            </w:tcBorders>
            <w:shd w:val="clear" w:color="auto" w:fill="auto"/>
            <w:noWrap/>
            <w:vAlign w:val="bottom"/>
            <w:hideMark/>
          </w:tcPr>
          <w:p w14:paraId="16B26572"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0,719</w:t>
            </w:r>
          </w:p>
        </w:tc>
        <w:tc>
          <w:tcPr>
            <w:tcW w:w="974" w:type="dxa"/>
            <w:tcBorders>
              <w:top w:val="nil"/>
              <w:left w:val="nil"/>
              <w:bottom w:val="nil"/>
              <w:right w:val="nil"/>
            </w:tcBorders>
            <w:shd w:val="clear" w:color="auto" w:fill="auto"/>
            <w:noWrap/>
            <w:vAlign w:val="bottom"/>
            <w:hideMark/>
          </w:tcPr>
          <w:p w14:paraId="54EA910B"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0,224</w:t>
            </w:r>
          </w:p>
        </w:tc>
        <w:tc>
          <w:tcPr>
            <w:tcW w:w="960" w:type="dxa"/>
            <w:tcBorders>
              <w:top w:val="nil"/>
              <w:left w:val="nil"/>
              <w:bottom w:val="nil"/>
              <w:right w:val="nil"/>
            </w:tcBorders>
            <w:shd w:val="clear" w:color="auto" w:fill="auto"/>
            <w:noWrap/>
            <w:vAlign w:val="bottom"/>
            <w:hideMark/>
          </w:tcPr>
          <w:p w14:paraId="45CB298A"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0,119</w:t>
            </w:r>
          </w:p>
        </w:tc>
        <w:tc>
          <w:tcPr>
            <w:tcW w:w="960" w:type="dxa"/>
            <w:tcBorders>
              <w:top w:val="nil"/>
              <w:left w:val="nil"/>
              <w:bottom w:val="nil"/>
              <w:right w:val="nil"/>
            </w:tcBorders>
            <w:shd w:val="clear" w:color="auto" w:fill="auto"/>
            <w:noWrap/>
            <w:vAlign w:val="bottom"/>
            <w:hideMark/>
          </w:tcPr>
          <w:p w14:paraId="1E05651B"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0,093</w:t>
            </w:r>
          </w:p>
        </w:tc>
      </w:tr>
      <w:tr w:rsidR="00164508" w:rsidRPr="00164508" w14:paraId="6EDD243F" w14:textId="77777777" w:rsidTr="0068279B">
        <w:trPr>
          <w:trHeight w:val="255"/>
          <w:jc w:val="center"/>
        </w:trPr>
        <w:tc>
          <w:tcPr>
            <w:tcW w:w="1000" w:type="dxa"/>
            <w:vMerge/>
            <w:tcBorders>
              <w:top w:val="nil"/>
              <w:left w:val="nil"/>
              <w:bottom w:val="nil"/>
              <w:right w:val="nil"/>
            </w:tcBorders>
            <w:vAlign w:val="center"/>
            <w:hideMark/>
          </w:tcPr>
          <w:p w14:paraId="597082DB" w14:textId="77777777" w:rsidR="00164508" w:rsidRPr="00164508" w:rsidRDefault="00164508" w:rsidP="00A00A5E">
            <w:pPr>
              <w:spacing w:after="0" w:line="240" w:lineRule="auto"/>
              <w:rPr>
                <w:rFonts w:ascii="Times New Roman" w:eastAsia="Times New Roman" w:hAnsi="Times New Roman" w:cs="Times New Roman"/>
                <w:color w:val="000000"/>
                <w:lang w:eastAsia="pt-BR"/>
              </w:rPr>
            </w:pPr>
          </w:p>
        </w:tc>
        <w:tc>
          <w:tcPr>
            <w:tcW w:w="3240" w:type="dxa"/>
            <w:tcBorders>
              <w:top w:val="nil"/>
              <w:left w:val="nil"/>
              <w:bottom w:val="nil"/>
              <w:right w:val="nil"/>
            </w:tcBorders>
            <w:shd w:val="clear" w:color="auto" w:fill="auto"/>
            <w:noWrap/>
            <w:vAlign w:val="bottom"/>
            <w:hideMark/>
          </w:tcPr>
          <w:p w14:paraId="4C58FF2C" w14:textId="77777777" w:rsidR="00164508" w:rsidRPr="00164508" w:rsidRDefault="00164508" w:rsidP="00A00A5E">
            <w:pPr>
              <w:spacing w:after="0" w:line="240" w:lineRule="auto"/>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28</w:t>
            </w:r>
            <w:proofErr w:type="gramStart"/>
            <w:r w:rsidRPr="00164508">
              <w:rPr>
                <w:rFonts w:ascii="Times New Roman" w:eastAsia="Times New Roman" w:hAnsi="Times New Roman" w:cs="Times New Roman"/>
                <w:color w:val="000000"/>
                <w:lang w:eastAsia="pt-BR"/>
              </w:rPr>
              <w:t xml:space="preserve">  </w:t>
            </w:r>
            <w:proofErr w:type="gramEnd"/>
            <w:r w:rsidRPr="00164508">
              <w:rPr>
                <w:rFonts w:ascii="Times New Roman" w:eastAsia="Times New Roman" w:hAnsi="Times New Roman" w:cs="Times New Roman"/>
                <w:color w:val="000000"/>
                <w:lang w:eastAsia="pt-BR"/>
              </w:rPr>
              <w:t>Maquinas equipamentos</w:t>
            </w:r>
          </w:p>
        </w:tc>
        <w:tc>
          <w:tcPr>
            <w:tcW w:w="963" w:type="dxa"/>
            <w:tcBorders>
              <w:top w:val="nil"/>
              <w:left w:val="nil"/>
              <w:bottom w:val="nil"/>
              <w:right w:val="nil"/>
            </w:tcBorders>
            <w:shd w:val="clear" w:color="auto" w:fill="auto"/>
            <w:noWrap/>
            <w:vAlign w:val="bottom"/>
            <w:hideMark/>
          </w:tcPr>
          <w:p w14:paraId="0D421F3E"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0,708</w:t>
            </w:r>
          </w:p>
        </w:tc>
        <w:tc>
          <w:tcPr>
            <w:tcW w:w="974" w:type="dxa"/>
            <w:tcBorders>
              <w:top w:val="nil"/>
              <w:left w:val="nil"/>
              <w:bottom w:val="nil"/>
              <w:right w:val="nil"/>
            </w:tcBorders>
            <w:shd w:val="clear" w:color="auto" w:fill="auto"/>
            <w:noWrap/>
            <w:vAlign w:val="bottom"/>
            <w:hideMark/>
          </w:tcPr>
          <w:p w14:paraId="3CB54259"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0,272</w:t>
            </w:r>
          </w:p>
        </w:tc>
        <w:tc>
          <w:tcPr>
            <w:tcW w:w="960" w:type="dxa"/>
            <w:tcBorders>
              <w:top w:val="nil"/>
              <w:left w:val="nil"/>
              <w:bottom w:val="nil"/>
              <w:right w:val="nil"/>
            </w:tcBorders>
            <w:shd w:val="clear" w:color="auto" w:fill="auto"/>
            <w:noWrap/>
            <w:vAlign w:val="bottom"/>
            <w:hideMark/>
          </w:tcPr>
          <w:p w14:paraId="10BF2C59"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0,297</w:t>
            </w:r>
          </w:p>
        </w:tc>
        <w:tc>
          <w:tcPr>
            <w:tcW w:w="960" w:type="dxa"/>
            <w:tcBorders>
              <w:top w:val="nil"/>
              <w:left w:val="nil"/>
              <w:bottom w:val="nil"/>
              <w:right w:val="nil"/>
            </w:tcBorders>
            <w:shd w:val="clear" w:color="auto" w:fill="auto"/>
            <w:noWrap/>
            <w:vAlign w:val="bottom"/>
            <w:hideMark/>
          </w:tcPr>
          <w:p w14:paraId="111507E9"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0,147</w:t>
            </w:r>
          </w:p>
        </w:tc>
      </w:tr>
      <w:tr w:rsidR="00164508" w:rsidRPr="00164508" w14:paraId="71B63898" w14:textId="77777777" w:rsidTr="0068279B">
        <w:trPr>
          <w:trHeight w:val="255"/>
          <w:jc w:val="center"/>
        </w:trPr>
        <w:tc>
          <w:tcPr>
            <w:tcW w:w="1000" w:type="dxa"/>
            <w:vMerge/>
            <w:tcBorders>
              <w:top w:val="nil"/>
              <w:left w:val="nil"/>
              <w:bottom w:val="nil"/>
              <w:right w:val="nil"/>
            </w:tcBorders>
            <w:vAlign w:val="center"/>
            <w:hideMark/>
          </w:tcPr>
          <w:p w14:paraId="34C48457" w14:textId="77777777" w:rsidR="00164508" w:rsidRPr="00164508" w:rsidRDefault="00164508" w:rsidP="00A00A5E">
            <w:pPr>
              <w:spacing w:after="0" w:line="240" w:lineRule="auto"/>
              <w:rPr>
                <w:rFonts w:ascii="Times New Roman" w:eastAsia="Times New Roman" w:hAnsi="Times New Roman" w:cs="Times New Roman"/>
                <w:color w:val="000000"/>
                <w:lang w:eastAsia="pt-BR"/>
              </w:rPr>
            </w:pPr>
          </w:p>
        </w:tc>
        <w:tc>
          <w:tcPr>
            <w:tcW w:w="3240" w:type="dxa"/>
            <w:tcBorders>
              <w:top w:val="nil"/>
              <w:left w:val="nil"/>
              <w:bottom w:val="nil"/>
              <w:right w:val="nil"/>
            </w:tcBorders>
            <w:shd w:val="clear" w:color="auto" w:fill="auto"/>
            <w:noWrap/>
            <w:vAlign w:val="bottom"/>
            <w:hideMark/>
          </w:tcPr>
          <w:p w14:paraId="7215D665" w14:textId="77777777" w:rsidR="00164508" w:rsidRPr="00164508" w:rsidRDefault="00164508" w:rsidP="00A00A5E">
            <w:pPr>
              <w:spacing w:after="0" w:line="240" w:lineRule="auto"/>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29</w:t>
            </w:r>
            <w:proofErr w:type="gramStart"/>
            <w:r w:rsidRPr="00164508">
              <w:rPr>
                <w:rFonts w:ascii="Times New Roman" w:eastAsia="Times New Roman" w:hAnsi="Times New Roman" w:cs="Times New Roman"/>
                <w:color w:val="000000"/>
                <w:lang w:eastAsia="pt-BR"/>
              </w:rPr>
              <w:t xml:space="preserve">  </w:t>
            </w:r>
            <w:proofErr w:type="gramEnd"/>
            <w:r w:rsidRPr="00164508">
              <w:rPr>
                <w:rFonts w:ascii="Times New Roman" w:eastAsia="Times New Roman" w:hAnsi="Times New Roman" w:cs="Times New Roman"/>
                <w:color w:val="000000"/>
                <w:lang w:eastAsia="pt-BR"/>
              </w:rPr>
              <w:t>Veículos</w:t>
            </w:r>
          </w:p>
        </w:tc>
        <w:tc>
          <w:tcPr>
            <w:tcW w:w="963" w:type="dxa"/>
            <w:tcBorders>
              <w:top w:val="nil"/>
              <w:left w:val="nil"/>
              <w:bottom w:val="nil"/>
              <w:right w:val="nil"/>
            </w:tcBorders>
            <w:shd w:val="clear" w:color="auto" w:fill="auto"/>
            <w:noWrap/>
            <w:vAlign w:val="bottom"/>
            <w:hideMark/>
          </w:tcPr>
          <w:p w14:paraId="4ACEC3E5"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0,610</w:t>
            </w:r>
          </w:p>
        </w:tc>
        <w:tc>
          <w:tcPr>
            <w:tcW w:w="974" w:type="dxa"/>
            <w:tcBorders>
              <w:top w:val="nil"/>
              <w:left w:val="nil"/>
              <w:bottom w:val="nil"/>
              <w:right w:val="nil"/>
            </w:tcBorders>
            <w:shd w:val="clear" w:color="auto" w:fill="auto"/>
            <w:noWrap/>
            <w:vAlign w:val="bottom"/>
            <w:hideMark/>
          </w:tcPr>
          <w:p w14:paraId="793E14E9"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0,324</w:t>
            </w:r>
          </w:p>
        </w:tc>
        <w:tc>
          <w:tcPr>
            <w:tcW w:w="960" w:type="dxa"/>
            <w:tcBorders>
              <w:top w:val="nil"/>
              <w:left w:val="nil"/>
              <w:bottom w:val="nil"/>
              <w:right w:val="nil"/>
            </w:tcBorders>
            <w:shd w:val="clear" w:color="auto" w:fill="auto"/>
            <w:noWrap/>
            <w:vAlign w:val="bottom"/>
            <w:hideMark/>
          </w:tcPr>
          <w:p w14:paraId="5DB51DFD"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0,132</w:t>
            </w:r>
          </w:p>
        </w:tc>
        <w:tc>
          <w:tcPr>
            <w:tcW w:w="960" w:type="dxa"/>
            <w:tcBorders>
              <w:top w:val="nil"/>
              <w:left w:val="nil"/>
              <w:bottom w:val="nil"/>
              <w:right w:val="nil"/>
            </w:tcBorders>
            <w:shd w:val="clear" w:color="auto" w:fill="auto"/>
            <w:noWrap/>
            <w:vAlign w:val="bottom"/>
            <w:hideMark/>
          </w:tcPr>
          <w:p w14:paraId="084C49C1"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0,073</w:t>
            </w:r>
          </w:p>
        </w:tc>
      </w:tr>
      <w:tr w:rsidR="00164508" w:rsidRPr="00164508" w14:paraId="760C3B89" w14:textId="77777777" w:rsidTr="0068279B">
        <w:trPr>
          <w:trHeight w:val="255"/>
          <w:jc w:val="center"/>
        </w:trPr>
        <w:tc>
          <w:tcPr>
            <w:tcW w:w="1000" w:type="dxa"/>
            <w:tcBorders>
              <w:top w:val="nil"/>
              <w:left w:val="nil"/>
              <w:bottom w:val="nil"/>
              <w:right w:val="nil"/>
            </w:tcBorders>
            <w:shd w:val="clear" w:color="auto" w:fill="auto"/>
            <w:noWrap/>
            <w:vAlign w:val="bottom"/>
            <w:hideMark/>
          </w:tcPr>
          <w:p w14:paraId="76A603FF"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p>
        </w:tc>
        <w:tc>
          <w:tcPr>
            <w:tcW w:w="3240" w:type="dxa"/>
            <w:tcBorders>
              <w:top w:val="nil"/>
              <w:left w:val="nil"/>
              <w:bottom w:val="nil"/>
              <w:right w:val="nil"/>
            </w:tcBorders>
            <w:shd w:val="clear" w:color="auto" w:fill="auto"/>
            <w:noWrap/>
            <w:vAlign w:val="bottom"/>
            <w:hideMark/>
          </w:tcPr>
          <w:p w14:paraId="59F43350" w14:textId="77777777" w:rsidR="00164508" w:rsidRPr="00164508" w:rsidRDefault="00164508" w:rsidP="00A00A5E">
            <w:pPr>
              <w:spacing w:after="0" w:line="240" w:lineRule="auto"/>
              <w:jc w:val="center"/>
              <w:rPr>
                <w:rFonts w:ascii="Times New Roman" w:eastAsia="Times New Roman" w:hAnsi="Times New Roman" w:cs="Times New Roman"/>
                <w:lang w:eastAsia="pt-BR"/>
              </w:rPr>
            </w:pPr>
          </w:p>
        </w:tc>
        <w:tc>
          <w:tcPr>
            <w:tcW w:w="963" w:type="dxa"/>
            <w:tcBorders>
              <w:top w:val="nil"/>
              <w:left w:val="nil"/>
              <w:bottom w:val="nil"/>
              <w:right w:val="nil"/>
            </w:tcBorders>
            <w:shd w:val="clear" w:color="auto" w:fill="auto"/>
            <w:noWrap/>
            <w:vAlign w:val="bottom"/>
            <w:hideMark/>
          </w:tcPr>
          <w:p w14:paraId="086170A3" w14:textId="77777777" w:rsidR="00164508" w:rsidRPr="00164508" w:rsidRDefault="00164508" w:rsidP="00A00A5E">
            <w:pPr>
              <w:spacing w:after="0" w:line="240" w:lineRule="auto"/>
              <w:jc w:val="center"/>
              <w:rPr>
                <w:rFonts w:ascii="Times New Roman" w:eastAsia="Times New Roman" w:hAnsi="Times New Roman" w:cs="Times New Roman"/>
                <w:lang w:eastAsia="pt-BR"/>
              </w:rPr>
            </w:pPr>
          </w:p>
        </w:tc>
        <w:tc>
          <w:tcPr>
            <w:tcW w:w="974" w:type="dxa"/>
            <w:tcBorders>
              <w:top w:val="nil"/>
              <w:left w:val="nil"/>
              <w:bottom w:val="nil"/>
              <w:right w:val="nil"/>
            </w:tcBorders>
            <w:shd w:val="clear" w:color="auto" w:fill="auto"/>
            <w:noWrap/>
            <w:vAlign w:val="bottom"/>
            <w:hideMark/>
          </w:tcPr>
          <w:p w14:paraId="1D2AD843" w14:textId="77777777" w:rsidR="00164508" w:rsidRPr="00164508" w:rsidRDefault="00164508" w:rsidP="00A00A5E">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noWrap/>
            <w:vAlign w:val="bottom"/>
            <w:hideMark/>
          </w:tcPr>
          <w:p w14:paraId="0FB73AEA" w14:textId="77777777" w:rsidR="00164508" w:rsidRPr="00164508" w:rsidRDefault="00164508" w:rsidP="00A00A5E">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noWrap/>
            <w:vAlign w:val="bottom"/>
            <w:hideMark/>
          </w:tcPr>
          <w:p w14:paraId="035BDBCF" w14:textId="77777777" w:rsidR="00164508" w:rsidRPr="00164508" w:rsidRDefault="00164508" w:rsidP="00A00A5E">
            <w:pPr>
              <w:spacing w:after="0" w:line="240" w:lineRule="auto"/>
              <w:jc w:val="center"/>
              <w:rPr>
                <w:rFonts w:ascii="Times New Roman" w:eastAsia="Times New Roman" w:hAnsi="Times New Roman" w:cs="Times New Roman"/>
                <w:lang w:eastAsia="pt-BR"/>
              </w:rPr>
            </w:pPr>
          </w:p>
        </w:tc>
      </w:tr>
      <w:tr w:rsidR="00164508" w:rsidRPr="00164508" w14:paraId="5EA50421" w14:textId="77777777" w:rsidTr="0068279B">
        <w:trPr>
          <w:trHeight w:val="255"/>
          <w:jc w:val="center"/>
        </w:trPr>
        <w:tc>
          <w:tcPr>
            <w:tcW w:w="1000" w:type="dxa"/>
            <w:tcBorders>
              <w:top w:val="nil"/>
              <w:left w:val="nil"/>
              <w:bottom w:val="nil"/>
              <w:right w:val="nil"/>
            </w:tcBorders>
            <w:shd w:val="clear" w:color="auto" w:fill="auto"/>
            <w:noWrap/>
            <w:vAlign w:val="bottom"/>
            <w:hideMark/>
          </w:tcPr>
          <w:p w14:paraId="4E54DE78" w14:textId="77777777" w:rsidR="00164508" w:rsidRPr="00164508" w:rsidRDefault="00164508" w:rsidP="00A00A5E">
            <w:pPr>
              <w:spacing w:after="0" w:line="240" w:lineRule="auto"/>
              <w:jc w:val="center"/>
              <w:rPr>
                <w:rFonts w:ascii="Times New Roman" w:eastAsia="Times New Roman" w:hAnsi="Times New Roman" w:cs="Times New Roman"/>
                <w:lang w:eastAsia="pt-BR"/>
              </w:rPr>
            </w:pPr>
          </w:p>
        </w:tc>
        <w:tc>
          <w:tcPr>
            <w:tcW w:w="3240" w:type="dxa"/>
            <w:tcBorders>
              <w:top w:val="nil"/>
              <w:left w:val="nil"/>
              <w:bottom w:val="nil"/>
              <w:right w:val="nil"/>
            </w:tcBorders>
            <w:shd w:val="clear" w:color="auto" w:fill="auto"/>
            <w:noWrap/>
            <w:vAlign w:val="bottom"/>
            <w:hideMark/>
          </w:tcPr>
          <w:p w14:paraId="28E78A6C" w14:textId="6A39E7A3" w:rsidR="00164508" w:rsidRPr="00164508" w:rsidRDefault="00605FCD" w:rsidP="00A00A5E">
            <w:pPr>
              <w:spacing w:after="0" w:line="240" w:lineRule="auto"/>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Médias</w:t>
            </w:r>
            <w:r w:rsidR="00164508" w:rsidRPr="00164508">
              <w:rPr>
                <w:rFonts w:ascii="Times New Roman" w:eastAsia="Times New Roman" w:hAnsi="Times New Roman" w:cs="Times New Roman"/>
                <w:color w:val="000000"/>
                <w:lang w:eastAsia="pt-BR"/>
              </w:rPr>
              <w:t xml:space="preserve"> grupo 1 </w:t>
            </w:r>
          </w:p>
        </w:tc>
        <w:tc>
          <w:tcPr>
            <w:tcW w:w="963" w:type="dxa"/>
            <w:tcBorders>
              <w:top w:val="nil"/>
              <w:left w:val="nil"/>
              <w:bottom w:val="nil"/>
              <w:right w:val="nil"/>
            </w:tcBorders>
            <w:shd w:val="clear" w:color="auto" w:fill="auto"/>
            <w:noWrap/>
            <w:vAlign w:val="bottom"/>
            <w:hideMark/>
          </w:tcPr>
          <w:p w14:paraId="55B60921"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0,787</w:t>
            </w:r>
          </w:p>
        </w:tc>
        <w:tc>
          <w:tcPr>
            <w:tcW w:w="974" w:type="dxa"/>
            <w:tcBorders>
              <w:top w:val="nil"/>
              <w:left w:val="nil"/>
              <w:bottom w:val="nil"/>
              <w:right w:val="nil"/>
            </w:tcBorders>
            <w:shd w:val="clear" w:color="auto" w:fill="auto"/>
            <w:noWrap/>
            <w:vAlign w:val="bottom"/>
            <w:hideMark/>
          </w:tcPr>
          <w:p w14:paraId="43892429"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0,250</w:t>
            </w:r>
          </w:p>
        </w:tc>
        <w:tc>
          <w:tcPr>
            <w:tcW w:w="960" w:type="dxa"/>
            <w:tcBorders>
              <w:top w:val="nil"/>
              <w:left w:val="nil"/>
              <w:bottom w:val="nil"/>
              <w:right w:val="nil"/>
            </w:tcBorders>
            <w:shd w:val="clear" w:color="auto" w:fill="auto"/>
            <w:noWrap/>
            <w:vAlign w:val="bottom"/>
            <w:hideMark/>
          </w:tcPr>
          <w:p w14:paraId="7F3D0551"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0,171</w:t>
            </w:r>
          </w:p>
        </w:tc>
        <w:tc>
          <w:tcPr>
            <w:tcW w:w="960" w:type="dxa"/>
            <w:tcBorders>
              <w:top w:val="nil"/>
              <w:left w:val="nil"/>
              <w:bottom w:val="nil"/>
              <w:right w:val="nil"/>
            </w:tcBorders>
            <w:shd w:val="clear" w:color="auto" w:fill="auto"/>
            <w:noWrap/>
            <w:vAlign w:val="bottom"/>
            <w:hideMark/>
          </w:tcPr>
          <w:p w14:paraId="6301FF1E"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0,109</w:t>
            </w:r>
          </w:p>
        </w:tc>
      </w:tr>
      <w:tr w:rsidR="00164508" w:rsidRPr="00164508" w14:paraId="0824A5AC" w14:textId="77777777" w:rsidTr="0068279B">
        <w:trPr>
          <w:trHeight w:val="255"/>
          <w:jc w:val="center"/>
        </w:trPr>
        <w:tc>
          <w:tcPr>
            <w:tcW w:w="1000" w:type="dxa"/>
            <w:tcBorders>
              <w:top w:val="nil"/>
              <w:left w:val="nil"/>
              <w:bottom w:val="nil"/>
              <w:right w:val="nil"/>
            </w:tcBorders>
            <w:shd w:val="clear" w:color="auto" w:fill="auto"/>
            <w:noWrap/>
            <w:vAlign w:val="bottom"/>
            <w:hideMark/>
          </w:tcPr>
          <w:p w14:paraId="7B9C44D8"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p>
        </w:tc>
        <w:tc>
          <w:tcPr>
            <w:tcW w:w="3240" w:type="dxa"/>
            <w:tcBorders>
              <w:top w:val="nil"/>
              <w:left w:val="nil"/>
              <w:bottom w:val="nil"/>
              <w:right w:val="nil"/>
            </w:tcBorders>
            <w:shd w:val="clear" w:color="auto" w:fill="auto"/>
            <w:noWrap/>
            <w:vAlign w:val="bottom"/>
            <w:hideMark/>
          </w:tcPr>
          <w:p w14:paraId="350A1106" w14:textId="77777777" w:rsidR="00164508" w:rsidRPr="00164508" w:rsidRDefault="00164508" w:rsidP="00A00A5E">
            <w:pPr>
              <w:spacing w:after="0" w:line="240" w:lineRule="auto"/>
              <w:jc w:val="center"/>
              <w:rPr>
                <w:rFonts w:ascii="Times New Roman" w:eastAsia="Times New Roman" w:hAnsi="Times New Roman" w:cs="Times New Roman"/>
                <w:lang w:eastAsia="pt-BR"/>
              </w:rPr>
            </w:pPr>
          </w:p>
        </w:tc>
        <w:tc>
          <w:tcPr>
            <w:tcW w:w="963" w:type="dxa"/>
            <w:tcBorders>
              <w:top w:val="nil"/>
              <w:left w:val="nil"/>
              <w:bottom w:val="nil"/>
              <w:right w:val="nil"/>
            </w:tcBorders>
            <w:shd w:val="clear" w:color="auto" w:fill="auto"/>
            <w:noWrap/>
            <w:vAlign w:val="bottom"/>
            <w:hideMark/>
          </w:tcPr>
          <w:p w14:paraId="5E3BE513" w14:textId="77777777" w:rsidR="00164508" w:rsidRPr="00164508" w:rsidRDefault="00164508" w:rsidP="00A00A5E">
            <w:pPr>
              <w:spacing w:after="0" w:line="240" w:lineRule="auto"/>
              <w:jc w:val="center"/>
              <w:rPr>
                <w:rFonts w:ascii="Times New Roman" w:eastAsia="Times New Roman" w:hAnsi="Times New Roman" w:cs="Times New Roman"/>
                <w:lang w:eastAsia="pt-BR"/>
              </w:rPr>
            </w:pPr>
          </w:p>
        </w:tc>
        <w:tc>
          <w:tcPr>
            <w:tcW w:w="974" w:type="dxa"/>
            <w:tcBorders>
              <w:top w:val="nil"/>
              <w:left w:val="nil"/>
              <w:bottom w:val="nil"/>
              <w:right w:val="nil"/>
            </w:tcBorders>
            <w:shd w:val="clear" w:color="auto" w:fill="auto"/>
            <w:noWrap/>
            <w:vAlign w:val="bottom"/>
            <w:hideMark/>
          </w:tcPr>
          <w:p w14:paraId="3ACFF833" w14:textId="77777777" w:rsidR="00164508" w:rsidRPr="00164508" w:rsidRDefault="00164508" w:rsidP="00A00A5E">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noWrap/>
            <w:vAlign w:val="bottom"/>
            <w:hideMark/>
          </w:tcPr>
          <w:p w14:paraId="57717E63" w14:textId="77777777" w:rsidR="00164508" w:rsidRPr="00164508" w:rsidRDefault="00164508" w:rsidP="00A00A5E">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noWrap/>
            <w:vAlign w:val="bottom"/>
            <w:hideMark/>
          </w:tcPr>
          <w:p w14:paraId="380A8F35" w14:textId="77777777" w:rsidR="00164508" w:rsidRPr="00164508" w:rsidRDefault="00164508" w:rsidP="00A00A5E">
            <w:pPr>
              <w:spacing w:after="0" w:line="240" w:lineRule="auto"/>
              <w:jc w:val="center"/>
              <w:rPr>
                <w:rFonts w:ascii="Times New Roman" w:eastAsia="Times New Roman" w:hAnsi="Times New Roman" w:cs="Times New Roman"/>
                <w:lang w:eastAsia="pt-BR"/>
              </w:rPr>
            </w:pPr>
          </w:p>
        </w:tc>
      </w:tr>
      <w:tr w:rsidR="00164508" w:rsidRPr="00164508" w14:paraId="2242E778" w14:textId="77777777" w:rsidTr="0068279B">
        <w:trPr>
          <w:trHeight w:val="255"/>
          <w:jc w:val="center"/>
        </w:trPr>
        <w:tc>
          <w:tcPr>
            <w:tcW w:w="1000" w:type="dxa"/>
            <w:vMerge w:val="restart"/>
            <w:tcBorders>
              <w:top w:val="nil"/>
              <w:left w:val="nil"/>
              <w:bottom w:val="nil"/>
              <w:right w:val="nil"/>
            </w:tcBorders>
            <w:shd w:val="clear" w:color="auto" w:fill="auto"/>
            <w:noWrap/>
            <w:vAlign w:val="center"/>
            <w:hideMark/>
          </w:tcPr>
          <w:p w14:paraId="00F45A8E"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2</w:t>
            </w:r>
          </w:p>
        </w:tc>
        <w:tc>
          <w:tcPr>
            <w:tcW w:w="3240" w:type="dxa"/>
            <w:tcBorders>
              <w:top w:val="nil"/>
              <w:left w:val="nil"/>
              <w:bottom w:val="nil"/>
              <w:right w:val="nil"/>
            </w:tcBorders>
            <w:shd w:val="clear" w:color="auto" w:fill="auto"/>
            <w:noWrap/>
            <w:vAlign w:val="bottom"/>
            <w:hideMark/>
          </w:tcPr>
          <w:p w14:paraId="3942AD5D" w14:textId="77777777" w:rsidR="00164508" w:rsidRPr="00164508" w:rsidRDefault="00164508" w:rsidP="00A00A5E">
            <w:pPr>
              <w:spacing w:after="0" w:line="240" w:lineRule="auto"/>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10</w:t>
            </w:r>
            <w:proofErr w:type="gramStart"/>
            <w:r w:rsidRPr="00164508">
              <w:rPr>
                <w:rFonts w:ascii="Times New Roman" w:eastAsia="Times New Roman" w:hAnsi="Times New Roman" w:cs="Times New Roman"/>
                <w:color w:val="000000"/>
                <w:lang w:eastAsia="pt-BR"/>
              </w:rPr>
              <w:t xml:space="preserve">  </w:t>
            </w:r>
            <w:proofErr w:type="gramEnd"/>
            <w:r w:rsidRPr="00164508">
              <w:rPr>
                <w:rFonts w:ascii="Times New Roman" w:eastAsia="Times New Roman" w:hAnsi="Times New Roman" w:cs="Times New Roman"/>
                <w:color w:val="000000"/>
                <w:lang w:eastAsia="pt-BR"/>
              </w:rPr>
              <w:t>Alimentos</w:t>
            </w:r>
          </w:p>
        </w:tc>
        <w:tc>
          <w:tcPr>
            <w:tcW w:w="963" w:type="dxa"/>
            <w:tcBorders>
              <w:top w:val="nil"/>
              <w:left w:val="nil"/>
              <w:bottom w:val="nil"/>
              <w:right w:val="nil"/>
            </w:tcBorders>
            <w:shd w:val="clear" w:color="auto" w:fill="auto"/>
            <w:noWrap/>
            <w:vAlign w:val="bottom"/>
            <w:hideMark/>
          </w:tcPr>
          <w:p w14:paraId="4E018FF8"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0,591</w:t>
            </w:r>
          </w:p>
        </w:tc>
        <w:tc>
          <w:tcPr>
            <w:tcW w:w="974" w:type="dxa"/>
            <w:tcBorders>
              <w:top w:val="nil"/>
              <w:left w:val="nil"/>
              <w:bottom w:val="nil"/>
              <w:right w:val="nil"/>
            </w:tcBorders>
            <w:shd w:val="clear" w:color="auto" w:fill="auto"/>
            <w:noWrap/>
            <w:vAlign w:val="bottom"/>
            <w:hideMark/>
          </w:tcPr>
          <w:p w14:paraId="2CFCF177"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0,041</w:t>
            </w:r>
          </w:p>
        </w:tc>
        <w:tc>
          <w:tcPr>
            <w:tcW w:w="960" w:type="dxa"/>
            <w:tcBorders>
              <w:top w:val="nil"/>
              <w:left w:val="nil"/>
              <w:bottom w:val="nil"/>
              <w:right w:val="nil"/>
            </w:tcBorders>
            <w:shd w:val="clear" w:color="auto" w:fill="auto"/>
            <w:noWrap/>
            <w:vAlign w:val="bottom"/>
            <w:hideMark/>
          </w:tcPr>
          <w:p w14:paraId="7EC829EF"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0,033</w:t>
            </w:r>
          </w:p>
        </w:tc>
        <w:tc>
          <w:tcPr>
            <w:tcW w:w="960" w:type="dxa"/>
            <w:tcBorders>
              <w:top w:val="nil"/>
              <w:left w:val="nil"/>
              <w:bottom w:val="nil"/>
              <w:right w:val="nil"/>
            </w:tcBorders>
            <w:shd w:val="clear" w:color="auto" w:fill="auto"/>
            <w:noWrap/>
            <w:vAlign w:val="bottom"/>
            <w:hideMark/>
          </w:tcPr>
          <w:p w14:paraId="5FFDAF82"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0,146</w:t>
            </w:r>
          </w:p>
        </w:tc>
      </w:tr>
      <w:tr w:rsidR="00164508" w:rsidRPr="00164508" w14:paraId="3EB0C5BB" w14:textId="77777777" w:rsidTr="0068279B">
        <w:trPr>
          <w:trHeight w:val="255"/>
          <w:jc w:val="center"/>
        </w:trPr>
        <w:tc>
          <w:tcPr>
            <w:tcW w:w="1000" w:type="dxa"/>
            <w:vMerge/>
            <w:tcBorders>
              <w:top w:val="nil"/>
              <w:left w:val="nil"/>
              <w:bottom w:val="nil"/>
              <w:right w:val="nil"/>
            </w:tcBorders>
            <w:vAlign w:val="center"/>
            <w:hideMark/>
          </w:tcPr>
          <w:p w14:paraId="7BB6A6E1" w14:textId="77777777" w:rsidR="00164508" w:rsidRPr="00164508" w:rsidRDefault="00164508" w:rsidP="00A00A5E">
            <w:pPr>
              <w:spacing w:after="0" w:line="240" w:lineRule="auto"/>
              <w:rPr>
                <w:rFonts w:ascii="Times New Roman" w:eastAsia="Times New Roman" w:hAnsi="Times New Roman" w:cs="Times New Roman"/>
                <w:color w:val="000000"/>
                <w:lang w:eastAsia="pt-BR"/>
              </w:rPr>
            </w:pPr>
          </w:p>
        </w:tc>
        <w:tc>
          <w:tcPr>
            <w:tcW w:w="3240" w:type="dxa"/>
            <w:tcBorders>
              <w:top w:val="nil"/>
              <w:left w:val="nil"/>
              <w:bottom w:val="nil"/>
              <w:right w:val="nil"/>
            </w:tcBorders>
            <w:shd w:val="clear" w:color="auto" w:fill="auto"/>
            <w:noWrap/>
            <w:vAlign w:val="bottom"/>
            <w:hideMark/>
          </w:tcPr>
          <w:p w14:paraId="292D0019" w14:textId="44E6C0BC" w:rsidR="00164508" w:rsidRPr="00164508" w:rsidRDefault="00164508" w:rsidP="00A00A5E">
            <w:pPr>
              <w:spacing w:after="0" w:line="240" w:lineRule="auto"/>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32</w:t>
            </w:r>
            <w:proofErr w:type="gramStart"/>
            <w:r w:rsidR="00747785">
              <w:rPr>
                <w:rFonts w:ascii="Times New Roman" w:eastAsia="Times New Roman" w:hAnsi="Times New Roman" w:cs="Times New Roman"/>
                <w:color w:val="000000"/>
                <w:lang w:eastAsia="pt-BR"/>
              </w:rPr>
              <w:t xml:space="preserve"> </w:t>
            </w:r>
            <w:r w:rsidRPr="00164508">
              <w:rPr>
                <w:rFonts w:ascii="Times New Roman" w:eastAsia="Times New Roman" w:hAnsi="Times New Roman" w:cs="Times New Roman"/>
                <w:color w:val="000000"/>
                <w:lang w:eastAsia="pt-BR"/>
              </w:rPr>
              <w:t xml:space="preserve"> </w:t>
            </w:r>
            <w:proofErr w:type="gramEnd"/>
            <w:r w:rsidRPr="00164508">
              <w:rPr>
                <w:rFonts w:ascii="Times New Roman" w:eastAsia="Times New Roman" w:hAnsi="Times New Roman" w:cs="Times New Roman"/>
                <w:color w:val="000000"/>
                <w:lang w:eastAsia="pt-BR"/>
              </w:rPr>
              <w:t>Diversas</w:t>
            </w:r>
          </w:p>
        </w:tc>
        <w:tc>
          <w:tcPr>
            <w:tcW w:w="963" w:type="dxa"/>
            <w:tcBorders>
              <w:top w:val="nil"/>
              <w:left w:val="nil"/>
              <w:bottom w:val="nil"/>
              <w:right w:val="nil"/>
            </w:tcBorders>
            <w:shd w:val="clear" w:color="auto" w:fill="auto"/>
            <w:noWrap/>
            <w:vAlign w:val="bottom"/>
            <w:hideMark/>
          </w:tcPr>
          <w:p w14:paraId="3E698A63"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0,492</w:t>
            </w:r>
          </w:p>
        </w:tc>
        <w:tc>
          <w:tcPr>
            <w:tcW w:w="974" w:type="dxa"/>
            <w:tcBorders>
              <w:top w:val="nil"/>
              <w:left w:val="nil"/>
              <w:bottom w:val="nil"/>
              <w:right w:val="nil"/>
            </w:tcBorders>
            <w:shd w:val="clear" w:color="auto" w:fill="auto"/>
            <w:noWrap/>
            <w:vAlign w:val="bottom"/>
            <w:hideMark/>
          </w:tcPr>
          <w:p w14:paraId="71EEC07E"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0,078</w:t>
            </w:r>
          </w:p>
        </w:tc>
        <w:tc>
          <w:tcPr>
            <w:tcW w:w="960" w:type="dxa"/>
            <w:tcBorders>
              <w:top w:val="nil"/>
              <w:left w:val="nil"/>
              <w:bottom w:val="nil"/>
              <w:right w:val="nil"/>
            </w:tcBorders>
            <w:shd w:val="clear" w:color="auto" w:fill="auto"/>
            <w:noWrap/>
            <w:vAlign w:val="bottom"/>
            <w:hideMark/>
          </w:tcPr>
          <w:p w14:paraId="6F5B9B61"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0,223</w:t>
            </w:r>
          </w:p>
        </w:tc>
        <w:tc>
          <w:tcPr>
            <w:tcW w:w="960" w:type="dxa"/>
            <w:tcBorders>
              <w:top w:val="nil"/>
              <w:left w:val="nil"/>
              <w:bottom w:val="nil"/>
              <w:right w:val="nil"/>
            </w:tcBorders>
            <w:shd w:val="clear" w:color="auto" w:fill="auto"/>
            <w:noWrap/>
            <w:vAlign w:val="bottom"/>
            <w:hideMark/>
          </w:tcPr>
          <w:p w14:paraId="2864D0F3"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0,100</w:t>
            </w:r>
          </w:p>
        </w:tc>
      </w:tr>
      <w:tr w:rsidR="00164508" w:rsidRPr="00164508" w14:paraId="0F6B8E86" w14:textId="77777777" w:rsidTr="0068279B">
        <w:trPr>
          <w:trHeight w:val="255"/>
          <w:jc w:val="center"/>
        </w:trPr>
        <w:tc>
          <w:tcPr>
            <w:tcW w:w="1000" w:type="dxa"/>
            <w:vMerge/>
            <w:tcBorders>
              <w:top w:val="nil"/>
              <w:left w:val="nil"/>
              <w:bottom w:val="nil"/>
              <w:right w:val="nil"/>
            </w:tcBorders>
            <w:vAlign w:val="center"/>
            <w:hideMark/>
          </w:tcPr>
          <w:p w14:paraId="1E9E6D67" w14:textId="77777777" w:rsidR="00164508" w:rsidRPr="00164508" w:rsidRDefault="00164508" w:rsidP="00A00A5E">
            <w:pPr>
              <w:spacing w:after="0" w:line="240" w:lineRule="auto"/>
              <w:rPr>
                <w:rFonts w:ascii="Times New Roman" w:eastAsia="Times New Roman" w:hAnsi="Times New Roman" w:cs="Times New Roman"/>
                <w:color w:val="000000"/>
                <w:lang w:eastAsia="pt-BR"/>
              </w:rPr>
            </w:pPr>
          </w:p>
        </w:tc>
        <w:tc>
          <w:tcPr>
            <w:tcW w:w="3240" w:type="dxa"/>
            <w:tcBorders>
              <w:top w:val="nil"/>
              <w:left w:val="nil"/>
              <w:bottom w:val="nil"/>
              <w:right w:val="nil"/>
            </w:tcBorders>
            <w:shd w:val="clear" w:color="auto" w:fill="auto"/>
            <w:noWrap/>
            <w:vAlign w:val="bottom"/>
            <w:hideMark/>
          </w:tcPr>
          <w:p w14:paraId="3ED7D36C" w14:textId="77777777" w:rsidR="00164508" w:rsidRPr="00164508" w:rsidRDefault="00164508" w:rsidP="00A00A5E">
            <w:pPr>
              <w:spacing w:after="0" w:line="240" w:lineRule="auto"/>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16</w:t>
            </w:r>
            <w:proofErr w:type="gramStart"/>
            <w:r w:rsidRPr="00164508">
              <w:rPr>
                <w:rFonts w:ascii="Times New Roman" w:eastAsia="Times New Roman" w:hAnsi="Times New Roman" w:cs="Times New Roman"/>
                <w:color w:val="000000"/>
                <w:lang w:eastAsia="pt-BR"/>
              </w:rPr>
              <w:t xml:space="preserve">  </w:t>
            </w:r>
            <w:proofErr w:type="gramEnd"/>
            <w:r w:rsidRPr="00164508">
              <w:rPr>
                <w:rFonts w:ascii="Times New Roman" w:eastAsia="Times New Roman" w:hAnsi="Times New Roman" w:cs="Times New Roman"/>
                <w:color w:val="000000"/>
                <w:lang w:eastAsia="pt-BR"/>
              </w:rPr>
              <w:t>Madeira</w:t>
            </w:r>
          </w:p>
        </w:tc>
        <w:tc>
          <w:tcPr>
            <w:tcW w:w="963" w:type="dxa"/>
            <w:tcBorders>
              <w:top w:val="nil"/>
              <w:left w:val="nil"/>
              <w:bottom w:val="nil"/>
              <w:right w:val="nil"/>
            </w:tcBorders>
            <w:shd w:val="clear" w:color="auto" w:fill="auto"/>
            <w:noWrap/>
            <w:vAlign w:val="bottom"/>
            <w:hideMark/>
          </w:tcPr>
          <w:p w14:paraId="78D6A940"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0,447</w:t>
            </w:r>
          </w:p>
        </w:tc>
        <w:tc>
          <w:tcPr>
            <w:tcW w:w="974" w:type="dxa"/>
            <w:tcBorders>
              <w:top w:val="nil"/>
              <w:left w:val="nil"/>
              <w:bottom w:val="nil"/>
              <w:right w:val="nil"/>
            </w:tcBorders>
            <w:shd w:val="clear" w:color="auto" w:fill="auto"/>
            <w:noWrap/>
            <w:vAlign w:val="bottom"/>
            <w:hideMark/>
          </w:tcPr>
          <w:p w14:paraId="5E280657"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0,000</w:t>
            </w:r>
          </w:p>
        </w:tc>
        <w:tc>
          <w:tcPr>
            <w:tcW w:w="960" w:type="dxa"/>
            <w:tcBorders>
              <w:top w:val="nil"/>
              <w:left w:val="nil"/>
              <w:bottom w:val="nil"/>
              <w:right w:val="nil"/>
            </w:tcBorders>
            <w:shd w:val="clear" w:color="auto" w:fill="auto"/>
            <w:noWrap/>
            <w:vAlign w:val="bottom"/>
            <w:hideMark/>
          </w:tcPr>
          <w:p w14:paraId="40882ED1"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0,021</w:t>
            </w:r>
          </w:p>
        </w:tc>
        <w:tc>
          <w:tcPr>
            <w:tcW w:w="960" w:type="dxa"/>
            <w:tcBorders>
              <w:top w:val="nil"/>
              <w:left w:val="nil"/>
              <w:bottom w:val="nil"/>
              <w:right w:val="nil"/>
            </w:tcBorders>
            <w:shd w:val="clear" w:color="auto" w:fill="auto"/>
            <w:noWrap/>
            <w:vAlign w:val="bottom"/>
            <w:hideMark/>
          </w:tcPr>
          <w:p w14:paraId="4378E164"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0,106</w:t>
            </w:r>
          </w:p>
        </w:tc>
      </w:tr>
      <w:tr w:rsidR="00164508" w:rsidRPr="00164508" w14:paraId="1AE1A3B4" w14:textId="77777777" w:rsidTr="0068279B">
        <w:trPr>
          <w:trHeight w:val="255"/>
          <w:jc w:val="center"/>
        </w:trPr>
        <w:tc>
          <w:tcPr>
            <w:tcW w:w="1000" w:type="dxa"/>
            <w:vMerge/>
            <w:tcBorders>
              <w:top w:val="nil"/>
              <w:left w:val="nil"/>
              <w:bottom w:val="nil"/>
              <w:right w:val="nil"/>
            </w:tcBorders>
            <w:vAlign w:val="center"/>
            <w:hideMark/>
          </w:tcPr>
          <w:p w14:paraId="2C477250" w14:textId="77777777" w:rsidR="00164508" w:rsidRPr="00164508" w:rsidRDefault="00164508" w:rsidP="00A00A5E">
            <w:pPr>
              <w:spacing w:after="0" w:line="240" w:lineRule="auto"/>
              <w:rPr>
                <w:rFonts w:ascii="Times New Roman" w:eastAsia="Times New Roman" w:hAnsi="Times New Roman" w:cs="Times New Roman"/>
                <w:color w:val="000000"/>
                <w:lang w:eastAsia="pt-BR"/>
              </w:rPr>
            </w:pPr>
          </w:p>
        </w:tc>
        <w:tc>
          <w:tcPr>
            <w:tcW w:w="3240" w:type="dxa"/>
            <w:tcBorders>
              <w:top w:val="nil"/>
              <w:left w:val="nil"/>
              <w:bottom w:val="nil"/>
              <w:right w:val="nil"/>
            </w:tcBorders>
            <w:shd w:val="clear" w:color="auto" w:fill="auto"/>
            <w:noWrap/>
            <w:vAlign w:val="bottom"/>
            <w:hideMark/>
          </w:tcPr>
          <w:p w14:paraId="4BF9336A" w14:textId="77777777" w:rsidR="00164508" w:rsidRPr="00164508" w:rsidRDefault="00164508" w:rsidP="00A00A5E">
            <w:pPr>
              <w:spacing w:after="0" w:line="240" w:lineRule="auto"/>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22</w:t>
            </w:r>
            <w:proofErr w:type="gramStart"/>
            <w:r w:rsidRPr="00164508">
              <w:rPr>
                <w:rFonts w:ascii="Times New Roman" w:eastAsia="Times New Roman" w:hAnsi="Times New Roman" w:cs="Times New Roman"/>
                <w:color w:val="000000"/>
                <w:lang w:eastAsia="pt-BR"/>
              </w:rPr>
              <w:t xml:space="preserve">  </w:t>
            </w:r>
            <w:proofErr w:type="gramEnd"/>
            <w:r w:rsidRPr="00164508">
              <w:rPr>
                <w:rFonts w:ascii="Times New Roman" w:eastAsia="Times New Roman" w:hAnsi="Times New Roman" w:cs="Times New Roman"/>
                <w:color w:val="000000"/>
                <w:lang w:eastAsia="pt-BR"/>
              </w:rPr>
              <w:t>Borracha e plástico</w:t>
            </w:r>
          </w:p>
        </w:tc>
        <w:tc>
          <w:tcPr>
            <w:tcW w:w="963" w:type="dxa"/>
            <w:tcBorders>
              <w:top w:val="nil"/>
              <w:left w:val="nil"/>
              <w:bottom w:val="nil"/>
              <w:right w:val="nil"/>
            </w:tcBorders>
            <w:shd w:val="clear" w:color="auto" w:fill="auto"/>
            <w:noWrap/>
            <w:vAlign w:val="bottom"/>
            <w:hideMark/>
          </w:tcPr>
          <w:p w14:paraId="323646DF"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0,386</w:t>
            </w:r>
          </w:p>
        </w:tc>
        <w:tc>
          <w:tcPr>
            <w:tcW w:w="974" w:type="dxa"/>
            <w:tcBorders>
              <w:top w:val="nil"/>
              <w:left w:val="nil"/>
              <w:bottom w:val="nil"/>
              <w:right w:val="nil"/>
            </w:tcBorders>
            <w:shd w:val="clear" w:color="auto" w:fill="auto"/>
            <w:noWrap/>
            <w:vAlign w:val="bottom"/>
            <w:hideMark/>
          </w:tcPr>
          <w:p w14:paraId="674998EC"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0,489</w:t>
            </w:r>
          </w:p>
        </w:tc>
        <w:tc>
          <w:tcPr>
            <w:tcW w:w="960" w:type="dxa"/>
            <w:tcBorders>
              <w:top w:val="nil"/>
              <w:left w:val="nil"/>
              <w:bottom w:val="nil"/>
              <w:right w:val="nil"/>
            </w:tcBorders>
            <w:shd w:val="clear" w:color="auto" w:fill="auto"/>
            <w:noWrap/>
            <w:vAlign w:val="bottom"/>
            <w:hideMark/>
          </w:tcPr>
          <w:p w14:paraId="0D7C939E"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0,098</w:t>
            </w:r>
          </w:p>
        </w:tc>
        <w:tc>
          <w:tcPr>
            <w:tcW w:w="960" w:type="dxa"/>
            <w:tcBorders>
              <w:top w:val="nil"/>
              <w:left w:val="nil"/>
              <w:bottom w:val="nil"/>
              <w:right w:val="nil"/>
            </w:tcBorders>
            <w:shd w:val="clear" w:color="auto" w:fill="auto"/>
            <w:noWrap/>
            <w:vAlign w:val="bottom"/>
            <w:hideMark/>
          </w:tcPr>
          <w:p w14:paraId="7F37CDDD"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0,133</w:t>
            </w:r>
          </w:p>
        </w:tc>
      </w:tr>
      <w:tr w:rsidR="00164508" w:rsidRPr="00164508" w14:paraId="30D8A84E" w14:textId="77777777" w:rsidTr="0068279B">
        <w:trPr>
          <w:trHeight w:val="255"/>
          <w:jc w:val="center"/>
        </w:trPr>
        <w:tc>
          <w:tcPr>
            <w:tcW w:w="1000" w:type="dxa"/>
            <w:vMerge/>
            <w:tcBorders>
              <w:top w:val="nil"/>
              <w:left w:val="nil"/>
              <w:bottom w:val="nil"/>
              <w:right w:val="nil"/>
            </w:tcBorders>
            <w:vAlign w:val="center"/>
            <w:hideMark/>
          </w:tcPr>
          <w:p w14:paraId="5D51F326" w14:textId="77777777" w:rsidR="00164508" w:rsidRPr="00164508" w:rsidRDefault="00164508" w:rsidP="00A00A5E">
            <w:pPr>
              <w:spacing w:after="0" w:line="240" w:lineRule="auto"/>
              <w:rPr>
                <w:rFonts w:ascii="Times New Roman" w:eastAsia="Times New Roman" w:hAnsi="Times New Roman" w:cs="Times New Roman"/>
                <w:color w:val="000000"/>
                <w:lang w:eastAsia="pt-BR"/>
              </w:rPr>
            </w:pPr>
          </w:p>
        </w:tc>
        <w:tc>
          <w:tcPr>
            <w:tcW w:w="3240" w:type="dxa"/>
            <w:tcBorders>
              <w:top w:val="nil"/>
              <w:left w:val="nil"/>
              <w:bottom w:val="nil"/>
              <w:right w:val="nil"/>
            </w:tcBorders>
            <w:shd w:val="clear" w:color="auto" w:fill="auto"/>
            <w:noWrap/>
            <w:vAlign w:val="bottom"/>
            <w:hideMark/>
          </w:tcPr>
          <w:p w14:paraId="2BE9F2F0" w14:textId="77777777" w:rsidR="00164508" w:rsidRPr="00164508" w:rsidRDefault="00164508" w:rsidP="00A00A5E">
            <w:pPr>
              <w:spacing w:after="0" w:line="240" w:lineRule="auto"/>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14</w:t>
            </w:r>
            <w:proofErr w:type="gramStart"/>
            <w:r w:rsidRPr="00164508">
              <w:rPr>
                <w:rFonts w:ascii="Times New Roman" w:eastAsia="Times New Roman" w:hAnsi="Times New Roman" w:cs="Times New Roman"/>
                <w:color w:val="000000"/>
                <w:lang w:eastAsia="pt-BR"/>
              </w:rPr>
              <w:t xml:space="preserve">  </w:t>
            </w:r>
            <w:proofErr w:type="gramEnd"/>
            <w:r w:rsidRPr="00164508">
              <w:rPr>
                <w:rFonts w:ascii="Times New Roman" w:eastAsia="Times New Roman" w:hAnsi="Times New Roman" w:cs="Times New Roman"/>
                <w:color w:val="000000"/>
                <w:lang w:eastAsia="pt-BR"/>
              </w:rPr>
              <w:t>Vestuário</w:t>
            </w:r>
          </w:p>
        </w:tc>
        <w:tc>
          <w:tcPr>
            <w:tcW w:w="963" w:type="dxa"/>
            <w:tcBorders>
              <w:top w:val="nil"/>
              <w:left w:val="nil"/>
              <w:bottom w:val="nil"/>
              <w:right w:val="nil"/>
            </w:tcBorders>
            <w:shd w:val="clear" w:color="auto" w:fill="auto"/>
            <w:noWrap/>
            <w:vAlign w:val="bottom"/>
            <w:hideMark/>
          </w:tcPr>
          <w:p w14:paraId="4919BDE0"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0,311</w:t>
            </w:r>
          </w:p>
        </w:tc>
        <w:tc>
          <w:tcPr>
            <w:tcW w:w="974" w:type="dxa"/>
            <w:tcBorders>
              <w:top w:val="nil"/>
              <w:left w:val="nil"/>
              <w:bottom w:val="nil"/>
              <w:right w:val="nil"/>
            </w:tcBorders>
            <w:shd w:val="clear" w:color="auto" w:fill="auto"/>
            <w:noWrap/>
            <w:vAlign w:val="bottom"/>
            <w:hideMark/>
          </w:tcPr>
          <w:p w14:paraId="7B96084C"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0,000</w:t>
            </w:r>
          </w:p>
        </w:tc>
        <w:tc>
          <w:tcPr>
            <w:tcW w:w="960" w:type="dxa"/>
            <w:tcBorders>
              <w:top w:val="nil"/>
              <w:left w:val="nil"/>
              <w:bottom w:val="nil"/>
              <w:right w:val="nil"/>
            </w:tcBorders>
            <w:shd w:val="clear" w:color="auto" w:fill="auto"/>
            <w:noWrap/>
            <w:vAlign w:val="bottom"/>
            <w:hideMark/>
          </w:tcPr>
          <w:p w14:paraId="45C94837"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0,043</w:t>
            </w:r>
          </w:p>
        </w:tc>
        <w:tc>
          <w:tcPr>
            <w:tcW w:w="960" w:type="dxa"/>
            <w:tcBorders>
              <w:top w:val="nil"/>
              <w:left w:val="nil"/>
              <w:bottom w:val="nil"/>
              <w:right w:val="nil"/>
            </w:tcBorders>
            <w:shd w:val="clear" w:color="auto" w:fill="auto"/>
            <w:noWrap/>
            <w:vAlign w:val="bottom"/>
            <w:hideMark/>
          </w:tcPr>
          <w:p w14:paraId="55E44284"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0,091</w:t>
            </w:r>
          </w:p>
        </w:tc>
      </w:tr>
      <w:tr w:rsidR="00164508" w:rsidRPr="00164508" w14:paraId="08069678" w14:textId="77777777" w:rsidTr="0068279B">
        <w:trPr>
          <w:trHeight w:val="255"/>
          <w:jc w:val="center"/>
        </w:trPr>
        <w:tc>
          <w:tcPr>
            <w:tcW w:w="1000" w:type="dxa"/>
            <w:vMerge/>
            <w:tcBorders>
              <w:top w:val="nil"/>
              <w:left w:val="nil"/>
              <w:bottom w:val="nil"/>
              <w:right w:val="nil"/>
            </w:tcBorders>
            <w:vAlign w:val="center"/>
            <w:hideMark/>
          </w:tcPr>
          <w:p w14:paraId="02BD96D3" w14:textId="77777777" w:rsidR="00164508" w:rsidRPr="00164508" w:rsidRDefault="00164508" w:rsidP="00A00A5E">
            <w:pPr>
              <w:spacing w:after="0" w:line="240" w:lineRule="auto"/>
              <w:rPr>
                <w:rFonts w:ascii="Times New Roman" w:eastAsia="Times New Roman" w:hAnsi="Times New Roman" w:cs="Times New Roman"/>
                <w:color w:val="000000"/>
                <w:lang w:eastAsia="pt-BR"/>
              </w:rPr>
            </w:pPr>
          </w:p>
        </w:tc>
        <w:tc>
          <w:tcPr>
            <w:tcW w:w="3240" w:type="dxa"/>
            <w:tcBorders>
              <w:top w:val="nil"/>
              <w:left w:val="nil"/>
              <w:bottom w:val="nil"/>
              <w:right w:val="nil"/>
            </w:tcBorders>
            <w:shd w:val="clear" w:color="auto" w:fill="auto"/>
            <w:noWrap/>
            <w:vAlign w:val="bottom"/>
            <w:hideMark/>
          </w:tcPr>
          <w:p w14:paraId="3E4FD200" w14:textId="20FDD525" w:rsidR="00164508" w:rsidRPr="00164508" w:rsidRDefault="00164508" w:rsidP="00A00A5E">
            <w:pPr>
              <w:spacing w:after="0" w:line="240" w:lineRule="auto"/>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31</w:t>
            </w:r>
            <w:proofErr w:type="gramStart"/>
            <w:r w:rsidRPr="00164508">
              <w:rPr>
                <w:rFonts w:ascii="Times New Roman" w:eastAsia="Times New Roman" w:hAnsi="Times New Roman" w:cs="Times New Roman"/>
                <w:color w:val="000000"/>
                <w:lang w:eastAsia="pt-BR"/>
              </w:rPr>
              <w:t xml:space="preserve"> </w:t>
            </w:r>
            <w:r w:rsidR="00747785">
              <w:rPr>
                <w:rFonts w:ascii="Times New Roman" w:eastAsia="Times New Roman" w:hAnsi="Times New Roman" w:cs="Times New Roman"/>
                <w:color w:val="000000"/>
                <w:lang w:eastAsia="pt-BR"/>
              </w:rPr>
              <w:t xml:space="preserve"> </w:t>
            </w:r>
            <w:proofErr w:type="gramEnd"/>
            <w:r w:rsidRPr="00164508">
              <w:rPr>
                <w:rFonts w:ascii="Times New Roman" w:eastAsia="Times New Roman" w:hAnsi="Times New Roman" w:cs="Times New Roman"/>
                <w:color w:val="000000"/>
                <w:lang w:eastAsia="pt-BR"/>
              </w:rPr>
              <w:t>Móveis</w:t>
            </w:r>
          </w:p>
        </w:tc>
        <w:tc>
          <w:tcPr>
            <w:tcW w:w="963" w:type="dxa"/>
            <w:tcBorders>
              <w:top w:val="nil"/>
              <w:left w:val="nil"/>
              <w:bottom w:val="nil"/>
              <w:right w:val="nil"/>
            </w:tcBorders>
            <w:shd w:val="clear" w:color="auto" w:fill="auto"/>
            <w:noWrap/>
            <w:vAlign w:val="bottom"/>
            <w:hideMark/>
          </w:tcPr>
          <w:p w14:paraId="1738306F"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0,290</w:t>
            </w:r>
          </w:p>
        </w:tc>
        <w:tc>
          <w:tcPr>
            <w:tcW w:w="974" w:type="dxa"/>
            <w:tcBorders>
              <w:top w:val="nil"/>
              <w:left w:val="nil"/>
              <w:bottom w:val="nil"/>
              <w:right w:val="nil"/>
            </w:tcBorders>
            <w:shd w:val="clear" w:color="auto" w:fill="auto"/>
            <w:noWrap/>
            <w:vAlign w:val="bottom"/>
            <w:hideMark/>
          </w:tcPr>
          <w:p w14:paraId="61A6C20D"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0,000</w:t>
            </w:r>
          </w:p>
        </w:tc>
        <w:tc>
          <w:tcPr>
            <w:tcW w:w="960" w:type="dxa"/>
            <w:tcBorders>
              <w:top w:val="nil"/>
              <w:left w:val="nil"/>
              <w:bottom w:val="nil"/>
              <w:right w:val="nil"/>
            </w:tcBorders>
            <w:shd w:val="clear" w:color="auto" w:fill="auto"/>
            <w:noWrap/>
            <w:vAlign w:val="bottom"/>
            <w:hideMark/>
          </w:tcPr>
          <w:p w14:paraId="556F619C"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0,029</w:t>
            </w:r>
          </w:p>
        </w:tc>
        <w:tc>
          <w:tcPr>
            <w:tcW w:w="960" w:type="dxa"/>
            <w:tcBorders>
              <w:top w:val="nil"/>
              <w:left w:val="nil"/>
              <w:bottom w:val="nil"/>
              <w:right w:val="nil"/>
            </w:tcBorders>
            <w:shd w:val="clear" w:color="auto" w:fill="auto"/>
            <w:noWrap/>
            <w:vAlign w:val="bottom"/>
            <w:hideMark/>
          </w:tcPr>
          <w:p w14:paraId="2D00854D"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0,124</w:t>
            </w:r>
          </w:p>
        </w:tc>
      </w:tr>
      <w:tr w:rsidR="00164508" w:rsidRPr="00164508" w14:paraId="0C7CA09D" w14:textId="77777777" w:rsidTr="0068279B">
        <w:trPr>
          <w:trHeight w:val="255"/>
          <w:jc w:val="center"/>
        </w:trPr>
        <w:tc>
          <w:tcPr>
            <w:tcW w:w="1000" w:type="dxa"/>
            <w:vMerge/>
            <w:tcBorders>
              <w:top w:val="nil"/>
              <w:left w:val="nil"/>
              <w:bottom w:val="nil"/>
              <w:right w:val="nil"/>
            </w:tcBorders>
            <w:vAlign w:val="center"/>
            <w:hideMark/>
          </w:tcPr>
          <w:p w14:paraId="7FC7359C" w14:textId="77777777" w:rsidR="00164508" w:rsidRPr="00164508" w:rsidRDefault="00164508" w:rsidP="00A00A5E">
            <w:pPr>
              <w:spacing w:after="0" w:line="240" w:lineRule="auto"/>
              <w:rPr>
                <w:rFonts w:ascii="Times New Roman" w:eastAsia="Times New Roman" w:hAnsi="Times New Roman" w:cs="Times New Roman"/>
                <w:color w:val="000000"/>
                <w:lang w:eastAsia="pt-BR"/>
              </w:rPr>
            </w:pPr>
          </w:p>
        </w:tc>
        <w:tc>
          <w:tcPr>
            <w:tcW w:w="3240" w:type="dxa"/>
            <w:tcBorders>
              <w:top w:val="nil"/>
              <w:left w:val="nil"/>
              <w:bottom w:val="nil"/>
              <w:right w:val="nil"/>
            </w:tcBorders>
            <w:shd w:val="clear" w:color="auto" w:fill="auto"/>
            <w:noWrap/>
            <w:vAlign w:val="bottom"/>
            <w:hideMark/>
          </w:tcPr>
          <w:p w14:paraId="18608E78" w14:textId="637CD365" w:rsidR="00164508" w:rsidRPr="00164508" w:rsidRDefault="00164508" w:rsidP="00A00A5E">
            <w:pPr>
              <w:spacing w:after="0" w:line="240" w:lineRule="auto"/>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21</w:t>
            </w:r>
            <w:proofErr w:type="gramStart"/>
            <w:r w:rsidRPr="00164508">
              <w:rPr>
                <w:rFonts w:ascii="Times New Roman" w:eastAsia="Times New Roman" w:hAnsi="Times New Roman" w:cs="Times New Roman"/>
                <w:color w:val="000000"/>
                <w:lang w:eastAsia="pt-BR"/>
              </w:rPr>
              <w:t xml:space="preserve"> </w:t>
            </w:r>
            <w:r w:rsidR="00747785">
              <w:rPr>
                <w:rFonts w:ascii="Times New Roman" w:eastAsia="Times New Roman" w:hAnsi="Times New Roman" w:cs="Times New Roman"/>
                <w:color w:val="000000"/>
                <w:lang w:eastAsia="pt-BR"/>
              </w:rPr>
              <w:t xml:space="preserve"> </w:t>
            </w:r>
            <w:proofErr w:type="gramEnd"/>
            <w:r w:rsidRPr="00164508">
              <w:rPr>
                <w:rFonts w:ascii="Times New Roman" w:eastAsia="Times New Roman" w:hAnsi="Times New Roman" w:cs="Times New Roman"/>
                <w:color w:val="000000"/>
                <w:lang w:eastAsia="pt-BR"/>
              </w:rPr>
              <w:t>Farmacêuticos</w:t>
            </w:r>
          </w:p>
        </w:tc>
        <w:tc>
          <w:tcPr>
            <w:tcW w:w="963" w:type="dxa"/>
            <w:tcBorders>
              <w:top w:val="nil"/>
              <w:left w:val="nil"/>
              <w:bottom w:val="nil"/>
              <w:right w:val="nil"/>
            </w:tcBorders>
            <w:shd w:val="clear" w:color="auto" w:fill="auto"/>
            <w:noWrap/>
            <w:vAlign w:val="bottom"/>
            <w:hideMark/>
          </w:tcPr>
          <w:p w14:paraId="4B46618B"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0,224</w:t>
            </w:r>
          </w:p>
        </w:tc>
        <w:tc>
          <w:tcPr>
            <w:tcW w:w="974" w:type="dxa"/>
            <w:tcBorders>
              <w:top w:val="nil"/>
              <w:left w:val="nil"/>
              <w:bottom w:val="nil"/>
              <w:right w:val="nil"/>
            </w:tcBorders>
            <w:shd w:val="clear" w:color="auto" w:fill="auto"/>
            <w:noWrap/>
            <w:vAlign w:val="bottom"/>
            <w:hideMark/>
          </w:tcPr>
          <w:p w14:paraId="6618E411"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0,000</w:t>
            </w:r>
          </w:p>
        </w:tc>
        <w:tc>
          <w:tcPr>
            <w:tcW w:w="960" w:type="dxa"/>
            <w:tcBorders>
              <w:top w:val="nil"/>
              <w:left w:val="nil"/>
              <w:bottom w:val="nil"/>
              <w:right w:val="nil"/>
            </w:tcBorders>
            <w:shd w:val="clear" w:color="auto" w:fill="auto"/>
            <w:noWrap/>
            <w:vAlign w:val="bottom"/>
            <w:hideMark/>
          </w:tcPr>
          <w:p w14:paraId="63F24075"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0,265</w:t>
            </w:r>
          </w:p>
        </w:tc>
        <w:tc>
          <w:tcPr>
            <w:tcW w:w="960" w:type="dxa"/>
            <w:tcBorders>
              <w:top w:val="nil"/>
              <w:left w:val="nil"/>
              <w:bottom w:val="nil"/>
              <w:right w:val="nil"/>
            </w:tcBorders>
            <w:shd w:val="clear" w:color="auto" w:fill="auto"/>
            <w:noWrap/>
            <w:vAlign w:val="bottom"/>
            <w:hideMark/>
          </w:tcPr>
          <w:p w14:paraId="5F9FB200"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0,161</w:t>
            </w:r>
          </w:p>
        </w:tc>
      </w:tr>
      <w:tr w:rsidR="00164508" w:rsidRPr="00164508" w14:paraId="3ED9B984" w14:textId="77777777" w:rsidTr="0068279B">
        <w:trPr>
          <w:trHeight w:val="255"/>
          <w:jc w:val="center"/>
        </w:trPr>
        <w:tc>
          <w:tcPr>
            <w:tcW w:w="1000" w:type="dxa"/>
            <w:tcBorders>
              <w:top w:val="nil"/>
              <w:left w:val="nil"/>
              <w:bottom w:val="nil"/>
              <w:right w:val="nil"/>
            </w:tcBorders>
            <w:shd w:val="clear" w:color="auto" w:fill="auto"/>
            <w:noWrap/>
            <w:vAlign w:val="bottom"/>
            <w:hideMark/>
          </w:tcPr>
          <w:p w14:paraId="242A6F1E"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p>
        </w:tc>
        <w:tc>
          <w:tcPr>
            <w:tcW w:w="3240" w:type="dxa"/>
            <w:tcBorders>
              <w:top w:val="nil"/>
              <w:left w:val="nil"/>
              <w:bottom w:val="nil"/>
              <w:right w:val="nil"/>
            </w:tcBorders>
            <w:shd w:val="clear" w:color="auto" w:fill="auto"/>
            <w:noWrap/>
            <w:vAlign w:val="bottom"/>
            <w:hideMark/>
          </w:tcPr>
          <w:p w14:paraId="0AF5A1B3" w14:textId="77777777" w:rsidR="00164508" w:rsidRPr="00164508" w:rsidRDefault="00164508" w:rsidP="00A00A5E">
            <w:pPr>
              <w:spacing w:after="0" w:line="240" w:lineRule="auto"/>
              <w:jc w:val="center"/>
              <w:rPr>
                <w:rFonts w:ascii="Times New Roman" w:eastAsia="Times New Roman" w:hAnsi="Times New Roman" w:cs="Times New Roman"/>
                <w:lang w:eastAsia="pt-BR"/>
              </w:rPr>
            </w:pPr>
          </w:p>
        </w:tc>
        <w:tc>
          <w:tcPr>
            <w:tcW w:w="963" w:type="dxa"/>
            <w:tcBorders>
              <w:top w:val="nil"/>
              <w:left w:val="nil"/>
              <w:bottom w:val="nil"/>
              <w:right w:val="nil"/>
            </w:tcBorders>
            <w:shd w:val="clear" w:color="auto" w:fill="auto"/>
            <w:noWrap/>
            <w:vAlign w:val="bottom"/>
            <w:hideMark/>
          </w:tcPr>
          <w:p w14:paraId="0C4914AA" w14:textId="77777777" w:rsidR="00164508" w:rsidRPr="00164508" w:rsidRDefault="00164508" w:rsidP="00A00A5E">
            <w:pPr>
              <w:spacing w:after="0" w:line="240" w:lineRule="auto"/>
              <w:jc w:val="center"/>
              <w:rPr>
                <w:rFonts w:ascii="Times New Roman" w:eastAsia="Times New Roman" w:hAnsi="Times New Roman" w:cs="Times New Roman"/>
                <w:lang w:eastAsia="pt-BR"/>
              </w:rPr>
            </w:pPr>
          </w:p>
        </w:tc>
        <w:tc>
          <w:tcPr>
            <w:tcW w:w="974" w:type="dxa"/>
            <w:tcBorders>
              <w:top w:val="nil"/>
              <w:left w:val="nil"/>
              <w:bottom w:val="nil"/>
              <w:right w:val="nil"/>
            </w:tcBorders>
            <w:shd w:val="clear" w:color="auto" w:fill="auto"/>
            <w:noWrap/>
            <w:vAlign w:val="bottom"/>
            <w:hideMark/>
          </w:tcPr>
          <w:p w14:paraId="6AAA7FEB" w14:textId="77777777" w:rsidR="00164508" w:rsidRPr="00164508" w:rsidRDefault="00164508" w:rsidP="00A00A5E">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noWrap/>
            <w:vAlign w:val="bottom"/>
            <w:hideMark/>
          </w:tcPr>
          <w:p w14:paraId="29FA431F" w14:textId="77777777" w:rsidR="00164508" w:rsidRPr="00164508" w:rsidRDefault="00164508" w:rsidP="00A00A5E">
            <w:pPr>
              <w:spacing w:after="0" w:line="240" w:lineRule="auto"/>
              <w:jc w:val="center"/>
              <w:rPr>
                <w:rFonts w:ascii="Times New Roman" w:eastAsia="Times New Roman" w:hAnsi="Times New Roman" w:cs="Times New Roman"/>
                <w:lang w:eastAsia="pt-BR"/>
              </w:rPr>
            </w:pPr>
          </w:p>
        </w:tc>
        <w:tc>
          <w:tcPr>
            <w:tcW w:w="960" w:type="dxa"/>
            <w:tcBorders>
              <w:top w:val="nil"/>
              <w:left w:val="nil"/>
              <w:bottom w:val="nil"/>
              <w:right w:val="nil"/>
            </w:tcBorders>
            <w:shd w:val="clear" w:color="auto" w:fill="auto"/>
            <w:noWrap/>
            <w:vAlign w:val="bottom"/>
            <w:hideMark/>
          </w:tcPr>
          <w:p w14:paraId="00EDD38F" w14:textId="77777777" w:rsidR="00164508" w:rsidRPr="00164508" w:rsidRDefault="00164508" w:rsidP="00A00A5E">
            <w:pPr>
              <w:spacing w:after="0" w:line="240" w:lineRule="auto"/>
              <w:jc w:val="center"/>
              <w:rPr>
                <w:rFonts w:ascii="Times New Roman" w:eastAsia="Times New Roman" w:hAnsi="Times New Roman" w:cs="Times New Roman"/>
                <w:lang w:eastAsia="pt-BR"/>
              </w:rPr>
            </w:pPr>
          </w:p>
        </w:tc>
      </w:tr>
      <w:tr w:rsidR="00164508" w:rsidRPr="00164508" w14:paraId="3C5C3C3A" w14:textId="77777777" w:rsidTr="0068279B">
        <w:trPr>
          <w:trHeight w:val="255"/>
          <w:jc w:val="center"/>
        </w:trPr>
        <w:tc>
          <w:tcPr>
            <w:tcW w:w="1000" w:type="dxa"/>
            <w:tcBorders>
              <w:top w:val="nil"/>
              <w:left w:val="nil"/>
              <w:bottom w:val="single" w:sz="4" w:space="0" w:color="auto"/>
              <w:right w:val="nil"/>
            </w:tcBorders>
            <w:shd w:val="clear" w:color="auto" w:fill="auto"/>
            <w:noWrap/>
            <w:vAlign w:val="bottom"/>
            <w:hideMark/>
          </w:tcPr>
          <w:p w14:paraId="41AEC902"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 </w:t>
            </w:r>
          </w:p>
        </w:tc>
        <w:tc>
          <w:tcPr>
            <w:tcW w:w="3240" w:type="dxa"/>
            <w:tcBorders>
              <w:top w:val="nil"/>
              <w:left w:val="nil"/>
              <w:bottom w:val="single" w:sz="4" w:space="0" w:color="auto"/>
              <w:right w:val="nil"/>
            </w:tcBorders>
            <w:shd w:val="clear" w:color="auto" w:fill="auto"/>
            <w:noWrap/>
            <w:vAlign w:val="bottom"/>
            <w:hideMark/>
          </w:tcPr>
          <w:p w14:paraId="69621EAD"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Médias grupo 2</w:t>
            </w:r>
          </w:p>
        </w:tc>
        <w:tc>
          <w:tcPr>
            <w:tcW w:w="963" w:type="dxa"/>
            <w:tcBorders>
              <w:top w:val="nil"/>
              <w:left w:val="nil"/>
              <w:bottom w:val="single" w:sz="4" w:space="0" w:color="auto"/>
              <w:right w:val="nil"/>
            </w:tcBorders>
            <w:shd w:val="clear" w:color="auto" w:fill="auto"/>
            <w:noWrap/>
            <w:vAlign w:val="bottom"/>
            <w:hideMark/>
          </w:tcPr>
          <w:p w14:paraId="743FC197"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0,392</w:t>
            </w:r>
          </w:p>
        </w:tc>
        <w:tc>
          <w:tcPr>
            <w:tcW w:w="974" w:type="dxa"/>
            <w:tcBorders>
              <w:top w:val="nil"/>
              <w:left w:val="nil"/>
              <w:bottom w:val="single" w:sz="4" w:space="0" w:color="auto"/>
              <w:right w:val="nil"/>
            </w:tcBorders>
            <w:shd w:val="clear" w:color="auto" w:fill="auto"/>
            <w:noWrap/>
            <w:vAlign w:val="bottom"/>
            <w:hideMark/>
          </w:tcPr>
          <w:p w14:paraId="4CF2A987"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0,087</w:t>
            </w:r>
          </w:p>
        </w:tc>
        <w:tc>
          <w:tcPr>
            <w:tcW w:w="960" w:type="dxa"/>
            <w:tcBorders>
              <w:top w:val="nil"/>
              <w:left w:val="nil"/>
              <w:bottom w:val="single" w:sz="4" w:space="0" w:color="auto"/>
              <w:right w:val="nil"/>
            </w:tcBorders>
            <w:shd w:val="clear" w:color="auto" w:fill="auto"/>
            <w:noWrap/>
            <w:vAlign w:val="bottom"/>
            <w:hideMark/>
          </w:tcPr>
          <w:p w14:paraId="145E7AA2"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0,102</w:t>
            </w:r>
          </w:p>
        </w:tc>
        <w:tc>
          <w:tcPr>
            <w:tcW w:w="960" w:type="dxa"/>
            <w:tcBorders>
              <w:top w:val="nil"/>
              <w:left w:val="nil"/>
              <w:bottom w:val="single" w:sz="4" w:space="0" w:color="auto"/>
              <w:right w:val="nil"/>
            </w:tcBorders>
            <w:shd w:val="clear" w:color="auto" w:fill="auto"/>
            <w:noWrap/>
            <w:vAlign w:val="bottom"/>
            <w:hideMark/>
          </w:tcPr>
          <w:p w14:paraId="0793637C" w14:textId="77777777" w:rsidR="00164508" w:rsidRPr="00164508" w:rsidRDefault="00164508" w:rsidP="00A00A5E">
            <w:pPr>
              <w:spacing w:after="0" w:line="240" w:lineRule="auto"/>
              <w:jc w:val="center"/>
              <w:rPr>
                <w:rFonts w:ascii="Times New Roman" w:eastAsia="Times New Roman" w:hAnsi="Times New Roman" w:cs="Times New Roman"/>
                <w:color w:val="000000"/>
                <w:lang w:eastAsia="pt-BR"/>
              </w:rPr>
            </w:pPr>
            <w:r w:rsidRPr="00164508">
              <w:rPr>
                <w:rFonts w:ascii="Times New Roman" w:eastAsia="Times New Roman" w:hAnsi="Times New Roman" w:cs="Times New Roman"/>
                <w:color w:val="000000"/>
                <w:lang w:eastAsia="pt-BR"/>
              </w:rPr>
              <w:t>0,123</w:t>
            </w:r>
          </w:p>
        </w:tc>
      </w:tr>
    </w:tbl>
    <w:p w14:paraId="5123FE07" w14:textId="77777777" w:rsidR="00B81D13" w:rsidRDefault="00B81D13" w:rsidP="00A00A5E">
      <w:pPr>
        <w:spacing w:after="0" w:line="240" w:lineRule="auto"/>
        <w:jc w:val="both"/>
        <w:rPr>
          <w:rFonts w:ascii="Times New Roman" w:eastAsia="+mn-ea" w:hAnsi="Times New Roman" w:cs="Times New Roman"/>
          <w:color w:val="000000"/>
          <w:kern w:val="24"/>
          <w:sz w:val="24"/>
          <w:szCs w:val="24"/>
          <w:lang w:eastAsia="pt-BR"/>
        </w:rPr>
      </w:pPr>
    </w:p>
    <w:p w14:paraId="6F63D83A" w14:textId="55CAB7FA" w:rsidR="007A17DF" w:rsidRPr="00E87C46" w:rsidRDefault="0084392B" w:rsidP="00A00A5E">
      <w:pPr>
        <w:spacing w:after="0" w:line="240" w:lineRule="auto"/>
        <w:jc w:val="both"/>
        <w:rPr>
          <w:rFonts w:ascii="Times New Roman" w:eastAsia="Times New Roman" w:hAnsi="Times New Roman" w:cs="Times New Roman"/>
          <w:b/>
          <w:color w:val="000000" w:themeColor="text1"/>
          <w:sz w:val="24"/>
          <w:szCs w:val="24"/>
          <w:lang w:eastAsia="pt-BR"/>
        </w:rPr>
      </w:pPr>
      <w:r w:rsidRPr="00747785">
        <w:rPr>
          <w:rFonts w:ascii="Times New Roman" w:eastAsia="Times New Roman" w:hAnsi="Times New Roman" w:cs="Times New Roman"/>
          <w:b/>
          <w:color w:val="000000" w:themeColor="text1"/>
          <w:sz w:val="24"/>
          <w:szCs w:val="24"/>
          <w:lang w:eastAsia="pt-BR"/>
        </w:rPr>
        <w:t xml:space="preserve">6. </w:t>
      </w:r>
      <w:r w:rsidR="007A17DF" w:rsidRPr="00747785">
        <w:rPr>
          <w:rFonts w:ascii="Times New Roman" w:eastAsia="Times New Roman" w:hAnsi="Times New Roman" w:cs="Times New Roman"/>
          <w:b/>
          <w:color w:val="000000" w:themeColor="text1"/>
          <w:sz w:val="24"/>
          <w:szCs w:val="24"/>
          <w:lang w:eastAsia="pt-BR"/>
        </w:rPr>
        <w:t xml:space="preserve"> Conclusões</w:t>
      </w:r>
    </w:p>
    <w:p w14:paraId="646B1B69" w14:textId="77777777" w:rsidR="00F662D8" w:rsidRDefault="00F662D8" w:rsidP="00A00A5E">
      <w:pPr>
        <w:spacing w:after="0" w:line="240" w:lineRule="auto"/>
        <w:jc w:val="both"/>
        <w:rPr>
          <w:rFonts w:ascii="Times New Roman" w:eastAsia="Times New Roman" w:hAnsi="Times New Roman" w:cs="Times New Roman"/>
          <w:color w:val="000000" w:themeColor="text1"/>
          <w:sz w:val="24"/>
          <w:szCs w:val="24"/>
          <w:lang w:eastAsia="pt-BR"/>
        </w:rPr>
      </w:pPr>
      <w:r w:rsidRPr="00954A45">
        <w:rPr>
          <w:rFonts w:ascii="Times New Roman" w:eastAsia="Times New Roman" w:hAnsi="Times New Roman" w:cs="Times New Roman"/>
          <w:color w:val="000000" w:themeColor="text1"/>
          <w:sz w:val="24"/>
          <w:szCs w:val="24"/>
          <w:lang w:eastAsia="pt-BR"/>
        </w:rPr>
        <w:t xml:space="preserve"> </w:t>
      </w:r>
    </w:p>
    <w:p w14:paraId="116905AC" w14:textId="35AB8563" w:rsidR="00797FB2" w:rsidRPr="00954A45" w:rsidRDefault="00797FB2" w:rsidP="00A00A5E">
      <w:pPr>
        <w:spacing w:after="0" w:line="240" w:lineRule="auto"/>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ab/>
        <w:t xml:space="preserve">Esse trabalho produz estimativas de repasse cambial setoriais para preços de importação e ao atacado para os setores da indústria de transformação para o período de 1999 a 2012. Inicialmente procurou-se definir o problema em termos de um modelo analítico baseado na revisão da literatura teórica sobre repasse cambial. Esse modelo analítico representou o modelo econométrico com um processo de determinação simultânea de preços de produtos importados e produzidos domesticamente. Para lidar com esse modelo propôs-se a estimação por meio de Vetores de Correção de Erros (VCE) utilizando a metodologia de </w:t>
      </w:r>
      <w:proofErr w:type="spellStart"/>
      <w:r>
        <w:rPr>
          <w:rFonts w:ascii="Times New Roman" w:eastAsia="Times New Roman" w:hAnsi="Times New Roman" w:cs="Times New Roman"/>
          <w:color w:val="000000" w:themeColor="text1"/>
          <w:sz w:val="24"/>
          <w:szCs w:val="24"/>
          <w:lang w:eastAsia="pt-BR"/>
        </w:rPr>
        <w:t>Johansen</w:t>
      </w:r>
      <w:proofErr w:type="spellEnd"/>
      <w:r>
        <w:rPr>
          <w:rFonts w:ascii="Times New Roman" w:eastAsia="Times New Roman" w:hAnsi="Times New Roman" w:cs="Times New Roman"/>
          <w:color w:val="000000" w:themeColor="text1"/>
          <w:sz w:val="24"/>
          <w:szCs w:val="24"/>
          <w:lang w:eastAsia="pt-BR"/>
        </w:rPr>
        <w:t xml:space="preserve"> (1988) e </w:t>
      </w:r>
      <w:proofErr w:type="spellStart"/>
      <w:r>
        <w:rPr>
          <w:rFonts w:ascii="Times New Roman" w:eastAsia="Times New Roman" w:hAnsi="Times New Roman" w:cs="Times New Roman"/>
          <w:color w:val="000000" w:themeColor="text1"/>
          <w:sz w:val="24"/>
          <w:szCs w:val="24"/>
          <w:lang w:eastAsia="pt-BR"/>
        </w:rPr>
        <w:t>Johansen</w:t>
      </w:r>
      <w:proofErr w:type="spellEnd"/>
      <w:r>
        <w:rPr>
          <w:rFonts w:ascii="Times New Roman" w:eastAsia="Times New Roman" w:hAnsi="Times New Roman" w:cs="Times New Roman"/>
          <w:color w:val="000000" w:themeColor="text1"/>
          <w:sz w:val="24"/>
          <w:szCs w:val="24"/>
          <w:lang w:eastAsia="pt-BR"/>
        </w:rPr>
        <w:t xml:space="preserve"> e </w:t>
      </w:r>
      <w:proofErr w:type="spellStart"/>
      <w:r>
        <w:rPr>
          <w:rFonts w:ascii="Times New Roman" w:eastAsia="Times New Roman" w:hAnsi="Times New Roman" w:cs="Times New Roman"/>
          <w:color w:val="000000" w:themeColor="text1"/>
          <w:sz w:val="24"/>
          <w:szCs w:val="24"/>
          <w:lang w:eastAsia="pt-BR"/>
        </w:rPr>
        <w:t>Juselius</w:t>
      </w:r>
      <w:proofErr w:type="spellEnd"/>
      <w:r>
        <w:rPr>
          <w:rFonts w:ascii="Times New Roman" w:eastAsia="Times New Roman" w:hAnsi="Times New Roman" w:cs="Times New Roman"/>
          <w:color w:val="000000" w:themeColor="text1"/>
          <w:sz w:val="24"/>
          <w:szCs w:val="24"/>
          <w:lang w:eastAsia="pt-BR"/>
        </w:rPr>
        <w:t xml:space="preserve"> (1988), sendo os resultados dessas estimativas contrapostos com estimativas uniequacionais obtidas pelo estimador FM-OLS.</w:t>
      </w:r>
    </w:p>
    <w:p w14:paraId="1936C53E" w14:textId="3BF555E7" w:rsidR="00A97CC2" w:rsidRDefault="003B68EA" w:rsidP="00A00A5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As</w:t>
      </w:r>
      <w:r w:rsidR="002F7122" w:rsidRPr="00B259AA">
        <w:rPr>
          <w:rFonts w:ascii="Times New Roman" w:hAnsi="Times New Roman" w:cs="Times New Roman"/>
          <w:color w:val="000000"/>
          <w:sz w:val="24"/>
          <w:szCs w:val="24"/>
        </w:rPr>
        <w:t xml:space="preserve"> </w:t>
      </w:r>
      <w:r w:rsidR="001C3C36">
        <w:rPr>
          <w:rFonts w:ascii="Times New Roman" w:hAnsi="Times New Roman" w:cs="Times New Roman"/>
          <w:color w:val="000000"/>
          <w:sz w:val="24"/>
          <w:szCs w:val="24"/>
        </w:rPr>
        <w:t>estimativas</w:t>
      </w:r>
      <w:r w:rsidR="001F15E7">
        <w:rPr>
          <w:rFonts w:ascii="Times New Roman" w:hAnsi="Times New Roman" w:cs="Times New Roman"/>
          <w:color w:val="000000"/>
          <w:sz w:val="24"/>
          <w:szCs w:val="24"/>
        </w:rPr>
        <w:t xml:space="preserve"> do </w:t>
      </w:r>
      <w:r w:rsidR="002F7122" w:rsidRPr="00B259AA">
        <w:rPr>
          <w:rFonts w:ascii="Times New Roman" w:hAnsi="Times New Roman" w:cs="Times New Roman"/>
          <w:color w:val="000000"/>
          <w:sz w:val="24"/>
          <w:szCs w:val="24"/>
        </w:rPr>
        <w:t xml:space="preserve">repasse cambial </w:t>
      </w:r>
      <w:r w:rsidR="00AA65CC">
        <w:rPr>
          <w:rFonts w:ascii="Times New Roman" w:hAnsi="Times New Roman" w:cs="Times New Roman"/>
          <w:color w:val="000000"/>
          <w:sz w:val="24"/>
          <w:szCs w:val="24"/>
        </w:rPr>
        <w:t xml:space="preserve">de longo prazo </w:t>
      </w:r>
      <w:r w:rsidR="001C3C36">
        <w:rPr>
          <w:rFonts w:ascii="Times New Roman" w:hAnsi="Times New Roman" w:cs="Times New Roman"/>
          <w:color w:val="000000"/>
          <w:sz w:val="24"/>
          <w:szCs w:val="24"/>
        </w:rPr>
        <w:t xml:space="preserve">para </w:t>
      </w:r>
      <w:r w:rsidR="002F7122" w:rsidRPr="00B259AA">
        <w:rPr>
          <w:rFonts w:ascii="Times New Roman" w:hAnsi="Times New Roman" w:cs="Times New Roman"/>
          <w:color w:val="000000"/>
          <w:sz w:val="24"/>
          <w:szCs w:val="24"/>
        </w:rPr>
        <w:t xml:space="preserve">os preços de importação </w:t>
      </w:r>
      <w:r w:rsidR="001C3C36" w:rsidRPr="00B259AA">
        <w:rPr>
          <w:rFonts w:ascii="Times New Roman" w:hAnsi="Times New Roman" w:cs="Times New Roman"/>
          <w:color w:val="000000"/>
          <w:sz w:val="24"/>
          <w:szCs w:val="24"/>
        </w:rPr>
        <w:t>dos setore</w:t>
      </w:r>
      <w:r>
        <w:rPr>
          <w:rFonts w:ascii="Times New Roman" w:hAnsi="Times New Roman" w:cs="Times New Roman"/>
          <w:color w:val="000000"/>
          <w:sz w:val="24"/>
          <w:szCs w:val="24"/>
        </w:rPr>
        <w:t xml:space="preserve">s da indústria de transformação brasileira </w:t>
      </w:r>
      <w:r w:rsidR="0020721C">
        <w:rPr>
          <w:rFonts w:ascii="Times New Roman" w:hAnsi="Times New Roman" w:cs="Times New Roman"/>
          <w:color w:val="000000"/>
          <w:sz w:val="24"/>
          <w:szCs w:val="24"/>
        </w:rPr>
        <w:t>evidenciam</w:t>
      </w:r>
      <w:r>
        <w:rPr>
          <w:rFonts w:ascii="Times New Roman" w:hAnsi="Times New Roman" w:cs="Times New Roman"/>
          <w:color w:val="000000"/>
          <w:sz w:val="24"/>
          <w:szCs w:val="24"/>
        </w:rPr>
        <w:t xml:space="preserve"> para a maioria dos setores </w:t>
      </w:r>
      <w:r w:rsidR="0020721C">
        <w:rPr>
          <w:rFonts w:ascii="Times New Roman" w:hAnsi="Times New Roman" w:cs="Times New Roman"/>
          <w:color w:val="000000"/>
          <w:sz w:val="24"/>
          <w:szCs w:val="24"/>
        </w:rPr>
        <w:t>o grau de</w:t>
      </w:r>
      <w:r w:rsidR="00193E5D">
        <w:rPr>
          <w:rFonts w:ascii="Times New Roman" w:hAnsi="Times New Roman" w:cs="Times New Roman"/>
          <w:color w:val="000000"/>
          <w:sz w:val="24"/>
          <w:szCs w:val="24"/>
        </w:rPr>
        <w:t xml:space="preserve"> repasse cambial incompleto.</w:t>
      </w:r>
      <w:r>
        <w:rPr>
          <w:rFonts w:ascii="Times New Roman" w:hAnsi="Times New Roman" w:cs="Times New Roman"/>
          <w:color w:val="000000"/>
          <w:sz w:val="24"/>
          <w:szCs w:val="24"/>
        </w:rPr>
        <w:t xml:space="preserve"> </w:t>
      </w:r>
      <w:r w:rsidR="00193E5D">
        <w:rPr>
          <w:rFonts w:ascii="Times New Roman" w:hAnsi="Times New Roman" w:cs="Times New Roman"/>
          <w:color w:val="000000"/>
          <w:sz w:val="24"/>
          <w:szCs w:val="24"/>
        </w:rPr>
        <w:t>Mesmo que</w:t>
      </w:r>
      <w:r>
        <w:rPr>
          <w:rFonts w:ascii="Times New Roman" w:hAnsi="Times New Roman" w:cs="Times New Roman"/>
          <w:color w:val="000000"/>
          <w:sz w:val="24"/>
          <w:szCs w:val="24"/>
        </w:rPr>
        <w:t xml:space="preserve"> para </w:t>
      </w:r>
      <w:r w:rsidR="00BD35F3">
        <w:rPr>
          <w:rFonts w:ascii="Times New Roman" w:hAnsi="Times New Roman" w:cs="Times New Roman"/>
          <w:color w:val="000000"/>
          <w:sz w:val="24"/>
          <w:szCs w:val="24"/>
        </w:rPr>
        <w:t>cinco</w:t>
      </w:r>
      <w:r>
        <w:rPr>
          <w:rFonts w:ascii="Times New Roman" w:hAnsi="Times New Roman" w:cs="Times New Roman"/>
          <w:color w:val="000000"/>
          <w:sz w:val="24"/>
          <w:szCs w:val="24"/>
        </w:rPr>
        <w:t xml:space="preserve"> setores </w:t>
      </w:r>
      <w:r w:rsidR="00193E5D">
        <w:rPr>
          <w:rFonts w:ascii="Times New Roman" w:hAnsi="Times New Roman" w:cs="Times New Roman"/>
          <w:color w:val="000000"/>
          <w:sz w:val="24"/>
          <w:szCs w:val="24"/>
        </w:rPr>
        <w:t xml:space="preserve">tenham </w:t>
      </w:r>
      <w:r w:rsidR="00193E5D">
        <w:rPr>
          <w:rFonts w:ascii="Times New Roman" w:hAnsi="Times New Roman" w:cs="Times New Roman"/>
          <w:color w:val="000000"/>
          <w:sz w:val="24"/>
          <w:szCs w:val="24"/>
        </w:rPr>
        <w:lastRenderedPageBreak/>
        <w:t>sido</w:t>
      </w:r>
      <w:r>
        <w:rPr>
          <w:rFonts w:ascii="Times New Roman" w:hAnsi="Times New Roman" w:cs="Times New Roman"/>
          <w:color w:val="000000"/>
          <w:sz w:val="24"/>
          <w:szCs w:val="24"/>
        </w:rPr>
        <w:t xml:space="preserve"> obtidos resultados indicativos de repasse cambial completo</w:t>
      </w:r>
      <w:r w:rsidR="00BD35F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731FF0">
        <w:rPr>
          <w:rFonts w:ascii="Times New Roman" w:hAnsi="Times New Roman" w:cs="Times New Roman"/>
          <w:color w:val="000000"/>
          <w:sz w:val="24"/>
          <w:szCs w:val="24"/>
        </w:rPr>
        <w:t xml:space="preserve">o repasse cambial médio </w:t>
      </w:r>
      <w:r w:rsidR="00BD35F3">
        <w:rPr>
          <w:rFonts w:ascii="Times New Roman" w:hAnsi="Times New Roman" w:cs="Times New Roman"/>
          <w:color w:val="000000"/>
          <w:sz w:val="24"/>
          <w:szCs w:val="24"/>
        </w:rPr>
        <w:t>para os preços de importação</w:t>
      </w:r>
      <w:r w:rsidR="00731FF0">
        <w:rPr>
          <w:rFonts w:ascii="Times New Roman" w:hAnsi="Times New Roman" w:cs="Times New Roman"/>
          <w:color w:val="000000"/>
          <w:sz w:val="24"/>
          <w:szCs w:val="24"/>
        </w:rPr>
        <w:t xml:space="preserve"> é</w:t>
      </w:r>
      <w:r w:rsidR="003C0C12">
        <w:rPr>
          <w:rFonts w:ascii="Times New Roman" w:hAnsi="Times New Roman" w:cs="Times New Roman"/>
          <w:color w:val="000000"/>
          <w:sz w:val="24"/>
          <w:szCs w:val="24"/>
        </w:rPr>
        <w:t xml:space="preserve"> </w:t>
      </w:r>
      <w:r w:rsidR="0020721C">
        <w:rPr>
          <w:rFonts w:ascii="Times New Roman" w:hAnsi="Times New Roman" w:cs="Times New Roman"/>
          <w:color w:val="000000"/>
          <w:sz w:val="24"/>
          <w:szCs w:val="24"/>
        </w:rPr>
        <w:t>de 0,63</w:t>
      </w:r>
      <w:r w:rsidR="003C0C12">
        <w:rPr>
          <w:rFonts w:ascii="Times New Roman" w:hAnsi="Times New Roman" w:cs="Times New Roman"/>
          <w:color w:val="000000"/>
          <w:sz w:val="24"/>
          <w:szCs w:val="24"/>
        </w:rPr>
        <w:t xml:space="preserve"> pela metodologia de </w:t>
      </w:r>
      <w:proofErr w:type="spellStart"/>
      <w:r w:rsidR="003C0C12">
        <w:rPr>
          <w:rFonts w:ascii="Times New Roman" w:hAnsi="Times New Roman" w:cs="Times New Roman"/>
          <w:color w:val="000000"/>
          <w:sz w:val="24"/>
          <w:szCs w:val="24"/>
        </w:rPr>
        <w:t>Johansen</w:t>
      </w:r>
      <w:proofErr w:type="spellEnd"/>
      <w:r w:rsidR="003C0C12">
        <w:rPr>
          <w:rFonts w:ascii="Times New Roman" w:hAnsi="Times New Roman" w:cs="Times New Roman"/>
          <w:color w:val="000000"/>
          <w:sz w:val="24"/>
          <w:szCs w:val="24"/>
        </w:rPr>
        <w:t xml:space="preserve"> e</w:t>
      </w:r>
      <w:r w:rsidR="0020721C">
        <w:rPr>
          <w:rFonts w:ascii="Times New Roman" w:hAnsi="Times New Roman" w:cs="Times New Roman"/>
          <w:color w:val="000000"/>
          <w:sz w:val="24"/>
          <w:szCs w:val="24"/>
        </w:rPr>
        <w:t xml:space="preserve"> de 0,75</w:t>
      </w:r>
      <w:r w:rsidR="00BD35F3">
        <w:rPr>
          <w:rFonts w:ascii="Times New Roman" w:hAnsi="Times New Roman" w:cs="Times New Roman"/>
          <w:color w:val="000000"/>
          <w:sz w:val="24"/>
          <w:szCs w:val="24"/>
        </w:rPr>
        <w:t xml:space="preserve"> </w:t>
      </w:r>
      <w:r w:rsidR="003C0C12">
        <w:rPr>
          <w:rFonts w:ascii="Times New Roman" w:hAnsi="Times New Roman" w:cs="Times New Roman"/>
          <w:color w:val="000000"/>
          <w:sz w:val="24"/>
          <w:szCs w:val="24"/>
        </w:rPr>
        <w:t>por FM-OLS</w:t>
      </w:r>
      <w:r w:rsidR="00A97CC2">
        <w:rPr>
          <w:rFonts w:ascii="Times New Roman" w:hAnsi="Times New Roman" w:cs="Times New Roman"/>
          <w:color w:val="000000"/>
          <w:sz w:val="24"/>
          <w:szCs w:val="24"/>
        </w:rPr>
        <w:t xml:space="preserve">. </w:t>
      </w:r>
    </w:p>
    <w:p w14:paraId="42C2A515" w14:textId="72F095FF" w:rsidR="00BD35F3" w:rsidRDefault="00A97CC2" w:rsidP="00A00A5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Este resultad</w:t>
      </w:r>
      <w:r w:rsidR="00CF4B71">
        <w:rPr>
          <w:rFonts w:ascii="Times New Roman" w:hAnsi="Times New Roman" w:cs="Times New Roman"/>
          <w:color w:val="000000"/>
          <w:sz w:val="24"/>
          <w:szCs w:val="24"/>
        </w:rPr>
        <w:t xml:space="preserve">o </w:t>
      </w:r>
      <w:r w:rsidR="00BD35F3">
        <w:rPr>
          <w:rFonts w:ascii="Times New Roman" w:hAnsi="Times New Roman" w:cs="Times New Roman"/>
          <w:color w:val="000000"/>
          <w:sz w:val="24"/>
          <w:szCs w:val="24"/>
        </w:rPr>
        <w:t xml:space="preserve">está próximo do grau de repasse cambial para os preços das manufaturas revisado na literatura internacional e do resultado </w:t>
      </w:r>
      <w:r w:rsidR="009825B2">
        <w:rPr>
          <w:rFonts w:ascii="Times New Roman" w:hAnsi="Times New Roman" w:cs="Times New Roman"/>
          <w:color w:val="000000"/>
          <w:sz w:val="24"/>
          <w:szCs w:val="24"/>
        </w:rPr>
        <w:t>de</w:t>
      </w:r>
      <w:r w:rsidR="002F7122" w:rsidRPr="00B259AA">
        <w:rPr>
          <w:rFonts w:ascii="Times New Roman" w:hAnsi="Times New Roman" w:cs="Times New Roman"/>
          <w:color w:val="000000"/>
          <w:sz w:val="24"/>
          <w:szCs w:val="24"/>
        </w:rPr>
        <w:t xml:space="preserve"> P</w:t>
      </w:r>
      <w:r w:rsidR="001C3C36">
        <w:rPr>
          <w:rFonts w:ascii="Times New Roman" w:hAnsi="Times New Roman" w:cs="Times New Roman"/>
          <w:color w:val="000000"/>
          <w:sz w:val="24"/>
          <w:szCs w:val="24"/>
        </w:rPr>
        <w:t>r</w:t>
      </w:r>
      <w:r w:rsidR="002F7122" w:rsidRPr="00B259AA">
        <w:rPr>
          <w:rFonts w:ascii="Times New Roman" w:hAnsi="Times New Roman" w:cs="Times New Roman"/>
          <w:color w:val="000000"/>
          <w:sz w:val="24"/>
          <w:szCs w:val="24"/>
        </w:rPr>
        <w:t xml:space="preserve">ince e </w:t>
      </w:r>
      <w:proofErr w:type="spellStart"/>
      <w:r w:rsidR="002F7122" w:rsidRPr="00B259AA">
        <w:rPr>
          <w:rFonts w:ascii="Times New Roman" w:hAnsi="Times New Roman" w:cs="Times New Roman"/>
          <w:color w:val="000000"/>
          <w:sz w:val="24"/>
          <w:szCs w:val="24"/>
        </w:rPr>
        <w:t>Kannebley</w:t>
      </w:r>
      <w:proofErr w:type="spellEnd"/>
      <w:r w:rsidR="002F7122" w:rsidRPr="00B259AA">
        <w:rPr>
          <w:rFonts w:ascii="Times New Roman" w:hAnsi="Times New Roman" w:cs="Times New Roman"/>
          <w:color w:val="000000"/>
          <w:sz w:val="24"/>
          <w:szCs w:val="24"/>
        </w:rPr>
        <w:t xml:space="preserve"> (2013)</w:t>
      </w:r>
      <w:r w:rsidR="00AC0075">
        <w:rPr>
          <w:rFonts w:ascii="Times New Roman" w:hAnsi="Times New Roman" w:cs="Times New Roman"/>
          <w:color w:val="000000"/>
          <w:sz w:val="24"/>
          <w:szCs w:val="24"/>
        </w:rPr>
        <w:t xml:space="preserve"> para</w:t>
      </w:r>
      <w:r w:rsidR="00BD35F3">
        <w:rPr>
          <w:rFonts w:ascii="Times New Roman" w:hAnsi="Times New Roman" w:cs="Times New Roman"/>
          <w:color w:val="000000"/>
          <w:sz w:val="24"/>
          <w:szCs w:val="24"/>
        </w:rPr>
        <w:t xml:space="preserve"> o agregado da indústria de transformação brasileira</w:t>
      </w:r>
      <w:r w:rsidR="002F7122" w:rsidRPr="00B259A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Para os preços no atacado, as estimativas do repasse cambial de longo prazo ilustram um reduzido efeito das variações cambiais, sendo obtidas evidências de repasse cambial nulo para diversos setores por ambas as metodologias. A média das estimativas pelos modelos VCE foi de 0,18, enquanto pelos modelos uniequacionais, a média de repasse cambial foi de 0,05. </w:t>
      </w:r>
    </w:p>
    <w:p w14:paraId="125512C7" w14:textId="22E03195" w:rsidR="00C372B8" w:rsidRPr="006C1F2F" w:rsidRDefault="00A97CC2" w:rsidP="00A00A5E">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A princípio ambos resultados</w:t>
      </w:r>
      <w:r w:rsidR="002E2F38">
        <w:rPr>
          <w:rFonts w:ascii="Times New Roman" w:hAnsi="Times New Roman" w:cs="Times New Roman"/>
          <w:color w:val="000000"/>
          <w:sz w:val="24"/>
          <w:szCs w:val="24"/>
        </w:rPr>
        <w:t xml:space="preserve"> na média</w:t>
      </w:r>
      <w:r>
        <w:rPr>
          <w:rFonts w:ascii="Times New Roman" w:hAnsi="Times New Roman" w:cs="Times New Roman"/>
          <w:color w:val="000000"/>
          <w:sz w:val="24"/>
          <w:szCs w:val="24"/>
        </w:rPr>
        <w:t xml:space="preserve"> estariam de acordo com as evidências internacionais e nacionais sobre o tema, conforme apresentado na revisão da literatura. No entanto, a análise dos </w:t>
      </w:r>
      <w:r w:rsidR="00253B8A">
        <w:rPr>
          <w:rFonts w:ascii="Times New Roman" w:hAnsi="Times New Roman" w:cs="Times New Roman"/>
          <w:color w:val="000000"/>
          <w:sz w:val="24"/>
          <w:szCs w:val="24"/>
        </w:rPr>
        <w:t>resultados demonstrou que as estimativas</w:t>
      </w:r>
      <w:r>
        <w:rPr>
          <w:rFonts w:ascii="Times New Roman" w:hAnsi="Times New Roman" w:cs="Times New Roman"/>
          <w:color w:val="000000"/>
          <w:sz w:val="24"/>
          <w:szCs w:val="24"/>
        </w:rPr>
        <w:t xml:space="preserve"> uniequacionais apresentaram </w:t>
      </w:r>
      <w:r w:rsidR="00253B8A">
        <w:rPr>
          <w:rFonts w:ascii="Times New Roman" w:hAnsi="Times New Roman" w:cs="Times New Roman"/>
          <w:color w:val="000000"/>
          <w:sz w:val="24"/>
          <w:szCs w:val="24"/>
        </w:rPr>
        <w:t>parâmetros</w:t>
      </w:r>
      <w:r>
        <w:rPr>
          <w:rFonts w:ascii="Times New Roman" w:hAnsi="Times New Roman" w:cs="Times New Roman"/>
          <w:color w:val="000000"/>
          <w:sz w:val="24"/>
          <w:szCs w:val="24"/>
        </w:rPr>
        <w:t xml:space="preserve"> inconsistentes e não congruentes com a teoria. Já as estimativas pelos modelos VCE, por meio da possibilidade de imposição de restr</w:t>
      </w:r>
      <w:r w:rsidR="00697FCA">
        <w:rPr>
          <w:rFonts w:ascii="Times New Roman" w:hAnsi="Times New Roman" w:cs="Times New Roman"/>
          <w:color w:val="000000"/>
          <w:sz w:val="24"/>
          <w:szCs w:val="24"/>
        </w:rPr>
        <w:t xml:space="preserve">ições sobre os parâmetros, além </w:t>
      </w:r>
      <w:r>
        <w:rPr>
          <w:rFonts w:ascii="Times New Roman" w:hAnsi="Times New Roman" w:cs="Times New Roman"/>
          <w:color w:val="000000"/>
          <w:sz w:val="24"/>
          <w:szCs w:val="24"/>
        </w:rPr>
        <w:t>da própria estimação em sistema, propici</w:t>
      </w:r>
      <w:r w:rsidR="009145C2">
        <w:rPr>
          <w:rFonts w:ascii="Times New Roman" w:hAnsi="Times New Roman" w:cs="Times New Roman"/>
          <w:color w:val="000000"/>
          <w:sz w:val="24"/>
          <w:szCs w:val="24"/>
        </w:rPr>
        <w:t>ou resultados que se adequaram às</w:t>
      </w:r>
      <w:r>
        <w:rPr>
          <w:rFonts w:ascii="Times New Roman" w:hAnsi="Times New Roman" w:cs="Times New Roman"/>
          <w:color w:val="000000"/>
          <w:sz w:val="24"/>
          <w:szCs w:val="24"/>
        </w:rPr>
        <w:t xml:space="preserve"> predições da teoria no que diz respeito à relação positiva entre o grau de repasse cambial dos preços de importação e dos preços ao atacado, bem como sua relação com a parcela de mercado dos produtos importados no mercado nacional e o nível tarifário médio do período.</w:t>
      </w:r>
      <w:r w:rsidR="00C372B8">
        <w:rPr>
          <w:rFonts w:ascii="Times New Roman" w:eastAsia="Times New Roman" w:hAnsi="Times New Roman" w:cs="Times New Roman"/>
          <w:color w:val="000000" w:themeColor="text1"/>
          <w:sz w:val="24"/>
          <w:szCs w:val="24"/>
          <w:lang w:eastAsia="pt-BR"/>
        </w:rPr>
        <w:t xml:space="preserve"> </w:t>
      </w:r>
      <w:r w:rsidR="004E1998">
        <w:rPr>
          <w:rFonts w:ascii="Times New Roman" w:eastAsia="Times New Roman" w:hAnsi="Times New Roman" w:cs="Times New Roman"/>
          <w:color w:val="000000" w:themeColor="text1"/>
          <w:sz w:val="24"/>
          <w:szCs w:val="24"/>
          <w:lang w:eastAsia="pt-BR"/>
        </w:rPr>
        <w:t>Essas evidências indicam que o</w:t>
      </w:r>
      <w:r w:rsidR="00C372B8">
        <w:rPr>
          <w:rFonts w:ascii="Times New Roman" w:eastAsia="Times New Roman" w:hAnsi="Times New Roman" w:cs="Times New Roman"/>
          <w:color w:val="000000" w:themeColor="text1"/>
          <w:sz w:val="24"/>
          <w:szCs w:val="24"/>
          <w:lang w:eastAsia="pt-BR"/>
        </w:rPr>
        <w:t xml:space="preserve"> repasse cambial para os setores da indústria de transformação brasileira </w:t>
      </w:r>
      <w:r w:rsidR="004E1998">
        <w:rPr>
          <w:rFonts w:ascii="Times New Roman" w:eastAsia="Times New Roman" w:hAnsi="Times New Roman" w:cs="Times New Roman"/>
          <w:color w:val="000000" w:themeColor="text1"/>
          <w:sz w:val="24"/>
          <w:szCs w:val="24"/>
          <w:lang w:eastAsia="pt-BR"/>
        </w:rPr>
        <w:t xml:space="preserve">está </w:t>
      </w:r>
      <w:r w:rsidR="00DB2A6B">
        <w:rPr>
          <w:rFonts w:ascii="Times New Roman" w:eastAsia="Times New Roman" w:hAnsi="Times New Roman" w:cs="Times New Roman"/>
          <w:color w:val="000000" w:themeColor="text1"/>
          <w:sz w:val="24"/>
          <w:szCs w:val="24"/>
          <w:lang w:eastAsia="pt-BR"/>
        </w:rPr>
        <w:t>associada ao nível de proteção d</w:t>
      </w:r>
      <w:r w:rsidR="004E1998">
        <w:rPr>
          <w:rFonts w:ascii="Times New Roman" w:eastAsia="Times New Roman" w:hAnsi="Times New Roman" w:cs="Times New Roman"/>
          <w:color w:val="000000" w:themeColor="text1"/>
          <w:sz w:val="24"/>
          <w:szCs w:val="24"/>
          <w:lang w:eastAsia="pt-BR"/>
        </w:rPr>
        <w:t>o mercado doméstico, que se manifesta, principalmente, pela capacidade dos produtos domésticos e</w:t>
      </w:r>
      <w:r w:rsidR="00DB2A6B">
        <w:rPr>
          <w:rFonts w:ascii="Times New Roman" w:eastAsia="Times New Roman" w:hAnsi="Times New Roman" w:cs="Times New Roman"/>
          <w:color w:val="000000" w:themeColor="text1"/>
          <w:sz w:val="24"/>
          <w:szCs w:val="24"/>
          <w:lang w:eastAsia="pt-BR"/>
        </w:rPr>
        <w:t>m</w:t>
      </w:r>
      <w:r w:rsidR="004E1998">
        <w:rPr>
          <w:rFonts w:ascii="Times New Roman" w:eastAsia="Times New Roman" w:hAnsi="Times New Roman" w:cs="Times New Roman"/>
          <w:color w:val="000000" w:themeColor="text1"/>
          <w:sz w:val="24"/>
          <w:szCs w:val="24"/>
          <w:lang w:eastAsia="pt-BR"/>
        </w:rPr>
        <w:t xml:space="preserve"> mitigar o impacto das variações cambiais por meio de ajustamento de suas margens de lucro. </w:t>
      </w:r>
      <w:r w:rsidR="00C372B8">
        <w:rPr>
          <w:rFonts w:ascii="Times New Roman" w:eastAsia="Times New Roman" w:hAnsi="Times New Roman" w:cs="Times New Roman"/>
          <w:color w:val="000000" w:themeColor="text1"/>
          <w:sz w:val="24"/>
          <w:szCs w:val="24"/>
          <w:lang w:eastAsia="pt-BR"/>
        </w:rPr>
        <w:t xml:space="preserve">  </w:t>
      </w:r>
    </w:p>
    <w:p w14:paraId="7CEA4D1A" w14:textId="2B83788A" w:rsidR="00264B25" w:rsidRDefault="004E1998" w:rsidP="00A00A5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pt-BR"/>
        </w:rPr>
      </w:pPr>
      <w:r>
        <w:rPr>
          <w:rFonts w:ascii="Times New Roman" w:eastAsia="+mn-ea" w:hAnsi="Times New Roman" w:cs="Times New Roman"/>
          <w:color w:val="000000"/>
          <w:kern w:val="24"/>
          <w:sz w:val="24"/>
          <w:szCs w:val="24"/>
          <w:lang w:eastAsia="pt-BR"/>
        </w:rPr>
        <w:t xml:space="preserve">No entanto, </w:t>
      </w:r>
      <w:r w:rsidR="008A1BD6">
        <w:rPr>
          <w:rFonts w:ascii="Times New Roman" w:eastAsia="+mn-ea" w:hAnsi="Times New Roman" w:cs="Times New Roman"/>
          <w:color w:val="000000"/>
          <w:kern w:val="24"/>
          <w:sz w:val="24"/>
          <w:szCs w:val="24"/>
          <w:lang w:eastAsia="pt-BR"/>
        </w:rPr>
        <w:t xml:space="preserve">a </w:t>
      </w:r>
      <w:r>
        <w:rPr>
          <w:rFonts w:ascii="Times New Roman" w:eastAsia="+mn-ea" w:hAnsi="Times New Roman" w:cs="Times New Roman"/>
          <w:color w:val="000000"/>
          <w:kern w:val="24"/>
          <w:sz w:val="24"/>
          <w:szCs w:val="24"/>
          <w:lang w:eastAsia="pt-BR"/>
        </w:rPr>
        <w:t>análise posterior também ressalta que o grau de repasse está relacionado às características do tipo de bens e sua relação com o mercado interna</w:t>
      </w:r>
      <w:r w:rsidR="00217B6D">
        <w:rPr>
          <w:rFonts w:ascii="Times New Roman" w:eastAsia="+mn-ea" w:hAnsi="Times New Roman" w:cs="Times New Roman"/>
          <w:color w:val="000000"/>
          <w:kern w:val="24"/>
          <w:sz w:val="24"/>
          <w:szCs w:val="24"/>
          <w:lang w:eastAsia="pt-BR"/>
        </w:rPr>
        <w:t>cional. Conforme demonstrado pela</w:t>
      </w:r>
      <w:r>
        <w:rPr>
          <w:rFonts w:ascii="Times New Roman" w:eastAsia="+mn-ea" w:hAnsi="Times New Roman" w:cs="Times New Roman"/>
          <w:color w:val="000000"/>
          <w:kern w:val="24"/>
          <w:sz w:val="24"/>
          <w:szCs w:val="24"/>
          <w:lang w:eastAsia="pt-BR"/>
        </w:rPr>
        <w:t xml:space="preserve"> análise de cluster, os setores </w:t>
      </w:r>
      <w:r w:rsidR="00C372B8">
        <w:rPr>
          <w:rFonts w:ascii="Times New Roman" w:eastAsia="+mn-ea" w:hAnsi="Times New Roman" w:cs="Times New Roman"/>
          <w:color w:val="000000"/>
          <w:kern w:val="24"/>
          <w:sz w:val="24"/>
          <w:szCs w:val="24"/>
          <w:lang w:eastAsia="pt-BR"/>
        </w:rPr>
        <w:t>produtores de bens intermediários ou de bens de capital</w:t>
      </w:r>
      <w:r>
        <w:rPr>
          <w:rFonts w:ascii="Times New Roman" w:eastAsia="+mn-ea" w:hAnsi="Times New Roman" w:cs="Times New Roman"/>
          <w:color w:val="000000"/>
          <w:kern w:val="24"/>
          <w:sz w:val="24"/>
          <w:szCs w:val="24"/>
          <w:lang w:eastAsia="pt-BR"/>
        </w:rPr>
        <w:t xml:space="preserve"> apresentam um</w:t>
      </w:r>
      <w:r w:rsidR="00C372B8">
        <w:rPr>
          <w:rFonts w:ascii="Times New Roman" w:eastAsia="+mn-ea" w:hAnsi="Times New Roman" w:cs="Times New Roman"/>
          <w:color w:val="000000"/>
          <w:kern w:val="24"/>
          <w:sz w:val="24"/>
          <w:szCs w:val="24"/>
          <w:lang w:eastAsia="pt-BR"/>
        </w:rPr>
        <w:t xml:space="preserve"> coeficiente médio de repasse cambial de 0,785 aos preços de importação</w:t>
      </w:r>
      <w:r w:rsidR="00C24DE9">
        <w:rPr>
          <w:rFonts w:ascii="Times New Roman" w:eastAsia="+mn-ea" w:hAnsi="Times New Roman" w:cs="Times New Roman"/>
          <w:color w:val="000000"/>
          <w:kern w:val="24"/>
          <w:sz w:val="24"/>
          <w:szCs w:val="24"/>
          <w:lang w:eastAsia="pt-BR"/>
        </w:rPr>
        <w:t xml:space="preserve"> e 0,250 aos preços no</w:t>
      </w:r>
      <w:r w:rsidR="001765FE">
        <w:rPr>
          <w:rFonts w:ascii="Times New Roman" w:eastAsia="+mn-ea" w:hAnsi="Times New Roman" w:cs="Times New Roman"/>
          <w:color w:val="000000"/>
          <w:kern w:val="24"/>
          <w:sz w:val="24"/>
          <w:szCs w:val="24"/>
          <w:lang w:eastAsia="pt-BR"/>
        </w:rPr>
        <w:t xml:space="preserve"> atacado. </w:t>
      </w:r>
      <w:r w:rsidR="00C372B8">
        <w:rPr>
          <w:rFonts w:ascii="Times New Roman" w:eastAsia="+mn-ea" w:hAnsi="Times New Roman" w:cs="Times New Roman"/>
          <w:color w:val="000000"/>
          <w:kern w:val="24"/>
          <w:sz w:val="24"/>
          <w:szCs w:val="24"/>
          <w:lang w:eastAsia="pt-BR"/>
        </w:rPr>
        <w:t xml:space="preserve">No segundo grupo, composto majoritariamente </w:t>
      </w:r>
      <w:r w:rsidR="00F016F4">
        <w:rPr>
          <w:rFonts w:ascii="Times New Roman" w:eastAsia="+mn-ea" w:hAnsi="Times New Roman" w:cs="Times New Roman"/>
          <w:color w:val="000000"/>
          <w:kern w:val="24"/>
          <w:sz w:val="24"/>
          <w:szCs w:val="24"/>
          <w:lang w:eastAsia="pt-BR"/>
        </w:rPr>
        <w:t xml:space="preserve">por </w:t>
      </w:r>
      <w:r w:rsidR="00C372B8">
        <w:rPr>
          <w:rFonts w:ascii="Times New Roman" w:eastAsia="+mn-ea" w:hAnsi="Times New Roman" w:cs="Times New Roman"/>
          <w:color w:val="000000"/>
          <w:kern w:val="24"/>
          <w:sz w:val="24"/>
          <w:szCs w:val="24"/>
          <w:lang w:eastAsia="pt-BR"/>
        </w:rPr>
        <w:t>setores produtores de bens de consumo, verific</w:t>
      </w:r>
      <w:r>
        <w:rPr>
          <w:rFonts w:ascii="Times New Roman" w:eastAsia="+mn-ea" w:hAnsi="Times New Roman" w:cs="Times New Roman"/>
          <w:color w:val="000000"/>
          <w:kern w:val="24"/>
          <w:sz w:val="24"/>
          <w:szCs w:val="24"/>
          <w:lang w:eastAsia="pt-BR"/>
        </w:rPr>
        <w:t>ou</w:t>
      </w:r>
      <w:r w:rsidR="00C372B8">
        <w:rPr>
          <w:rFonts w:ascii="Times New Roman" w:eastAsia="+mn-ea" w:hAnsi="Times New Roman" w:cs="Times New Roman"/>
          <w:color w:val="000000"/>
          <w:kern w:val="24"/>
          <w:sz w:val="24"/>
          <w:szCs w:val="24"/>
          <w:lang w:eastAsia="pt-BR"/>
        </w:rPr>
        <w:t xml:space="preserve">-se um nível de repasse cambial médio aos preços de importação de 0,392, </w:t>
      </w:r>
      <w:r w:rsidR="00F016F4">
        <w:rPr>
          <w:rFonts w:ascii="Times New Roman" w:eastAsia="+mn-ea" w:hAnsi="Times New Roman" w:cs="Times New Roman"/>
          <w:color w:val="000000"/>
          <w:kern w:val="24"/>
          <w:sz w:val="24"/>
          <w:szCs w:val="24"/>
          <w:lang w:eastAsia="pt-BR"/>
        </w:rPr>
        <w:t xml:space="preserve">e </w:t>
      </w:r>
      <w:r w:rsidR="00C372B8">
        <w:rPr>
          <w:rFonts w:ascii="Times New Roman" w:eastAsia="+mn-ea" w:hAnsi="Times New Roman" w:cs="Times New Roman"/>
          <w:color w:val="000000"/>
          <w:kern w:val="24"/>
          <w:sz w:val="24"/>
          <w:szCs w:val="24"/>
          <w:lang w:eastAsia="pt-BR"/>
        </w:rPr>
        <w:t xml:space="preserve">aos preços </w:t>
      </w:r>
      <w:r w:rsidR="00F016F4">
        <w:rPr>
          <w:rFonts w:ascii="Times New Roman" w:eastAsia="+mn-ea" w:hAnsi="Times New Roman" w:cs="Times New Roman"/>
          <w:color w:val="000000"/>
          <w:kern w:val="24"/>
          <w:sz w:val="24"/>
          <w:szCs w:val="24"/>
          <w:lang w:eastAsia="pt-BR"/>
        </w:rPr>
        <w:t>no</w:t>
      </w:r>
      <w:r w:rsidR="00C372B8">
        <w:rPr>
          <w:rFonts w:ascii="Times New Roman" w:eastAsia="+mn-ea" w:hAnsi="Times New Roman" w:cs="Times New Roman"/>
          <w:color w:val="000000"/>
          <w:kern w:val="24"/>
          <w:sz w:val="24"/>
          <w:szCs w:val="24"/>
          <w:lang w:eastAsia="pt-BR"/>
        </w:rPr>
        <w:t xml:space="preserve"> atacado de 0,087.</w:t>
      </w:r>
      <w:r>
        <w:rPr>
          <w:rFonts w:ascii="Times New Roman" w:eastAsia="+mn-ea" w:hAnsi="Times New Roman" w:cs="Times New Roman"/>
          <w:color w:val="000000"/>
          <w:kern w:val="24"/>
          <w:sz w:val="24"/>
          <w:szCs w:val="24"/>
          <w:lang w:eastAsia="pt-BR"/>
        </w:rPr>
        <w:t xml:space="preserve"> Além da associação com o CPI e o nível médio de proteção tarifária, os resultados também indicam maior grau de repasse para setores </w:t>
      </w:r>
      <w:r w:rsidR="00F016F4">
        <w:rPr>
          <w:rFonts w:ascii="Times New Roman" w:eastAsia="+mn-ea" w:hAnsi="Times New Roman" w:cs="Times New Roman"/>
          <w:color w:val="000000"/>
          <w:kern w:val="24"/>
          <w:sz w:val="24"/>
          <w:szCs w:val="24"/>
          <w:lang w:eastAsia="pt-BR"/>
        </w:rPr>
        <w:t>em que</w:t>
      </w:r>
      <w:r>
        <w:rPr>
          <w:rFonts w:ascii="Times New Roman" w:eastAsia="+mn-ea" w:hAnsi="Times New Roman" w:cs="Times New Roman"/>
          <w:color w:val="000000"/>
          <w:kern w:val="24"/>
          <w:sz w:val="24"/>
          <w:szCs w:val="24"/>
          <w:lang w:eastAsia="pt-BR"/>
        </w:rPr>
        <w:t xml:space="preserve"> os produtos apresen</w:t>
      </w:r>
      <w:r w:rsidR="00F016F4">
        <w:rPr>
          <w:rFonts w:ascii="Times New Roman" w:eastAsia="+mn-ea" w:hAnsi="Times New Roman" w:cs="Times New Roman"/>
          <w:color w:val="000000"/>
          <w:kern w:val="24"/>
          <w:sz w:val="24"/>
          <w:szCs w:val="24"/>
          <w:lang w:eastAsia="pt-BR"/>
        </w:rPr>
        <w:t xml:space="preserve">tam maior grau de diferenciação </w:t>
      </w:r>
      <w:r>
        <w:rPr>
          <w:rFonts w:ascii="Times New Roman" w:eastAsia="+mn-ea" w:hAnsi="Times New Roman" w:cs="Times New Roman"/>
          <w:color w:val="000000"/>
          <w:kern w:val="24"/>
          <w:sz w:val="24"/>
          <w:szCs w:val="24"/>
          <w:lang w:eastAsia="pt-BR"/>
        </w:rPr>
        <w:t xml:space="preserve">(bens de capital e setores mais intensivos em tecnologia) e mais expostos à concorrência internacional (bens intermediários). Com isso, percebe-se que </w:t>
      </w:r>
      <w:r>
        <w:rPr>
          <w:rFonts w:ascii="Times New Roman" w:eastAsia="Times New Roman" w:hAnsi="Times New Roman" w:cs="Times New Roman"/>
          <w:color w:val="000000" w:themeColor="text1"/>
          <w:sz w:val="24"/>
          <w:szCs w:val="24"/>
          <w:lang w:eastAsia="pt-BR"/>
        </w:rPr>
        <w:t xml:space="preserve">o maior grau de repasse cambial desses setores deve ter impacto relevante </w:t>
      </w:r>
      <w:r w:rsidR="00F016F4">
        <w:rPr>
          <w:rFonts w:ascii="Times New Roman" w:eastAsia="Times New Roman" w:hAnsi="Times New Roman" w:cs="Times New Roman"/>
          <w:color w:val="000000" w:themeColor="text1"/>
          <w:sz w:val="24"/>
          <w:szCs w:val="24"/>
          <w:lang w:eastAsia="pt-BR"/>
        </w:rPr>
        <w:t xml:space="preserve">de suas variações de custos, decorrentes das variações cambiais, </w:t>
      </w:r>
      <w:r>
        <w:rPr>
          <w:rFonts w:ascii="Times New Roman" w:eastAsia="Times New Roman" w:hAnsi="Times New Roman" w:cs="Times New Roman"/>
          <w:color w:val="000000" w:themeColor="text1"/>
          <w:sz w:val="24"/>
          <w:szCs w:val="24"/>
          <w:lang w:eastAsia="pt-BR"/>
        </w:rPr>
        <w:t xml:space="preserve">sobre </w:t>
      </w:r>
      <w:r w:rsidR="00F2380F">
        <w:rPr>
          <w:rFonts w:ascii="Times New Roman" w:eastAsia="Times New Roman" w:hAnsi="Times New Roman" w:cs="Times New Roman"/>
          <w:color w:val="000000" w:themeColor="text1"/>
          <w:sz w:val="24"/>
          <w:szCs w:val="24"/>
          <w:lang w:eastAsia="pt-BR"/>
        </w:rPr>
        <w:t xml:space="preserve">a estrutura de custos </w:t>
      </w:r>
      <w:r w:rsidR="001C34A6">
        <w:rPr>
          <w:rFonts w:ascii="Times New Roman" w:eastAsia="Times New Roman" w:hAnsi="Times New Roman" w:cs="Times New Roman"/>
          <w:color w:val="000000" w:themeColor="text1"/>
          <w:sz w:val="24"/>
          <w:szCs w:val="24"/>
          <w:lang w:eastAsia="pt-BR"/>
        </w:rPr>
        <w:t>e investimento</w:t>
      </w:r>
      <w:r w:rsidR="00B71E36">
        <w:rPr>
          <w:rFonts w:ascii="Times New Roman" w:eastAsia="Times New Roman" w:hAnsi="Times New Roman" w:cs="Times New Roman"/>
          <w:color w:val="000000" w:themeColor="text1"/>
          <w:sz w:val="24"/>
          <w:szCs w:val="24"/>
          <w:lang w:eastAsia="pt-BR"/>
        </w:rPr>
        <w:t>s</w:t>
      </w:r>
      <w:r w:rsidR="001C34A6">
        <w:rPr>
          <w:rFonts w:ascii="Times New Roman" w:eastAsia="Times New Roman" w:hAnsi="Times New Roman" w:cs="Times New Roman"/>
          <w:color w:val="000000" w:themeColor="text1"/>
          <w:sz w:val="24"/>
          <w:szCs w:val="24"/>
          <w:lang w:eastAsia="pt-BR"/>
        </w:rPr>
        <w:t xml:space="preserve"> </w:t>
      </w:r>
      <w:r w:rsidR="00F2380F">
        <w:rPr>
          <w:rFonts w:ascii="Times New Roman" w:eastAsia="Times New Roman" w:hAnsi="Times New Roman" w:cs="Times New Roman"/>
          <w:color w:val="000000" w:themeColor="text1"/>
          <w:sz w:val="24"/>
          <w:szCs w:val="24"/>
          <w:lang w:eastAsia="pt-BR"/>
        </w:rPr>
        <w:t xml:space="preserve">dos </w:t>
      </w:r>
      <w:r w:rsidR="00F016F4">
        <w:rPr>
          <w:rFonts w:ascii="Times New Roman" w:eastAsia="Times New Roman" w:hAnsi="Times New Roman" w:cs="Times New Roman"/>
          <w:color w:val="000000" w:themeColor="text1"/>
          <w:sz w:val="24"/>
          <w:szCs w:val="24"/>
          <w:lang w:eastAsia="pt-BR"/>
        </w:rPr>
        <w:t xml:space="preserve">demais </w:t>
      </w:r>
      <w:r w:rsidR="00F2380F">
        <w:rPr>
          <w:rFonts w:ascii="Times New Roman" w:eastAsia="Times New Roman" w:hAnsi="Times New Roman" w:cs="Times New Roman"/>
          <w:color w:val="000000" w:themeColor="text1"/>
          <w:sz w:val="24"/>
          <w:szCs w:val="24"/>
          <w:lang w:eastAsia="pt-BR"/>
        </w:rPr>
        <w:t xml:space="preserve">setores </w:t>
      </w:r>
      <w:r w:rsidR="00F016F4">
        <w:rPr>
          <w:rFonts w:ascii="Times New Roman" w:eastAsia="Times New Roman" w:hAnsi="Times New Roman" w:cs="Times New Roman"/>
          <w:color w:val="000000" w:themeColor="text1"/>
          <w:sz w:val="24"/>
          <w:szCs w:val="24"/>
          <w:lang w:eastAsia="pt-BR"/>
        </w:rPr>
        <w:t>da economia.</w:t>
      </w:r>
    </w:p>
    <w:p w14:paraId="0C27AF8A" w14:textId="77777777" w:rsidR="003D1A1A" w:rsidRPr="00DA1DE0" w:rsidRDefault="003D1A1A" w:rsidP="00A00A5E">
      <w:pPr>
        <w:spacing w:after="0" w:line="240" w:lineRule="auto"/>
        <w:rPr>
          <w:rFonts w:ascii="Times New Roman" w:eastAsia="Times New Roman" w:hAnsi="Times New Roman" w:cs="Times New Roman"/>
          <w:b/>
          <w:color w:val="000000" w:themeColor="text1"/>
          <w:sz w:val="24"/>
          <w:szCs w:val="24"/>
          <w:lang w:eastAsia="pt-BR"/>
        </w:rPr>
      </w:pPr>
    </w:p>
    <w:p w14:paraId="043F0A4A" w14:textId="6956D829" w:rsidR="00002113" w:rsidRPr="005A7BB1" w:rsidRDefault="002502E0" w:rsidP="00A00A5E">
      <w:pPr>
        <w:spacing w:after="0" w:line="240" w:lineRule="auto"/>
        <w:rPr>
          <w:rFonts w:ascii="Times New Roman" w:eastAsia="Times New Roman" w:hAnsi="Times New Roman" w:cs="Times New Roman"/>
          <w:b/>
          <w:color w:val="000000" w:themeColor="text1"/>
          <w:sz w:val="24"/>
          <w:szCs w:val="24"/>
          <w:lang w:eastAsia="pt-BR"/>
        </w:rPr>
      </w:pPr>
      <w:r w:rsidRPr="005A7BB1">
        <w:rPr>
          <w:rFonts w:ascii="Times New Roman" w:eastAsia="Times New Roman" w:hAnsi="Times New Roman" w:cs="Times New Roman"/>
          <w:b/>
          <w:color w:val="000000" w:themeColor="text1"/>
          <w:sz w:val="24"/>
          <w:szCs w:val="24"/>
          <w:lang w:eastAsia="pt-BR"/>
        </w:rPr>
        <w:t xml:space="preserve">Referências </w:t>
      </w:r>
      <w:r w:rsidR="003D1A1A" w:rsidRPr="005A7BB1">
        <w:rPr>
          <w:rFonts w:ascii="Times New Roman" w:eastAsia="Times New Roman" w:hAnsi="Times New Roman" w:cs="Times New Roman"/>
          <w:b/>
          <w:color w:val="000000" w:themeColor="text1"/>
          <w:sz w:val="24"/>
          <w:szCs w:val="24"/>
          <w:lang w:eastAsia="pt-BR"/>
        </w:rPr>
        <w:t>Bibliográficas</w:t>
      </w:r>
    </w:p>
    <w:p w14:paraId="2C4E6EE5" w14:textId="2D43A5D2" w:rsidR="008567C7" w:rsidRPr="005A7BB1" w:rsidRDefault="008567C7" w:rsidP="00A00A5E">
      <w:pPr>
        <w:spacing w:after="0" w:line="240" w:lineRule="auto"/>
        <w:rPr>
          <w:rFonts w:ascii="Times New Roman" w:hAnsi="Times New Roman" w:cs="Times New Roman"/>
          <w:b/>
          <w:sz w:val="24"/>
          <w:szCs w:val="24"/>
        </w:rPr>
      </w:pPr>
    </w:p>
    <w:p w14:paraId="40163582" w14:textId="222C55FB" w:rsidR="00351DC6" w:rsidRDefault="005A7BB1" w:rsidP="00A00A5E">
      <w:pPr>
        <w:spacing w:after="0" w:line="240" w:lineRule="auto"/>
        <w:rPr>
          <w:rFonts w:ascii="Times New Roman" w:hAnsi="Times New Roman" w:cs="Times New Roman"/>
          <w:sz w:val="24"/>
          <w:szCs w:val="24"/>
          <w:lang w:val="en-US"/>
        </w:rPr>
      </w:pPr>
      <w:r>
        <w:rPr>
          <w:rFonts w:ascii="Times New Roman" w:hAnsi="Times New Roman" w:cs="Times New Roman"/>
          <w:sz w:val="24"/>
          <w:szCs w:val="24"/>
          <w:shd w:val="clear" w:color="auto" w:fill="FFFFFF"/>
        </w:rPr>
        <w:t xml:space="preserve">ALBUQUERQUE, </w:t>
      </w:r>
      <w:r w:rsidRPr="00CA0226">
        <w:rPr>
          <w:rFonts w:ascii="Times New Roman" w:hAnsi="Times New Roman" w:cs="Times New Roman"/>
          <w:sz w:val="24"/>
          <w:szCs w:val="24"/>
          <w:shd w:val="clear" w:color="auto" w:fill="FFFFFF"/>
        </w:rPr>
        <w:t>C. R.; PORTUGAL, M. S.</w:t>
      </w:r>
      <w:proofErr w:type="gramStart"/>
      <w:r w:rsidRPr="00CA0226">
        <w:rPr>
          <w:rFonts w:ascii="Times New Roman" w:hAnsi="Times New Roman" w:cs="Times New Roman"/>
          <w:sz w:val="24"/>
          <w:szCs w:val="24"/>
          <w:shd w:val="clear" w:color="auto" w:fill="FFFFFF"/>
        </w:rPr>
        <w:t xml:space="preserve">  </w:t>
      </w:r>
      <w:proofErr w:type="gramEnd"/>
      <w:r w:rsidR="00351DC6" w:rsidRPr="009F7A25">
        <w:rPr>
          <w:rFonts w:ascii="Times New Roman" w:eastAsia="Times New Roman" w:hAnsi="Times New Roman" w:cs="Times New Roman"/>
          <w:kern w:val="36"/>
          <w:sz w:val="24"/>
          <w:szCs w:val="24"/>
          <w:lang w:val="en-US" w:eastAsia="pt-BR"/>
        </w:rPr>
        <w:t xml:space="preserve">Pass-through from exchange rate to prices in Brazil : an analysis using time-varying parameters for the 1980 - 2002 period. </w:t>
      </w:r>
      <w:proofErr w:type="spellStart"/>
      <w:r w:rsidR="00351DC6" w:rsidRPr="009D6A31">
        <w:rPr>
          <w:rFonts w:ascii="Times New Roman" w:hAnsi="Times New Roman" w:cs="Times New Roman"/>
          <w:i/>
          <w:sz w:val="24"/>
          <w:szCs w:val="24"/>
          <w:shd w:val="clear" w:color="auto" w:fill="FFFFFF"/>
          <w:lang w:val="en-US"/>
        </w:rPr>
        <w:t>Revista</w:t>
      </w:r>
      <w:proofErr w:type="spellEnd"/>
      <w:r w:rsidR="00351DC6" w:rsidRPr="009D6A31">
        <w:rPr>
          <w:rFonts w:ascii="Times New Roman" w:hAnsi="Times New Roman" w:cs="Times New Roman"/>
          <w:i/>
          <w:sz w:val="24"/>
          <w:szCs w:val="24"/>
          <w:shd w:val="clear" w:color="auto" w:fill="FFFFFF"/>
          <w:lang w:val="en-US"/>
        </w:rPr>
        <w:t xml:space="preserve"> de </w:t>
      </w:r>
      <w:proofErr w:type="spellStart"/>
      <w:r w:rsidR="00351DC6" w:rsidRPr="009D6A31">
        <w:rPr>
          <w:rFonts w:ascii="Times New Roman" w:hAnsi="Times New Roman" w:cs="Times New Roman"/>
          <w:i/>
          <w:sz w:val="24"/>
          <w:szCs w:val="24"/>
          <w:shd w:val="clear" w:color="auto" w:fill="FFFFFF"/>
          <w:lang w:val="en-US"/>
        </w:rPr>
        <w:t>economía</w:t>
      </w:r>
      <w:proofErr w:type="spellEnd"/>
      <w:r w:rsidR="00351DC6" w:rsidRPr="009D6A31">
        <w:rPr>
          <w:rFonts w:ascii="Times New Roman" w:hAnsi="Times New Roman" w:cs="Times New Roman"/>
          <w:sz w:val="24"/>
          <w:szCs w:val="24"/>
          <w:shd w:val="clear" w:color="auto" w:fill="FFFFFF"/>
          <w:lang w:val="en-US"/>
        </w:rPr>
        <w:t>. Montevideo, v. 1</w:t>
      </w:r>
      <w:r w:rsidR="00351DC6">
        <w:rPr>
          <w:rFonts w:ascii="Times New Roman" w:hAnsi="Times New Roman" w:cs="Times New Roman"/>
          <w:sz w:val="24"/>
          <w:szCs w:val="24"/>
          <w:shd w:val="clear" w:color="auto" w:fill="FFFFFF"/>
          <w:lang w:val="en-US"/>
        </w:rPr>
        <w:t>2</w:t>
      </w:r>
      <w:r w:rsidR="00351DC6" w:rsidRPr="009D6A31">
        <w:rPr>
          <w:rFonts w:ascii="Times New Roman" w:hAnsi="Times New Roman" w:cs="Times New Roman"/>
          <w:sz w:val="24"/>
          <w:szCs w:val="24"/>
          <w:shd w:val="clear" w:color="auto" w:fill="FFFFFF"/>
          <w:lang w:val="en-US"/>
        </w:rPr>
        <w:t>, n. 1, p. 17-73, 2005.</w:t>
      </w:r>
    </w:p>
    <w:p w14:paraId="2F0FA02F" w14:textId="77777777" w:rsidR="00351DC6" w:rsidRPr="009D6A31" w:rsidRDefault="00351DC6" w:rsidP="00A00A5E">
      <w:pPr>
        <w:spacing w:after="0" w:line="240" w:lineRule="auto"/>
        <w:contextualSpacing/>
        <w:rPr>
          <w:rFonts w:ascii="Times New Roman" w:eastAsia="Times New Roman" w:hAnsi="Times New Roman" w:cs="Times New Roman"/>
          <w:sz w:val="24"/>
          <w:szCs w:val="24"/>
          <w:lang w:val="en-US" w:eastAsia="pt-BR"/>
        </w:rPr>
      </w:pPr>
    </w:p>
    <w:p w14:paraId="0580EA64" w14:textId="36F793E7" w:rsidR="00351DC6" w:rsidRDefault="005A7BB1" w:rsidP="00A00A5E">
      <w:pPr>
        <w:spacing w:after="0" w:line="240" w:lineRule="auto"/>
        <w:contextualSpacing/>
        <w:rPr>
          <w:rFonts w:ascii="Times New Roman" w:eastAsiaTheme="minorEastAsia" w:hAnsi="Times New Roman" w:cs="Times New Roman"/>
          <w:color w:val="000000" w:themeColor="text1"/>
          <w:kern w:val="24"/>
          <w:sz w:val="24"/>
          <w:szCs w:val="24"/>
          <w:lang w:val="en-US" w:eastAsia="pt-BR"/>
        </w:rPr>
      </w:pPr>
      <w:r w:rsidRPr="009F7A25">
        <w:rPr>
          <w:rFonts w:ascii="Times New Roman" w:eastAsiaTheme="minorEastAsia" w:hAnsi="Times New Roman" w:cs="Times New Roman"/>
          <w:color w:val="000000" w:themeColor="text1"/>
          <w:kern w:val="24"/>
          <w:sz w:val="24"/>
          <w:szCs w:val="24"/>
          <w:lang w:val="en-US" w:eastAsia="pt-BR"/>
        </w:rPr>
        <w:t xml:space="preserve">BAILLIU, J.; FUJII, E. </w:t>
      </w:r>
      <w:r w:rsidR="00351DC6" w:rsidRPr="009F7A25">
        <w:rPr>
          <w:rFonts w:ascii="Times New Roman" w:eastAsiaTheme="minorEastAsia" w:hAnsi="Times New Roman" w:cs="Times New Roman"/>
          <w:bCs/>
          <w:i/>
          <w:color w:val="000000" w:themeColor="text1"/>
          <w:kern w:val="24"/>
          <w:sz w:val="24"/>
          <w:szCs w:val="24"/>
          <w:lang w:val="en-US" w:eastAsia="pt-BR"/>
        </w:rPr>
        <w:t>Exchange rate pass-through and the inflation environment in industrialized countries: an empirical investigation.</w:t>
      </w:r>
      <w:r w:rsidR="00351DC6" w:rsidRPr="009F7A25">
        <w:rPr>
          <w:rFonts w:ascii="Times New Roman" w:eastAsiaTheme="minorEastAsia" w:hAnsi="Times New Roman" w:cs="Times New Roman"/>
          <w:bCs/>
          <w:color w:val="000000" w:themeColor="text1"/>
          <w:kern w:val="24"/>
          <w:sz w:val="24"/>
          <w:szCs w:val="24"/>
          <w:lang w:val="en-US" w:eastAsia="pt-BR"/>
        </w:rPr>
        <w:t xml:space="preserve"> </w:t>
      </w:r>
      <w:r w:rsidR="00351DC6" w:rsidRPr="00351DC6">
        <w:rPr>
          <w:rFonts w:ascii="Times New Roman" w:eastAsiaTheme="minorEastAsia" w:hAnsi="Times New Roman" w:cs="Times New Roman"/>
          <w:color w:val="000000" w:themeColor="text1"/>
          <w:kern w:val="24"/>
          <w:sz w:val="24"/>
          <w:szCs w:val="24"/>
          <w:lang w:val="en-US" w:eastAsia="pt-BR"/>
        </w:rPr>
        <w:t xml:space="preserve">Bank of Canada. Seminar series, </w:t>
      </w:r>
      <w:proofErr w:type="spellStart"/>
      <w:r w:rsidR="00351DC6" w:rsidRPr="00351DC6">
        <w:rPr>
          <w:rFonts w:ascii="Times New Roman" w:eastAsiaTheme="minorEastAsia" w:hAnsi="Times New Roman" w:cs="Times New Roman"/>
          <w:color w:val="000000" w:themeColor="text1"/>
          <w:kern w:val="24"/>
          <w:sz w:val="24"/>
          <w:szCs w:val="24"/>
          <w:lang w:val="en-US" w:eastAsia="pt-BR"/>
        </w:rPr>
        <w:t>dec.</w:t>
      </w:r>
      <w:proofErr w:type="spellEnd"/>
      <w:r w:rsidR="00351DC6" w:rsidRPr="00351DC6">
        <w:rPr>
          <w:rFonts w:ascii="Times New Roman" w:eastAsiaTheme="minorEastAsia" w:hAnsi="Times New Roman" w:cs="Times New Roman"/>
          <w:color w:val="000000" w:themeColor="text1"/>
          <w:kern w:val="24"/>
          <w:sz w:val="24"/>
          <w:szCs w:val="24"/>
          <w:lang w:val="en-US" w:eastAsia="pt-BR"/>
        </w:rPr>
        <w:t xml:space="preserve"> 2003.</w:t>
      </w:r>
    </w:p>
    <w:p w14:paraId="0367937F" w14:textId="77777777" w:rsidR="00A00A5E" w:rsidRPr="00351DC6" w:rsidRDefault="00A00A5E" w:rsidP="00A00A5E">
      <w:pPr>
        <w:spacing w:after="0" w:line="240" w:lineRule="auto"/>
        <w:contextualSpacing/>
        <w:rPr>
          <w:rFonts w:ascii="Times New Roman" w:eastAsiaTheme="minorEastAsia" w:hAnsi="Times New Roman" w:cs="Times New Roman"/>
          <w:color w:val="000000" w:themeColor="text1"/>
          <w:kern w:val="24"/>
          <w:sz w:val="24"/>
          <w:szCs w:val="24"/>
          <w:lang w:val="en-US" w:eastAsia="pt-BR"/>
        </w:rPr>
      </w:pPr>
    </w:p>
    <w:p w14:paraId="3DACC476" w14:textId="62776DCB" w:rsidR="00351DC6" w:rsidRDefault="005A7BB1" w:rsidP="00A00A5E">
      <w:pPr>
        <w:spacing w:after="0" w:line="240" w:lineRule="auto"/>
        <w:rPr>
          <w:rFonts w:ascii="Times New Roman" w:hAnsi="Times New Roman" w:cs="Times New Roman"/>
          <w:sz w:val="24"/>
          <w:szCs w:val="24"/>
          <w:lang w:val="en-US"/>
        </w:rPr>
      </w:pPr>
      <w:r w:rsidRPr="00954A45">
        <w:rPr>
          <w:rFonts w:ascii="Times New Roman" w:hAnsi="Times New Roman" w:cs="Times New Roman"/>
          <w:sz w:val="24"/>
          <w:szCs w:val="24"/>
          <w:lang w:val="en-US"/>
        </w:rPr>
        <w:lastRenderedPageBreak/>
        <w:t xml:space="preserve">BARROSO, J.B.R.B. </w:t>
      </w:r>
      <w:r w:rsidR="00351DC6" w:rsidRPr="00C90D24">
        <w:rPr>
          <w:rFonts w:ascii="Times New Roman" w:hAnsi="Times New Roman" w:cs="Times New Roman"/>
          <w:i/>
          <w:sz w:val="24"/>
          <w:szCs w:val="24"/>
          <w:lang w:val="en-US"/>
        </w:rPr>
        <w:t>Pricing to market by Brazilian exporters:</w:t>
      </w:r>
      <w:r w:rsidR="00351DC6" w:rsidRPr="00C90D24">
        <w:rPr>
          <w:rFonts w:ascii="Times New Roman" w:hAnsi="Times New Roman" w:cs="Times New Roman"/>
          <w:sz w:val="24"/>
          <w:szCs w:val="24"/>
          <w:lang w:val="en-US"/>
        </w:rPr>
        <w:t xml:space="preserve"> </w:t>
      </w:r>
      <w:r w:rsidR="00351DC6" w:rsidRPr="00C90D24">
        <w:rPr>
          <w:rFonts w:ascii="Times New Roman" w:hAnsi="Times New Roman" w:cs="Times New Roman"/>
          <w:i/>
          <w:sz w:val="24"/>
          <w:szCs w:val="24"/>
          <w:lang w:val="en-US"/>
        </w:rPr>
        <w:t xml:space="preserve">a panel </w:t>
      </w:r>
      <w:proofErr w:type="spellStart"/>
      <w:r w:rsidR="00351DC6" w:rsidRPr="00C90D24">
        <w:rPr>
          <w:rFonts w:ascii="Times New Roman" w:hAnsi="Times New Roman" w:cs="Times New Roman"/>
          <w:i/>
          <w:sz w:val="24"/>
          <w:szCs w:val="24"/>
          <w:lang w:val="en-US"/>
        </w:rPr>
        <w:t>cointegration</w:t>
      </w:r>
      <w:proofErr w:type="spellEnd"/>
      <w:r w:rsidR="00351DC6" w:rsidRPr="00C90D24">
        <w:rPr>
          <w:rFonts w:ascii="Times New Roman" w:hAnsi="Times New Roman" w:cs="Times New Roman"/>
          <w:i/>
          <w:sz w:val="24"/>
          <w:szCs w:val="24"/>
          <w:lang w:val="en-US"/>
        </w:rPr>
        <w:t xml:space="preserve"> approach.</w:t>
      </w:r>
      <w:r w:rsidR="00351DC6" w:rsidRPr="00954A45">
        <w:rPr>
          <w:rFonts w:ascii="Times New Roman" w:hAnsi="Times New Roman" w:cs="Times New Roman"/>
          <w:sz w:val="24"/>
          <w:szCs w:val="24"/>
          <w:lang w:val="en-US"/>
        </w:rPr>
        <w:t xml:space="preserve"> Banco Central do </w:t>
      </w:r>
      <w:proofErr w:type="spellStart"/>
      <w:r w:rsidR="00351DC6" w:rsidRPr="00954A45">
        <w:rPr>
          <w:rFonts w:ascii="Times New Roman" w:hAnsi="Times New Roman" w:cs="Times New Roman"/>
          <w:sz w:val="24"/>
          <w:szCs w:val="24"/>
          <w:lang w:val="en-US"/>
        </w:rPr>
        <w:t>Brasil</w:t>
      </w:r>
      <w:proofErr w:type="spellEnd"/>
      <w:r w:rsidR="00351DC6" w:rsidRPr="00954A45">
        <w:rPr>
          <w:rFonts w:ascii="Times New Roman" w:hAnsi="Times New Roman" w:cs="Times New Roman"/>
          <w:sz w:val="24"/>
          <w:szCs w:val="24"/>
          <w:lang w:val="en-US"/>
        </w:rPr>
        <w:t xml:space="preserve">. Working paper series n. </w:t>
      </w:r>
      <w:proofErr w:type="gramStart"/>
      <w:r w:rsidR="00351DC6" w:rsidRPr="00954A45">
        <w:rPr>
          <w:rFonts w:ascii="Times New Roman" w:hAnsi="Times New Roman" w:cs="Times New Roman"/>
          <w:sz w:val="24"/>
          <w:szCs w:val="24"/>
          <w:lang w:val="en-US"/>
        </w:rPr>
        <w:t>270,</w:t>
      </w:r>
      <w:proofErr w:type="gramEnd"/>
      <w:r w:rsidR="00351DC6" w:rsidRPr="00954A45">
        <w:rPr>
          <w:rFonts w:ascii="Times New Roman" w:hAnsi="Times New Roman" w:cs="Times New Roman"/>
          <w:sz w:val="24"/>
          <w:szCs w:val="24"/>
          <w:lang w:val="en-US"/>
        </w:rPr>
        <w:t xml:space="preserve"> mar. 2012.</w:t>
      </w:r>
    </w:p>
    <w:p w14:paraId="1E14149D" w14:textId="77777777" w:rsidR="00A00A5E" w:rsidRPr="00002113" w:rsidRDefault="00A00A5E" w:rsidP="00A00A5E">
      <w:pPr>
        <w:spacing w:after="0" w:line="240" w:lineRule="auto"/>
        <w:rPr>
          <w:rFonts w:ascii="Times New Roman" w:eastAsia="Times New Roman" w:hAnsi="Times New Roman" w:cs="Times New Roman"/>
          <w:b/>
          <w:color w:val="000000" w:themeColor="text1"/>
          <w:sz w:val="24"/>
          <w:szCs w:val="24"/>
          <w:lang w:val="en-US" w:eastAsia="pt-BR"/>
        </w:rPr>
      </w:pPr>
    </w:p>
    <w:p w14:paraId="27F9BD4F" w14:textId="3478E7BD" w:rsidR="00351DC6" w:rsidRDefault="005A7BB1" w:rsidP="00A00A5E">
      <w:pPr>
        <w:spacing w:after="0" w:line="240" w:lineRule="auto"/>
        <w:rPr>
          <w:rFonts w:ascii="Times New Roman" w:hAnsi="Times New Roman" w:cs="Times New Roman"/>
          <w:sz w:val="24"/>
          <w:szCs w:val="24"/>
          <w:lang w:val="en-US"/>
        </w:rPr>
      </w:pPr>
      <w:r w:rsidRPr="00954A45">
        <w:rPr>
          <w:rFonts w:ascii="Times New Roman" w:hAnsi="Times New Roman" w:cs="Times New Roman"/>
          <w:sz w:val="24"/>
          <w:szCs w:val="24"/>
          <w:lang w:val="en-US"/>
        </w:rPr>
        <w:t xml:space="preserve">BELAISCH, A. </w:t>
      </w:r>
      <w:r w:rsidR="00351DC6" w:rsidRPr="00C90D24">
        <w:rPr>
          <w:rFonts w:ascii="Times New Roman" w:hAnsi="Times New Roman" w:cs="Times New Roman"/>
          <w:i/>
          <w:sz w:val="24"/>
          <w:szCs w:val="24"/>
          <w:lang w:val="en-US"/>
        </w:rPr>
        <w:t>Exchange rate pass-through in Brazil.</w:t>
      </w:r>
      <w:r w:rsidR="00351DC6" w:rsidRPr="00954A45">
        <w:rPr>
          <w:rFonts w:ascii="Times New Roman" w:hAnsi="Times New Roman" w:cs="Times New Roman"/>
          <w:sz w:val="24"/>
          <w:szCs w:val="24"/>
          <w:lang w:val="en-US"/>
        </w:rPr>
        <w:t xml:space="preserve"> International Monetary Fund. Working paper n. 3/141, </w:t>
      </w:r>
      <w:proofErr w:type="spellStart"/>
      <w:proofErr w:type="gramStart"/>
      <w:r w:rsidR="00351DC6" w:rsidRPr="00954A45">
        <w:rPr>
          <w:rFonts w:ascii="Times New Roman" w:hAnsi="Times New Roman" w:cs="Times New Roman"/>
          <w:sz w:val="24"/>
          <w:szCs w:val="24"/>
          <w:lang w:val="en-US"/>
        </w:rPr>
        <w:t>july</w:t>
      </w:r>
      <w:proofErr w:type="spellEnd"/>
      <w:proofErr w:type="gramEnd"/>
      <w:r w:rsidR="00351DC6" w:rsidRPr="00954A45">
        <w:rPr>
          <w:rFonts w:ascii="Times New Roman" w:hAnsi="Times New Roman" w:cs="Times New Roman"/>
          <w:sz w:val="24"/>
          <w:szCs w:val="24"/>
          <w:lang w:val="en-US"/>
        </w:rPr>
        <w:t xml:space="preserve"> 2003.</w:t>
      </w:r>
    </w:p>
    <w:p w14:paraId="755D79BC" w14:textId="77777777" w:rsidR="00A00A5E" w:rsidRPr="00954A45" w:rsidRDefault="00A00A5E" w:rsidP="00A00A5E">
      <w:pPr>
        <w:spacing w:after="0" w:line="240" w:lineRule="auto"/>
        <w:rPr>
          <w:rFonts w:ascii="Times New Roman" w:hAnsi="Times New Roman" w:cs="Times New Roman"/>
          <w:sz w:val="24"/>
          <w:szCs w:val="24"/>
          <w:lang w:val="en-US"/>
        </w:rPr>
      </w:pPr>
    </w:p>
    <w:p w14:paraId="32E03C64" w14:textId="38C83513" w:rsidR="00351DC6" w:rsidRDefault="005A7BB1" w:rsidP="00A00A5E">
      <w:pPr>
        <w:spacing w:after="0" w:line="240" w:lineRule="auto"/>
        <w:rPr>
          <w:rFonts w:ascii="Times New Roman" w:hAnsi="Times New Roman" w:cs="Times New Roman"/>
          <w:sz w:val="24"/>
          <w:szCs w:val="24"/>
          <w:lang w:val="en-US"/>
        </w:rPr>
      </w:pPr>
      <w:r w:rsidRPr="00954A45">
        <w:rPr>
          <w:rFonts w:ascii="Times New Roman" w:hAnsi="Times New Roman" w:cs="Times New Roman"/>
          <w:sz w:val="24"/>
          <w:szCs w:val="24"/>
          <w:lang w:val="en-US"/>
        </w:rPr>
        <w:t xml:space="preserve">BILLMEIER, A.; L. BONATO. </w:t>
      </w:r>
      <w:r w:rsidR="00351DC6" w:rsidRPr="00954A45">
        <w:rPr>
          <w:rFonts w:ascii="Times New Roman" w:hAnsi="Times New Roman" w:cs="Times New Roman"/>
          <w:sz w:val="24"/>
          <w:szCs w:val="24"/>
          <w:lang w:val="en-US"/>
        </w:rPr>
        <w:t>Exchange rate pass-through and</w:t>
      </w:r>
      <w:r w:rsidR="00351DC6">
        <w:rPr>
          <w:rFonts w:ascii="Times New Roman" w:hAnsi="Times New Roman" w:cs="Times New Roman"/>
          <w:sz w:val="24"/>
          <w:szCs w:val="24"/>
          <w:lang w:val="en-US"/>
        </w:rPr>
        <w:t xml:space="preserve"> monetary policy in </w:t>
      </w:r>
      <w:r w:rsidR="00351DC6" w:rsidRPr="00954A45">
        <w:rPr>
          <w:rFonts w:ascii="Times New Roman" w:hAnsi="Times New Roman" w:cs="Times New Roman"/>
          <w:sz w:val="24"/>
          <w:szCs w:val="24"/>
          <w:lang w:val="en-US"/>
        </w:rPr>
        <w:t xml:space="preserve">Croatia. </w:t>
      </w:r>
      <w:r w:rsidR="00351DC6" w:rsidRPr="00C90D24">
        <w:rPr>
          <w:rFonts w:ascii="Times New Roman" w:hAnsi="Times New Roman" w:cs="Times New Roman"/>
          <w:i/>
          <w:sz w:val="24"/>
          <w:szCs w:val="24"/>
          <w:lang w:val="en-US"/>
        </w:rPr>
        <w:t>Journal of Comparative Economics</w:t>
      </w:r>
      <w:r w:rsidR="00351DC6">
        <w:rPr>
          <w:rFonts w:ascii="Times New Roman" w:hAnsi="Times New Roman" w:cs="Times New Roman"/>
          <w:i/>
          <w:sz w:val="24"/>
          <w:szCs w:val="24"/>
          <w:lang w:val="en-US"/>
        </w:rPr>
        <w:t xml:space="preserve">. </w:t>
      </w:r>
      <w:proofErr w:type="gramStart"/>
      <w:r w:rsidR="00351DC6" w:rsidRPr="005E7668">
        <w:rPr>
          <w:rFonts w:ascii="Times New Roman" w:hAnsi="Times New Roman" w:cs="Times New Roman"/>
          <w:sz w:val="24"/>
          <w:szCs w:val="24"/>
          <w:lang w:val="en-US"/>
        </w:rPr>
        <w:t>Elsevier,</w:t>
      </w:r>
      <w:r w:rsidR="00351DC6" w:rsidRPr="00954A45">
        <w:rPr>
          <w:rFonts w:ascii="Times New Roman" w:hAnsi="Times New Roman" w:cs="Times New Roman"/>
          <w:sz w:val="24"/>
          <w:szCs w:val="24"/>
          <w:lang w:val="en-US"/>
        </w:rPr>
        <w:t xml:space="preserve"> v. 32, n. 3, p.426–444.</w:t>
      </w:r>
      <w:proofErr w:type="gramEnd"/>
      <w:r w:rsidR="00351DC6" w:rsidRPr="00954A45">
        <w:rPr>
          <w:rFonts w:ascii="Times New Roman" w:hAnsi="Times New Roman" w:cs="Times New Roman"/>
          <w:sz w:val="24"/>
          <w:szCs w:val="24"/>
          <w:lang w:val="en-US"/>
        </w:rPr>
        <w:t xml:space="preserve"> 2004.</w:t>
      </w:r>
    </w:p>
    <w:p w14:paraId="5F79A71C" w14:textId="77777777" w:rsidR="00351DC6" w:rsidRDefault="00351DC6" w:rsidP="00A00A5E">
      <w:pPr>
        <w:spacing w:after="0" w:line="240" w:lineRule="auto"/>
        <w:contextualSpacing/>
        <w:rPr>
          <w:rFonts w:ascii="Times New Roman" w:eastAsiaTheme="minorEastAsia" w:hAnsi="Times New Roman" w:cs="Times New Roman"/>
          <w:color w:val="000000" w:themeColor="text1"/>
          <w:kern w:val="24"/>
          <w:sz w:val="24"/>
          <w:szCs w:val="24"/>
          <w:lang w:val="en-US" w:eastAsia="pt-BR"/>
        </w:rPr>
      </w:pPr>
    </w:p>
    <w:p w14:paraId="590CD4C2" w14:textId="389FB742" w:rsidR="00351DC6" w:rsidRDefault="005A7BB1" w:rsidP="00A00A5E">
      <w:pPr>
        <w:spacing w:after="0" w:line="240" w:lineRule="auto"/>
        <w:contextualSpacing/>
        <w:rPr>
          <w:rFonts w:ascii="Times New Roman" w:eastAsiaTheme="minorEastAsia" w:hAnsi="Times New Roman" w:cs="Times New Roman"/>
          <w:color w:val="000000" w:themeColor="text1"/>
          <w:kern w:val="24"/>
          <w:sz w:val="24"/>
          <w:szCs w:val="24"/>
          <w:lang w:val="en-US" w:eastAsia="pt-BR"/>
        </w:rPr>
      </w:pPr>
      <w:r w:rsidRPr="00954A45">
        <w:rPr>
          <w:rFonts w:ascii="Times New Roman" w:eastAsiaTheme="minorEastAsia" w:hAnsi="Times New Roman" w:cs="Times New Roman"/>
          <w:color w:val="000000" w:themeColor="text1"/>
          <w:kern w:val="24"/>
          <w:sz w:val="24"/>
          <w:szCs w:val="24"/>
          <w:lang w:val="en-US" w:eastAsia="pt-BR"/>
        </w:rPr>
        <w:t xml:space="preserve">CAMPA, J. M., GOLDBERG, L. S. </w:t>
      </w:r>
      <w:r w:rsidR="00351DC6" w:rsidRPr="00954A45">
        <w:rPr>
          <w:rFonts w:ascii="Times New Roman" w:eastAsiaTheme="minorEastAsia" w:hAnsi="Times New Roman" w:cs="Times New Roman"/>
          <w:color w:val="000000" w:themeColor="text1"/>
          <w:kern w:val="24"/>
          <w:sz w:val="24"/>
          <w:szCs w:val="24"/>
          <w:lang w:val="en-US" w:eastAsia="pt-BR"/>
        </w:rPr>
        <w:t>Exchange rate pass-through to import prices</w:t>
      </w:r>
      <w:r w:rsidR="00351DC6" w:rsidRPr="00C90D24">
        <w:rPr>
          <w:rFonts w:ascii="Times New Roman" w:eastAsiaTheme="minorEastAsia" w:hAnsi="Times New Roman" w:cs="Times New Roman"/>
          <w:i/>
          <w:color w:val="000000" w:themeColor="text1"/>
          <w:kern w:val="24"/>
          <w:sz w:val="24"/>
          <w:szCs w:val="24"/>
          <w:lang w:val="en-US" w:eastAsia="pt-BR"/>
        </w:rPr>
        <w:t>.</w:t>
      </w:r>
      <w:r w:rsidR="00351DC6" w:rsidRPr="00C90D24">
        <w:rPr>
          <w:rFonts w:ascii="Times New Roman" w:eastAsiaTheme="minorEastAsia" w:hAnsi="Times New Roman" w:cs="Times New Roman"/>
          <w:b/>
          <w:bCs/>
          <w:i/>
          <w:color w:val="000000" w:themeColor="text1"/>
          <w:kern w:val="24"/>
          <w:sz w:val="24"/>
          <w:szCs w:val="24"/>
          <w:lang w:val="en-US" w:eastAsia="pt-BR"/>
        </w:rPr>
        <w:t xml:space="preserve"> </w:t>
      </w:r>
      <w:r w:rsidR="00351DC6" w:rsidRPr="00C4476B">
        <w:rPr>
          <w:rFonts w:ascii="Times New Roman" w:eastAsiaTheme="minorEastAsia" w:hAnsi="Times New Roman" w:cs="Times New Roman"/>
          <w:bCs/>
          <w:i/>
          <w:color w:val="000000" w:themeColor="text1"/>
          <w:kern w:val="24"/>
          <w:sz w:val="24"/>
          <w:szCs w:val="24"/>
          <w:lang w:val="en-US" w:eastAsia="pt-BR"/>
        </w:rPr>
        <w:t>The review of economics and statistics</w:t>
      </w:r>
      <w:r w:rsidR="00351DC6" w:rsidRPr="00C90D24">
        <w:rPr>
          <w:rFonts w:ascii="Times New Roman" w:eastAsiaTheme="minorEastAsia" w:hAnsi="Times New Roman" w:cs="Times New Roman"/>
          <w:i/>
          <w:color w:val="000000" w:themeColor="text1"/>
          <w:kern w:val="24"/>
          <w:sz w:val="24"/>
          <w:szCs w:val="24"/>
          <w:lang w:val="en-US" w:eastAsia="pt-BR"/>
        </w:rPr>
        <w:t>.</w:t>
      </w:r>
      <w:r w:rsidR="00351DC6" w:rsidRPr="00954A45">
        <w:rPr>
          <w:rFonts w:ascii="Times New Roman" w:eastAsiaTheme="minorEastAsia" w:hAnsi="Times New Roman" w:cs="Times New Roman"/>
          <w:color w:val="000000" w:themeColor="text1"/>
          <w:kern w:val="24"/>
          <w:sz w:val="24"/>
          <w:szCs w:val="24"/>
          <w:lang w:val="en-US" w:eastAsia="pt-BR"/>
        </w:rPr>
        <w:t xml:space="preserve"> Cambridge, v. 87, n. 4, p. 679-690, </w:t>
      </w:r>
      <w:proofErr w:type="spellStart"/>
      <w:proofErr w:type="gramStart"/>
      <w:r w:rsidR="00351DC6" w:rsidRPr="00954A45">
        <w:rPr>
          <w:rFonts w:ascii="Times New Roman" w:eastAsiaTheme="minorEastAsia" w:hAnsi="Times New Roman" w:cs="Times New Roman"/>
          <w:color w:val="000000" w:themeColor="text1"/>
          <w:kern w:val="24"/>
          <w:sz w:val="24"/>
          <w:szCs w:val="24"/>
          <w:lang w:val="en-US" w:eastAsia="pt-BR"/>
        </w:rPr>
        <w:t>nov</w:t>
      </w:r>
      <w:proofErr w:type="gramEnd"/>
      <w:r w:rsidR="00351DC6" w:rsidRPr="00954A45">
        <w:rPr>
          <w:rFonts w:ascii="Times New Roman" w:eastAsiaTheme="minorEastAsia" w:hAnsi="Times New Roman" w:cs="Times New Roman"/>
          <w:color w:val="000000" w:themeColor="text1"/>
          <w:kern w:val="24"/>
          <w:sz w:val="24"/>
          <w:szCs w:val="24"/>
          <w:lang w:val="en-US" w:eastAsia="pt-BR"/>
        </w:rPr>
        <w:t>.</w:t>
      </w:r>
      <w:proofErr w:type="spellEnd"/>
      <w:r w:rsidR="00351DC6" w:rsidRPr="00954A45">
        <w:rPr>
          <w:rFonts w:ascii="Times New Roman" w:eastAsiaTheme="minorEastAsia" w:hAnsi="Times New Roman" w:cs="Times New Roman"/>
          <w:color w:val="000000" w:themeColor="text1"/>
          <w:kern w:val="24"/>
          <w:sz w:val="24"/>
          <w:szCs w:val="24"/>
          <w:lang w:val="en-US" w:eastAsia="pt-BR"/>
        </w:rPr>
        <w:t xml:space="preserve"> 2005.</w:t>
      </w:r>
    </w:p>
    <w:p w14:paraId="7D064A4D" w14:textId="77777777" w:rsidR="00A00A5E" w:rsidRPr="00954A45" w:rsidRDefault="00A00A5E" w:rsidP="00A00A5E">
      <w:pPr>
        <w:spacing w:after="0" w:line="240" w:lineRule="auto"/>
        <w:contextualSpacing/>
        <w:rPr>
          <w:rFonts w:ascii="Times New Roman" w:eastAsiaTheme="minorEastAsia" w:hAnsi="Times New Roman" w:cs="Times New Roman"/>
          <w:color w:val="000000" w:themeColor="text1"/>
          <w:kern w:val="24"/>
          <w:sz w:val="24"/>
          <w:szCs w:val="24"/>
          <w:lang w:val="en-US" w:eastAsia="pt-BR"/>
        </w:rPr>
      </w:pPr>
    </w:p>
    <w:p w14:paraId="5C4AEC6B" w14:textId="78B82AEB" w:rsidR="00351DC6" w:rsidRDefault="005A7BB1" w:rsidP="00A00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en-US" w:eastAsia="pt-BR"/>
        </w:rPr>
      </w:pPr>
      <w:r w:rsidRPr="00954A45">
        <w:rPr>
          <w:rFonts w:ascii="Times New Roman" w:eastAsiaTheme="minorEastAsia" w:hAnsi="Times New Roman" w:cs="Times New Roman"/>
          <w:color w:val="000000" w:themeColor="text1"/>
          <w:kern w:val="24"/>
          <w:sz w:val="24"/>
          <w:szCs w:val="24"/>
          <w:lang w:val="en-US" w:eastAsia="pt-BR"/>
        </w:rPr>
        <w:t>CAMPA, J. M., GOLDBERG, L. S</w:t>
      </w:r>
      <w:r w:rsidRPr="00954A45">
        <w:rPr>
          <w:rFonts w:ascii="Times New Roman" w:eastAsia="Times New Roman" w:hAnsi="Times New Roman" w:cs="Times New Roman"/>
          <w:color w:val="000000"/>
          <w:sz w:val="24"/>
          <w:szCs w:val="24"/>
          <w:lang w:val="en-US" w:eastAsia="pt-BR"/>
        </w:rPr>
        <w:t>.</w:t>
      </w:r>
      <w:r>
        <w:rPr>
          <w:rFonts w:ascii="Times New Roman" w:eastAsia="Times New Roman" w:hAnsi="Times New Roman" w:cs="Times New Roman"/>
          <w:color w:val="000000"/>
          <w:sz w:val="24"/>
          <w:szCs w:val="24"/>
          <w:lang w:val="en-US" w:eastAsia="pt-BR"/>
        </w:rPr>
        <w:t xml:space="preserve"> </w:t>
      </w:r>
      <w:r w:rsidR="00A00A5E">
        <w:rPr>
          <w:rFonts w:ascii="Times New Roman" w:eastAsia="Times New Roman" w:hAnsi="Times New Roman" w:cs="Times New Roman"/>
          <w:color w:val="000000"/>
          <w:sz w:val="24"/>
          <w:szCs w:val="24"/>
          <w:lang w:val="en-US" w:eastAsia="pt-BR"/>
        </w:rPr>
        <w:t>The Sensitivity of the CPI to exchange rates: distribution margins, imported inputs, and t</w:t>
      </w:r>
      <w:r w:rsidR="00351DC6" w:rsidRPr="00954A45">
        <w:rPr>
          <w:rFonts w:ascii="Times New Roman" w:eastAsia="Times New Roman" w:hAnsi="Times New Roman" w:cs="Times New Roman"/>
          <w:color w:val="000000"/>
          <w:sz w:val="24"/>
          <w:szCs w:val="24"/>
          <w:lang w:val="en-US" w:eastAsia="pt-BR"/>
        </w:rPr>
        <w:t xml:space="preserve">rade </w:t>
      </w:r>
      <w:r w:rsidR="00A00A5E">
        <w:rPr>
          <w:rFonts w:ascii="Times New Roman" w:eastAsia="Times New Roman" w:hAnsi="Times New Roman" w:cs="Times New Roman"/>
          <w:color w:val="000000"/>
          <w:sz w:val="24"/>
          <w:szCs w:val="24"/>
          <w:lang w:val="en-US" w:eastAsia="pt-BR"/>
        </w:rPr>
        <w:t>e</w:t>
      </w:r>
      <w:r w:rsidR="00351DC6" w:rsidRPr="00954A45">
        <w:rPr>
          <w:rFonts w:ascii="Times New Roman" w:eastAsia="Times New Roman" w:hAnsi="Times New Roman" w:cs="Times New Roman"/>
          <w:color w:val="000000"/>
          <w:sz w:val="24"/>
          <w:szCs w:val="24"/>
          <w:lang w:val="en-US" w:eastAsia="pt-BR"/>
        </w:rPr>
        <w:t xml:space="preserve">xposure. </w:t>
      </w:r>
      <w:r w:rsidR="00351DC6" w:rsidRPr="00C90D24">
        <w:rPr>
          <w:rFonts w:ascii="Times New Roman" w:eastAsia="Times New Roman" w:hAnsi="Times New Roman" w:cs="Times New Roman"/>
          <w:i/>
          <w:color w:val="000000"/>
          <w:sz w:val="24"/>
          <w:szCs w:val="24"/>
          <w:lang w:val="en-US" w:eastAsia="pt-BR"/>
        </w:rPr>
        <w:t>The Review of Economics and Statistics.</w:t>
      </w:r>
      <w:r w:rsidR="00351DC6">
        <w:rPr>
          <w:rFonts w:ascii="Times New Roman" w:eastAsia="Times New Roman" w:hAnsi="Times New Roman" w:cs="Times New Roman"/>
          <w:color w:val="000000"/>
          <w:sz w:val="24"/>
          <w:szCs w:val="24"/>
          <w:lang w:val="en-US" w:eastAsia="pt-BR"/>
        </w:rPr>
        <w:t xml:space="preserve"> </w:t>
      </w:r>
      <w:r w:rsidR="00351DC6" w:rsidRPr="00954A45">
        <w:rPr>
          <w:rFonts w:ascii="Times New Roman" w:eastAsiaTheme="minorEastAsia" w:hAnsi="Times New Roman" w:cs="Times New Roman"/>
          <w:color w:val="000000" w:themeColor="text1"/>
          <w:kern w:val="24"/>
          <w:sz w:val="24"/>
          <w:szCs w:val="24"/>
          <w:lang w:val="en-US" w:eastAsia="pt-BR"/>
        </w:rPr>
        <w:t>Cambridge,</w:t>
      </w:r>
      <w:r w:rsidR="00351DC6">
        <w:rPr>
          <w:rFonts w:ascii="Times New Roman" w:eastAsiaTheme="minorEastAsia" w:hAnsi="Times New Roman" w:cs="Times New Roman"/>
          <w:color w:val="000000" w:themeColor="text1"/>
          <w:kern w:val="24"/>
          <w:sz w:val="24"/>
          <w:szCs w:val="24"/>
          <w:lang w:val="en-US" w:eastAsia="pt-BR"/>
        </w:rPr>
        <w:t xml:space="preserve"> </w:t>
      </w:r>
      <w:r w:rsidR="00351DC6">
        <w:rPr>
          <w:rFonts w:ascii="Times New Roman" w:eastAsia="Times New Roman" w:hAnsi="Times New Roman" w:cs="Times New Roman"/>
          <w:color w:val="000000"/>
          <w:sz w:val="24"/>
          <w:szCs w:val="24"/>
          <w:lang w:val="en-US" w:eastAsia="pt-BR"/>
        </w:rPr>
        <w:t>v</w:t>
      </w:r>
      <w:r w:rsidR="00351DC6" w:rsidRPr="00954A45">
        <w:rPr>
          <w:rFonts w:ascii="Times New Roman" w:eastAsia="Times New Roman" w:hAnsi="Times New Roman" w:cs="Times New Roman"/>
          <w:color w:val="000000"/>
          <w:sz w:val="24"/>
          <w:szCs w:val="24"/>
          <w:lang w:val="en-US" w:eastAsia="pt-BR"/>
        </w:rPr>
        <w:t>. 92, n.2, p. 392-407, may 2010.</w:t>
      </w:r>
    </w:p>
    <w:p w14:paraId="415CABD3" w14:textId="77777777" w:rsidR="00351DC6" w:rsidRPr="007B1AAC" w:rsidRDefault="00351DC6" w:rsidP="00A00A5E">
      <w:pPr>
        <w:spacing w:after="0" w:line="240" w:lineRule="auto"/>
        <w:contextualSpacing/>
        <w:rPr>
          <w:rFonts w:ascii="Times New Roman" w:eastAsiaTheme="minorEastAsia" w:hAnsi="Times New Roman" w:cs="Times New Roman"/>
          <w:color w:val="000000" w:themeColor="text1"/>
          <w:kern w:val="24"/>
          <w:sz w:val="24"/>
          <w:szCs w:val="24"/>
          <w:lang w:val="en-US" w:eastAsia="pt-BR"/>
        </w:rPr>
      </w:pPr>
    </w:p>
    <w:p w14:paraId="1B388729" w14:textId="604F08D2" w:rsidR="00351DC6" w:rsidRPr="00351DC6" w:rsidRDefault="005A7BB1" w:rsidP="00A00A5E">
      <w:pPr>
        <w:spacing w:after="0" w:line="240" w:lineRule="auto"/>
        <w:contextualSpacing/>
        <w:rPr>
          <w:rFonts w:ascii="Times New Roman" w:eastAsiaTheme="majorEastAsia" w:hAnsi="Times New Roman" w:cstheme="majorBidi"/>
          <w:bCs/>
          <w:sz w:val="24"/>
          <w:szCs w:val="24"/>
          <w:lang w:val="en-US" w:eastAsia="pt-BR"/>
        </w:rPr>
      </w:pPr>
      <w:r w:rsidRPr="00023D12">
        <w:rPr>
          <w:rFonts w:ascii="Times New Roman" w:eastAsiaTheme="majorEastAsia" w:hAnsi="Times New Roman" w:cstheme="majorBidi"/>
          <w:bCs/>
          <w:sz w:val="24"/>
          <w:szCs w:val="24"/>
          <w:lang w:eastAsia="pt-BR"/>
        </w:rPr>
        <w:t xml:space="preserve">CORREA, A.L. </w:t>
      </w:r>
      <w:r w:rsidR="00351DC6" w:rsidRPr="00023D12">
        <w:rPr>
          <w:rFonts w:ascii="Times New Roman" w:eastAsiaTheme="majorEastAsia" w:hAnsi="Times New Roman" w:cstheme="majorBidi"/>
          <w:bCs/>
          <w:sz w:val="24"/>
          <w:szCs w:val="24"/>
          <w:lang w:eastAsia="pt-BR"/>
        </w:rPr>
        <w:t xml:space="preserve">Taxa de câmbio e preços de exportação no Brasil: avaliação empírica dos coeficientes de </w:t>
      </w:r>
      <w:proofErr w:type="spellStart"/>
      <w:r w:rsidR="00351DC6" w:rsidRPr="00023D12">
        <w:rPr>
          <w:rFonts w:ascii="Times New Roman" w:eastAsiaTheme="majorEastAsia" w:hAnsi="Times New Roman" w:cstheme="majorBidi"/>
          <w:bCs/>
          <w:sz w:val="24"/>
          <w:szCs w:val="24"/>
          <w:lang w:eastAsia="pt-BR"/>
        </w:rPr>
        <w:t>pass-through</w:t>
      </w:r>
      <w:proofErr w:type="spellEnd"/>
      <w:r w:rsidR="00351DC6" w:rsidRPr="00023D12">
        <w:rPr>
          <w:rFonts w:ascii="Times New Roman" w:eastAsiaTheme="majorEastAsia" w:hAnsi="Times New Roman" w:cstheme="majorBidi"/>
          <w:bCs/>
          <w:sz w:val="24"/>
          <w:szCs w:val="24"/>
          <w:lang w:eastAsia="pt-BR"/>
        </w:rPr>
        <w:t xml:space="preserve"> setoriais. </w:t>
      </w:r>
      <w:proofErr w:type="spellStart"/>
      <w:r w:rsidR="00351DC6" w:rsidRPr="00351DC6">
        <w:rPr>
          <w:rFonts w:ascii="Times New Roman" w:eastAsiaTheme="majorEastAsia" w:hAnsi="Times New Roman" w:cstheme="majorBidi"/>
          <w:bCs/>
          <w:i/>
          <w:sz w:val="24"/>
          <w:szCs w:val="24"/>
          <w:lang w:val="en-US" w:eastAsia="pt-BR"/>
        </w:rPr>
        <w:t>Economia</w:t>
      </w:r>
      <w:proofErr w:type="spellEnd"/>
      <w:r w:rsidR="00351DC6" w:rsidRPr="00351DC6">
        <w:rPr>
          <w:rFonts w:ascii="Times New Roman" w:eastAsiaTheme="majorEastAsia" w:hAnsi="Times New Roman" w:cstheme="majorBidi"/>
          <w:bCs/>
          <w:i/>
          <w:sz w:val="24"/>
          <w:szCs w:val="24"/>
          <w:lang w:val="en-US" w:eastAsia="pt-BR"/>
        </w:rPr>
        <w:t xml:space="preserve"> e </w:t>
      </w:r>
      <w:proofErr w:type="spellStart"/>
      <w:r w:rsidR="00351DC6" w:rsidRPr="00351DC6">
        <w:rPr>
          <w:rFonts w:ascii="Times New Roman" w:eastAsiaTheme="majorEastAsia" w:hAnsi="Times New Roman" w:cstheme="majorBidi"/>
          <w:bCs/>
          <w:i/>
          <w:sz w:val="24"/>
          <w:szCs w:val="24"/>
          <w:lang w:val="en-US" w:eastAsia="pt-BR"/>
        </w:rPr>
        <w:t>sociedade</w:t>
      </w:r>
      <w:proofErr w:type="spellEnd"/>
      <w:r w:rsidR="00351DC6" w:rsidRPr="00351DC6">
        <w:rPr>
          <w:rFonts w:ascii="Times New Roman" w:eastAsiaTheme="majorEastAsia" w:hAnsi="Times New Roman" w:cstheme="majorBidi"/>
          <w:bCs/>
          <w:i/>
          <w:sz w:val="24"/>
          <w:szCs w:val="24"/>
          <w:lang w:val="en-US" w:eastAsia="pt-BR"/>
        </w:rPr>
        <w:t>.</w:t>
      </w:r>
      <w:r w:rsidR="00351DC6" w:rsidRPr="00351DC6">
        <w:rPr>
          <w:rFonts w:ascii="Times New Roman" w:eastAsiaTheme="majorEastAsia" w:hAnsi="Times New Roman" w:cstheme="majorBidi"/>
          <w:b/>
          <w:bCs/>
          <w:sz w:val="24"/>
          <w:szCs w:val="24"/>
          <w:lang w:val="en-US" w:eastAsia="pt-BR"/>
        </w:rPr>
        <w:t xml:space="preserve"> </w:t>
      </w:r>
      <w:r w:rsidR="00351DC6" w:rsidRPr="00351DC6">
        <w:rPr>
          <w:rFonts w:ascii="Times New Roman" w:eastAsiaTheme="majorEastAsia" w:hAnsi="Times New Roman" w:cstheme="majorBidi"/>
          <w:bCs/>
          <w:sz w:val="24"/>
          <w:szCs w:val="24"/>
          <w:lang w:val="en-US" w:eastAsia="pt-BR"/>
        </w:rPr>
        <w:t>Campinas, v. 21, n. 1 p. 29-61, abr. 2012.</w:t>
      </w:r>
    </w:p>
    <w:p w14:paraId="62A5EAA3" w14:textId="77777777" w:rsidR="00351DC6" w:rsidRPr="00351DC6" w:rsidRDefault="00351DC6" w:rsidP="00A00A5E">
      <w:pPr>
        <w:spacing w:after="0" w:line="240" w:lineRule="auto"/>
        <w:contextualSpacing/>
        <w:rPr>
          <w:rFonts w:ascii="Times New Roman" w:eastAsiaTheme="majorEastAsia" w:hAnsi="Times New Roman" w:cstheme="majorBidi"/>
          <w:bCs/>
          <w:sz w:val="24"/>
          <w:szCs w:val="24"/>
          <w:lang w:val="en-US" w:eastAsia="pt-BR"/>
        </w:rPr>
      </w:pPr>
    </w:p>
    <w:p w14:paraId="122758A4" w14:textId="3401BD6B" w:rsidR="00351DC6" w:rsidRPr="009F7A25" w:rsidRDefault="005A7BB1" w:rsidP="00A00A5E">
      <w:pPr>
        <w:spacing w:after="0" w:line="240" w:lineRule="auto"/>
        <w:rPr>
          <w:rFonts w:ascii="Times New Roman" w:hAnsi="Times New Roman" w:cs="Times New Roman"/>
          <w:sz w:val="24"/>
          <w:szCs w:val="24"/>
          <w:lang w:val="en-GB"/>
        </w:rPr>
      </w:pPr>
      <w:r w:rsidRPr="009F7A25">
        <w:rPr>
          <w:rFonts w:ascii="Times New Roman" w:hAnsi="Times New Roman" w:cs="Times New Roman"/>
          <w:sz w:val="24"/>
          <w:szCs w:val="24"/>
          <w:lang w:val="en-GB"/>
        </w:rPr>
        <w:t xml:space="preserve">DEVEREUX, M. B.; YETMAN, J. </w:t>
      </w:r>
      <w:r w:rsidR="00A00A5E">
        <w:rPr>
          <w:rFonts w:ascii="Times New Roman" w:hAnsi="Times New Roman" w:cs="Times New Roman"/>
          <w:i/>
          <w:sz w:val="24"/>
          <w:szCs w:val="24"/>
          <w:lang w:val="en-GB"/>
        </w:rPr>
        <w:t>Price setting and e</w:t>
      </w:r>
      <w:r w:rsidR="00351DC6" w:rsidRPr="009F7A25">
        <w:rPr>
          <w:rFonts w:ascii="Times New Roman" w:hAnsi="Times New Roman" w:cs="Times New Roman"/>
          <w:i/>
          <w:sz w:val="24"/>
          <w:szCs w:val="24"/>
          <w:lang w:val="en-GB"/>
        </w:rPr>
        <w:t xml:space="preserve">xchange rate pass-through: theory and evidence. </w:t>
      </w:r>
      <w:r w:rsidR="00351DC6" w:rsidRPr="009F7A25">
        <w:rPr>
          <w:rFonts w:ascii="Times New Roman" w:hAnsi="Times New Roman" w:cs="Times New Roman"/>
          <w:sz w:val="24"/>
          <w:szCs w:val="24"/>
          <w:lang w:val="en-GB"/>
        </w:rPr>
        <w:t>Bank of Canada. 2002.</w:t>
      </w:r>
    </w:p>
    <w:p w14:paraId="0A8054DD" w14:textId="77777777" w:rsidR="00351DC6" w:rsidRPr="00351DC6" w:rsidRDefault="00351DC6" w:rsidP="00A00A5E">
      <w:pPr>
        <w:spacing w:after="0" w:line="240" w:lineRule="auto"/>
        <w:contextualSpacing/>
        <w:rPr>
          <w:rFonts w:ascii="Times New Roman" w:eastAsiaTheme="majorEastAsia" w:hAnsi="Times New Roman" w:cstheme="majorBidi"/>
          <w:bCs/>
          <w:sz w:val="24"/>
          <w:szCs w:val="24"/>
          <w:lang w:val="en-US" w:eastAsia="pt-BR"/>
        </w:rPr>
      </w:pPr>
    </w:p>
    <w:p w14:paraId="7844481F" w14:textId="1D1CDCB5" w:rsidR="00351DC6" w:rsidRPr="00351DC6" w:rsidRDefault="005A7BB1" w:rsidP="00A00A5E">
      <w:pPr>
        <w:spacing w:after="0" w:line="240" w:lineRule="auto"/>
        <w:contextualSpacing/>
        <w:rPr>
          <w:rFonts w:ascii="Times New Roman" w:eastAsiaTheme="minorEastAsia" w:hAnsi="Times New Roman" w:cs="Times New Roman"/>
          <w:color w:val="000000" w:themeColor="text1"/>
          <w:kern w:val="24"/>
          <w:sz w:val="24"/>
          <w:szCs w:val="24"/>
          <w:lang w:val="en-US" w:eastAsia="pt-BR"/>
        </w:rPr>
      </w:pPr>
      <w:r w:rsidRPr="00351DC6">
        <w:rPr>
          <w:rFonts w:ascii="Times New Roman" w:eastAsiaTheme="minorEastAsia" w:hAnsi="Times New Roman" w:cs="Times New Roman"/>
          <w:color w:val="000000" w:themeColor="text1"/>
          <w:kern w:val="24"/>
          <w:sz w:val="24"/>
          <w:szCs w:val="24"/>
          <w:lang w:val="en-US" w:eastAsia="pt-BR"/>
        </w:rPr>
        <w:t xml:space="preserve">DORNBUSCH, R. </w:t>
      </w:r>
      <w:r w:rsidR="00351DC6" w:rsidRPr="00351DC6">
        <w:rPr>
          <w:rFonts w:ascii="Times New Roman" w:eastAsiaTheme="minorEastAsia" w:hAnsi="Times New Roman" w:cs="Times New Roman"/>
          <w:color w:val="000000" w:themeColor="text1"/>
          <w:kern w:val="24"/>
          <w:sz w:val="24"/>
          <w:szCs w:val="24"/>
          <w:lang w:val="en-US" w:eastAsia="pt-BR"/>
        </w:rPr>
        <w:t>Exchange Rates and Prices. </w:t>
      </w:r>
      <w:r w:rsidR="00351DC6" w:rsidRPr="00351DC6">
        <w:rPr>
          <w:rFonts w:ascii="Times New Roman" w:eastAsiaTheme="minorEastAsia" w:hAnsi="Times New Roman" w:cs="Times New Roman"/>
          <w:bCs/>
          <w:i/>
          <w:color w:val="000000" w:themeColor="text1"/>
          <w:kern w:val="24"/>
          <w:sz w:val="24"/>
          <w:szCs w:val="24"/>
          <w:lang w:val="en-US" w:eastAsia="pt-BR"/>
        </w:rPr>
        <w:t>American Economic Review</w:t>
      </w:r>
      <w:r w:rsidR="00351DC6" w:rsidRPr="00351DC6">
        <w:rPr>
          <w:rFonts w:ascii="Times New Roman" w:eastAsiaTheme="minorEastAsia" w:hAnsi="Times New Roman" w:cs="Times New Roman"/>
          <w:i/>
          <w:color w:val="000000" w:themeColor="text1"/>
          <w:kern w:val="24"/>
          <w:sz w:val="24"/>
          <w:szCs w:val="24"/>
          <w:lang w:val="en-US" w:eastAsia="pt-BR"/>
        </w:rPr>
        <w:t>.</w:t>
      </w:r>
      <w:r w:rsidR="00351DC6" w:rsidRPr="00351DC6">
        <w:rPr>
          <w:rFonts w:ascii="Times New Roman" w:eastAsiaTheme="minorEastAsia" w:hAnsi="Times New Roman" w:cs="Times New Roman"/>
          <w:color w:val="000000" w:themeColor="text1"/>
          <w:kern w:val="24"/>
          <w:sz w:val="24"/>
          <w:szCs w:val="24"/>
          <w:lang w:val="en-US" w:eastAsia="pt-BR"/>
        </w:rPr>
        <w:t xml:space="preserve"> Pittsburgh, v. 77, n.1, p. 93-106, mar. 1987.</w:t>
      </w:r>
    </w:p>
    <w:p w14:paraId="6E8FC30C" w14:textId="77777777" w:rsidR="00351DC6" w:rsidRPr="00351DC6" w:rsidRDefault="00351DC6" w:rsidP="00A00A5E">
      <w:pPr>
        <w:spacing w:after="0" w:line="240" w:lineRule="auto"/>
        <w:contextualSpacing/>
        <w:rPr>
          <w:rFonts w:ascii="Times New Roman" w:eastAsiaTheme="minorEastAsia" w:hAnsi="Times New Roman" w:cs="Times New Roman"/>
          <w:color w:val="000000" w:themeColor="text1"/>
          <w:kern w:val="24"/>
          <w:sz w:val="24"/>
          <w:szCs w:val="24"/>
          <w:lang w:val="en-US" w:eastAsia="pt-BR"/>
        </w:rPr>
      </w:pPr>
    </w:p>
    <w:p w14:paraId="1C3A91E2" w14:textId="13105D75" w:rsidR="00351DC6" w:rsidRPr="00117665" w:rsidRDefault="005A7BB1" w:rsidP="00A00A5E">
      <w:pPr>
        <w:spacing w:after="0" w:line="240" w:lineRule="auto"/>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ENGLE, R. F.;</w:t>
      </w:r>
      <w:r w:rsidRPr="00117665">
        <w:rPr>
          <w:rFonts w:ascii="Times New Roman" w:eastAsia="Times New Roman" w:hAnsi="Times New Roman" w:cs="Times New Roman"/>
          <w:sz w:val="24"/>
          <w:szCs w:val="24"/>
          <w:lang w:val="en-US" w:eastAsia="pt-BR"/>
        </w:rPr>
        <w:t xml:space="preserve"> GRANGER, C. W. J.  </w:t>
      </w:r>
      <w:r w:rsidR="00351DC6" w:rsidRPr="00117665">
        <w:rPr>
          <w:rFonts w:ascii="Times New Roman" w:eastAsia="Times New Roman" w:hAnsi="Times New Roman" w:cs="Times New Roman"/>
          <w:sz w:val="24"/>
          <w:szCs w:val="24"/>
          <w:lang w:val="en-US" w:eastAsia="pt-BR"/>
        </w:rPr>
        <w:t xml:space="preserve">Co-integration and Error Correction: Representation, Estimation and Testing. </w:t>
      </w:r>
      <w:proofErr w:type="spellStart"/>
      <w:r w:rsidR="00351DC6">
        <w:rPr>
          <w:rFonts w:ascii="Times New Roman" w:eastAsia="Times New Roman" w:hAnsi="Times New Roman" w:cs="Times New Roman"/>
          <w:i/>
          <w:sz w:val="24"/>
          <w:szCs w:val="24"/>
          <w:lang w:val="en-US" w:eastAsia="pt-BR"/>
        </w:rPr>
        <w:t>Econometrica</w:t>
      </w:r>
      <w:proofErr w:type="spellEnd"/>
      <w:r w:rsidR="00351DC6">
        <w:rPr>
          <w:rFonts w:ascii="Times New Roman" w:eastAsia="Times New Roman" w:hAnsi="Times New Roman" w:cs="Times New Roman"/>
          <w:sz w:val="24"/>
          <w:szCs w:val="24"/>
          <w:lang w:val="en-US" w:eastAsia="pt-BR"/>
        </w:rPr>
        <w:t xml:space="preserve">. </w:t>
      </w:r>
      <w:r w:rsidR="00351DC6" w:rsidRPr="009D6A31">
        <w:rPr>
          <w:rFonts w:ascii="Times New Roman" w:hAnsi="Times New Roman" w:cs="Times New Roman"/>
          <w:color w:val="000000" w:themeColor="text1"/>
          <w:sz w:val="24"/>
          <w:szCs w:val="24"/>
          <w:lang w:val="en-US"/>
        </w:rPr>
        <w:t xml:space="preserve">Econometric </w:t>
      </w:r>
      <w:r w:rsidR="00351DC6">
        <w:rPr>
          <w:rFonts w:ascii="Times New Roman" w:hAnsi="Times New Roman" w:cs="Times New Roman"/>
          <w:color w:val="000000" w:themeColor="text1"/>
          <w:sz w:val="24"/>
          <w:szCs w:val="24"/>
          <w:lang w:val="en-US"/>
        </w:rPr>
        <w:t>Society,</w:t>
      </w:r>
      <w:r w:rsidR="00351DC6" w:rsidRPr="00117665">
        <w:rPr>
          <w:rFonts w:ascii="Times New Roman" w:eastAsia="Times New Roman" w:hAnsi="Times New Roman" w:cs="Times New Roman"/>
          <w:sz w:val="24"/>
          <w:szCs w:val="24"/>
          <w:lang w:val="en-US" w:eastAsia="pt-BR"/>
        </w:rPr>
        <w:t xml:space="preserve"> </w:t>
      </w:r>
      <w:r w:rsidR="00351DC6">
        <w:rPr>
          <w:rFonts w:ascii="Times New Roman" w:eastAsia="Times New Roman" w:hAnsi="Times New Roman" w:cs="Times New Roman"/>
          <w:sz w:val="24"/>
          <w:szCs w:val="24"/>
          <w:lang w:val="en-US" w:eastAsia="pt-BR"/>
        </w:rPr>
        <w:t xml:space="preserve">v. </w:t>
      </w:r>
      <w:r w:rsidR="00351DC6" w:rsidRPr="00117665">
        <w:rPr>
          <w:rFonts w:ascii="Times New Roman" w:eastAsia="Times New Roman" w:hAnsi="Times New Roman" w:cs="Times New Roman"/>
          <w:sz w:val="24"/>
          <w:szCs w:val="24"/>
          <w:lang w:val="en-US" w:eastAsia="pt-BR"/>
        </w:rPr>
        <w:t xml:space="preserve">55, </w:t>
      </w:r>
      <w:r w:rsidR="00351DC6">
        <w:rPr>
          <w:rFonts w:ascii="Times New Roman" w:eastAsia="Times New Roman" w:hAnsi="Times New Roman" w:cs="Times New Roman"/>
          <w:sz w:val="24"/>
          <w:szCs w:val="24"/>
          <w:lang w:val="en-US" w:eastAsia="pt-BR"/>
        </w:rPr>
        <w:t xml:space="preserve">n. 2, p. </w:t>
      </w:r>
      <w:r w:rsidR="00351DC6" w:rsidRPr="00117665">
        <w:rPr>
          <w:rFonts w:ascii="Times New Roman" w:eastAsia="Times New Roman" w:hAnsi="Times New Roman" w:cs="Times New Roman"/>
          <w:sz w:val="24"/>
          <w:szCs w:val="24"/>
          <w:lang w:val="en-US" w:eastAsia="pt-BR"/>
        </w:rPr>
        <w:t>251- 276, 1987</w:t>
      </w:r>
      <w:r w:rsidR="00351DC6">
        <w:rPr>
          <w:rFonts w:ascii="Times New Roman" w:eastAsia="Times New Roman" w:hAnsi="Times New Roman" w:cs="Times New Roman"/>
          <w:sz w:val="24"/>
          <w:szCs w:val="24"/>
          <w:lang w:val="en-US" w:eastAsia="pt-BR"/>
        </w:rPr>
        <w:t>.</w:t>
      </w:r>
    </w:p>
    <w:p w14:paraId="0DFB3B95" w14:textId="77777777" w:rsidR="00351DC6" w:rsidRPr="00117665" w:rsidRDefault="00351DC6" w:rsidP="00A00A5E">
      <w:pPr>
        <w:spacing w:after="0" w:line="240" w:lineRule="auto"/>
        <w:rPr>
          <w:rFonts w:ascii="Arial" w:eastAsia="Times New Roman" w:hAnsi="Arial" w:cs="Arial"/>
          <w:sz w:val="30"/>
          <w:szCs w:val="30"/>
          <w:lang w:val="en-US" w:eastAsia="pt-BR"/>
        </w:rPr>
      </w:pPr>
    </w:p>
    <w:p w14:paraId="7A298A9B" w14:textId="20A7E69F" w:rsidR="00351DC6" w:rsidRDefault="005A7BB1" w:rsidP="00A00A5E">
      <w:pPr>
        <w:spacing w:after="0" w:line="240" w:lineRule="auto"/>
        <w:rPr>
          <w:rFonts w:ascii="Times New Roman" w:hAnsi="Times New Roman" w:cs="Times New Roman"/>
          <w:color w:val="000000" w:themeColor="text1"/>
          <w:sz w:val="24"/>
          <w:szCs w:val="24"/>
          <w:shd w:val="clear" w:color="auto" w:fill="FFFFFF"/>
          <w:lang w:val="en-US"/>
        </w:rPr>
      </w:pPr>
      <w:r w:rsidRPr="00954A45">
        <w:rPr>
          <w:rFonts w:ascii="Times New Roman" w:hAnsi="Times New Roman" w:cs="Times New Roman"/>
          <w:color w:val="000000" w:themeColor="text1"/>
          <w:sz w:val="24"/>
          <w:szCs w:val="24"/>
          <w:shd w:val="clear" w:color="auto" w:fill="FFFFFF"/>
          <w:lang w:val="en-US"/>
        </w:rPr>
        <w:t xml:space="preserve">FARUQEE, H. </w:t>
      </w:r>
      <w:r w:rsidR="00351DC6" w:rsidRPr="00C90D24">
        <w:rPr>
          <w:rFonts w:ascii="Times New Roman" w:hAnsi="Times New Roman" w:cs="Times New Roman"/>
          <w:i/>
          <w:color w:val="000000" w:themeColor="text1"/>
          <w:sz w:val="24"/>
          <w:szCs w:val="24"/>
          <w:shd w:val="clear" w:color="auto" w:fill="FFFFFF"/>
          <w:lang w:val="en-US"/>
        </w:rPr>
        <w:t>Exchange rate pass-through in the eu</w:t>
      </w:r>
      <w:r w:rsidR="00A00A5E">
        <w:rPr>
          <w:rFonts w:ascii="Times New Roman" w:hAnsi="Times New Roman" w:cs="Times New Roman"/>
          <w:i/>
          <w:color w:val="000000" w:themeColor="text1"/>
          <w:sz w:val="24"/>
          <w:szCs w:val="24"/>
          <w:shd w:val="clear" w:color="auto" w:fill="FFFFFF"/>
          <w:lang w:val="en-US"/>
        </w:rPr>
        <w:t>ro area: t</w:t>
      </w:r>
      <w:r w:rsidR="00351DC6">
        <w:rPr>
          <w:rFonts w:ascii="Times New Roman" w:hAnsi="Times New Roman" w:cs="Times New Roman"/>
          <w:i/>
          <w:color w:val="000000" w:themeColor="text1"/>
          <w:sz w:val="24"/>
          <w:szCs w:val="24"/>
          <w:shd w:val="clear" w:color="auto" w:fill="FFFFFF"/>
          <w:lang w:val="en-US"/>
        </w:rPr>
        <w:t xml:space="preserve">he role of asymmetric </w:t>
      </w:r>
      <w:r w:rsidR="00351DC6" w:rsidRPr="00C90D24">
        <w:rPr>
          <w:rFonts w:ascii="Times New Roman" w:hAnsi="Times New Roman" w:cs="Times New Roman"/>
          <w:i/>
          <w:color w:val="000000" w:themeColor="text1"/>
          <w:sz w:val="24"/>
          <w:szCs w:val="24"/>
          <w:shd w:val="clear" w:color="auto" w:fill="FFFFFF"/>
          <w:lang w:val="en-US"/>
        </w:rPr>
        <w:t>pricing behavior.</w:t>
      </w:r>
      <w:r w:rsidR="00351DC6" w:rsidRPr="00954A45">
        <w:rPr>
          <w:rFonts w:ascii="Times New Roman" w:hAnsi="Times New Roman" w:cs="Times New Roman"/>
          <w:color w:val="000000" w:themeColor="text1"/>
          <w:sz w:val="24"/>
          <w:szCs w:val="24"/>
          <w:shd w:val="clear" w:color="auto" w:fill="FFFFFF"/>
          <w:lang w:val="en-US"/>
        </w:rPr>
        <w:t xml:space="preserve"> IMF Working Papers No. 04/14, International Monetary Fund. 2004.</w:t>
      </w:r>
    </w:p>
    <w:p w14:paraId="5CE94B9A" w14:textId="77777777" w:rsidR="00A00A5E" w:rsidRPr="00C4476B" w:rsidRDefault="00A00A5E" w:rsidP="00A00A5E">
      <w:pPr>
        <w:spacing w:after="0" w:line="240" w:lineRule="auto"/>
        <w:rPr>
          <w:rFonts w:ascii="Times New Roman" w:hAnsi="Times New Roman" w:cs="Times New Roman"/>
          <w:i/>
          <w:color w:val="000000" w:themeColor="text1"/>
          <w:sz w:val="24"/>
          <w:szCs w:val="24"/>
          <w:shd w:val="clear" w:color="auto" w:fill="FFFFFF"/>
          <w:lang w:val="en-US"/>
        </w:rPr>
      </w:pPr>
    </w:p>
    <w:p w14:paraId="26B76774" w14:textId="385CF91C" w:rsidR="00351DC6" w:rsidRDefault="005A7BB1" w:rsidP="00A00A5E">
      <w:pPr>
        <w:spacing w:after="0" w:line="240" w:lineRule="auto"/>
        <w:jc w:val="both"/>
        <w:rPr>
          <w:rFonts w:ascii="Times New Roman" w:hAnsi="Times New Roman" w:cs="Times New Roman"/>
          <w:sz w:val="24"/>
          <w:szCs w:val="24"/>
          <w:lang w:val="en-US"/>
        </w:rPr>
      </w:pPr>
      <w:r w:rsidRPr="00954A45">
        <w:rPr>
          <w:rFonts w:ascii="Times New Roman" w:hAnsi="Times New Roman" w:cs="Times New Roman"/>
          <w:sz w:val="24"/>
          <w:szCs w:val="24"/>
          <w:lang w:val="en-US"/>
        </w:rPr>
        <w:t xml:space="preserve">FEENSTRA, R. C. </w:t>
      </w:r>
      <w:r w:rsidR="00351DC6" w:rsidRPr="00954A45">
        <w:rPr>
          <w:rFonts w:ascii="Times New Roman" w:hAnsi="Times New Roman" w:cs="Times New Roman"/>
          <w:sz w:val="24"/>
          <w:szCs w:val="24"/>
          <w:lang w:val="en-US"/>
        </w:rPr>
        <w:t xml:space="preserve">Symmetric pass through of </w:t>
      </w:r>
      <w:r w:rsidR="00A00A5E" w:rsidRPr="00954A45">
        <w:rPr>
          <w:rFonts w:ascii="Times New Roman" w:hAnsi="Times New Roman" w:cs="Times New Roman"/>
          <w:sz w:val="24"/>
          <w:szCs w:val="24"/>
          <w:lang w:val="en-US"/>
        </w:rPr>
        <w:t>tariffs</w:t>
      </w:r>
      <w:r w:rsidR="00351DC6" w:rsidRPr="00954A45">
        <w:rPr>
          <w:rFonts w:ascii="Times New Roman" w:hAnsi="Times New Roman" w:cs="Times New Roman"/>
          <w:sz w:val="24"/>
          <w:szCs w:val="24"/>
          <w:lang w:val="en-US"/>
        </w:rPr>
        <w:t xml:space="preserve"> and exchange rates under imperfect competition. </w:t>
      </w:r>
      <w:r w:rsidR="00351DC6" w:rsidRPr="00C90D24">
        <w:rPr>
          <w:rFonts w:ascii="Times New Roman" w:hAnsi="Times New Roman" w:cs="Times New Roman"/>
          <w:i/>
          <w:sz w:val="24"/>
          <w:szCs w:val="24"/>
          <w:lang w:val="en-US"/>
        </w:rPr>
        <w:t>Journal of international economics.</w:t>
      </w:r>
      <w:r w:rsidR="00351DC6">
        <w:rPr>
          <w:rFonts w:ascii="Times New Roman" w:hAnsi="Times New Roman" w:cs="Times New Roman"/>
          <w:sz w:val="24"/>
          <w:szCs w:val="24"/>
          <w:lang w:val="en-US"/>
        </w:rPr>
        <w:t xml:space="preserve"> North-Holland, v</w:t>
      </w:r>
      <w:r w:rsidR="00351DC6" w:rsidRPr="00954A45">
        <w:rPr>
          <w:rFonts w:ascii="Times New Roman" w:hAnsi="Times New Roman" w:cs="Times New Roman"/>
          <w:sz w:val="24"/>
          <w:szCs w:val="24"/>
          <w:lang w:val="en-US"/>
        </w:rPr>
        <w:t>.27, p. 25-45, 1989.</w:t>
      </w:r>
    </w:p>
    <w:p w14:paraId="3B03FC7A" w14:textId="77777777" w:rsidR="00A00A5E" w:rsidRPr="00954A45" w:rsidRDefault="00A00A5E" w:rsidP="00A00A5E">
      <w:pPr>
        <w:spacing w:after="0" w:line="240" w:lineRule="auto"/>
        <w:jc w:val="both"/>
        <w:rPr>
          <w:rFonts w:ascii="Times New Roman" w:hAnsi="Times New Roman" w:cs="Times New Roman"/>
          <w:sz w:val="24"/>
          <w:szCs w:val="24"/>
          <w:lang w:val="en-US"/>
        </w:rPr>
      </w:pPr>
    </w:p>
    <w:p w14:paraId="65088C74" w14:textId="72A2B161" w:rsidR="00351DC6" w:rsidRDefault="005A7BB1" w:rsidP="00A00A5E">
      <w:pPr>
        <w:spacing w:after="0" w:line="240" w:lineRule="auto"/>
        <w:rPr>
          <w:rFonts w:ascii="Times New Roman" w:hAnsi="Times New Roman" w:cs="Times New Roman"/>
          <w:color w:val="000000"/>
          <w:sz w:val="24"/>
          <w:szCs w:val="24"/>
          <w:shd w:val="clear" w:color="auto" w:fill="FFFFFF"/>
          <w:lang w:val="en-US"/>
        </w:rPr>
      </w:pPr>
      <w:r w:rsidRPr="00954A45">
        <w:rPr>
          <w:rFonts w:ascii="Times New Roman" w:hAnsi="Times New Roman" w:cs="Times New Roman"/>
          <w:color w:val="000000"/>
          <w:sz w:val="24"/>
          <w:szCs w:val="24"/>
          <w:shd w:val="clear" w:color="auto" w:fill="FFFFFF"/>
          <w:lang w:val="en-US"/>
        </w:rPr>
        <w:t>FERREIRA, A.; SANSÓ, A.</w:t>
      </w:r>
      <w:r w:rsidRPr="00954A45">
        <w:rPr>
          <w:rStyle w:val="apple-converted-space"/>
          <w:rFonts w:ascii="Times New Roman" w:hAnsi="Times New Roman" w:cs="Times New Roman"/>
          <w:color w:val="000000"/>
          <w:sz w:val="24"/>
          <w:szCs w:val="24"/>
          <w:shd w:val="clear" w:color="auto" w:fill="FFFFFF"/>
          <w:lang w:val="en-US"/>
        </w:rPr>
        <w:t> </w:t>
      </w:r>
      <w:hyperlink r:id="rId12" w:tgtFrame="_blank" w:history="1">
        <w:r w:rsidR="00351DC6" w:rsidRPr="00835893">
          <w:rPr>
            <w:rStyle w:val="Hyperlink"/>
            <w:rFonts w:ascii="Times New Roman" w:hAnsi="Times New Roman" w:cs="Times New Roman"/>
            <w:bCs/>
            <w:i/>
            <w:color w:val="000000" w:themeColor="text1"/>
            <w:sz w:val="24"/>
            <w:szCs w:val="24"/>
            <w:u w:val="none"/>
            <w:bdr w:val="none" w:sz="0" w:space="0" w:color="auto" w:frame="1"/>
            <w:shd w:val="clear" w:color="auto" w:fill="FFFFFF"/>
            <w:lang w:val="en-US"/>
          </w:rPr>
          <w:t>Exchange rate pass-through: the case of Brazilian exports of manufactures</w:t>
        </w:r>
      </w:hyperlink>
      <w:r w:rsidR="00351DC6" w:rsidRPr="00C90D24">
        <w:rPr>
          <w:rFonts w:ascii="Times New Roman" w:hAnsi="Times New Roman" w:cs="Times New Roman"/>
          <w:i/>
          <w:color w:val="000000" w:themeColor="text1"/>
          <w:sz w:val="24"/>
          <w:szCs w:val="24"/>
          <w:shd w:val="clear" w:color="auto" w:fill="FFFFFF"/>
          <w:lang w:val="en-US"/>
        </w:rPr>
        <w:t>.</w:t>
      </w:r>
      <w:r w:rsidR="00351DC6" w:rsidRPr="00954A45">
        <w:rPr>
          <w:rFonts w:ascii="Times New Roman" w:hAnsi="Times New Roman" w:cs="Times New Roman"/>
          <w:b/>
          <w:color w:val="000000" w:themeColor="text1"/>
          <w:sz w:val="24"/>
          <w:szCs w:val="24"/>
          <w:shd w:val="clear" w:color="auto" w:fill="FFFFFF"/>
          <w:lang w:val="en-US"/>
        </w:rPr>
        <w:t xml:space="preserve"> </w:t>
      </w:r>
      <w:r w:rsidR="00351DC6" w:rsidRPr="00954A45">
        <w:rPr>
          <w:rFonts w:ascii="Times New Roman" w:hAnsi="Times New Roman" w:cs="Times New Roman"/>
          <w:color w:val="000000"/>
          <w:sz w:val="24"/>
          <w:szCs w:val="24"/>
          <w:shd w:val="clear" w:color="auto" w:fill="FFFFFF"/>
          <w:lang w:val="en-US"/>
        </w:rPr>
        <w:t xml:space="preserve">XII World Congress of the International Economic Association, Buenos Aires, </w:t>
      </w:r>
      <w:proofErr w:type="spellStart"/>
      <w:r w:rsidR="00351DC6" w:rsidRPr="00954A45">
        <w:rPr>
          <w:rFonts w:ascii="Times New Roman" w:hAnsi="Times New Roman" w:cs="Times New Roman"/>
          <w:color w:val="000000"/>
          <w:sz w:val="24"/>
          <w:szCs w:val="24"/>
          <w:shd w:val="clear" w:color="auto" w:fill="FFFFFF"/>
          <w:lang w:val="en-US"/>
        </w:rPr>
        <w:t>agosto</w:t>
      </w:r>
      <w:proofErr w:type="spellEnd"/>
      <w:r w:rsidR="00351DC6" w:rsidRPr="00954A45">
        <w:rPr>
          <w:rFonts w:ascii="Times New Roman" w:hAnsi="Times New Roman" w:cs="Times New Roman"/>
          <w:color w:val="000000"/>
          <w:sz w:val="24"/>
          <w:szCs w:val="24"/>
          <w:shd w:val="clear" w:color="auto" w:fill="FFFFFF"/>
          <w:lang w:val="en-US"/>
        </w:rPr>
        <w:t xml:space="preserve"> de 1999.</w:t>
      </w:r>
    </w:p>
    <w:p w14:paraId="22F99C2E" w14:textId="77777777" w:rsidR="00A00A5E" w:rsidRPr="000B3A39" w:rsidRDefault="00A00A5E" w:rsidP="00A00A5E">
      <w:pPr>
        <w:spacing w:after="0" w:line="240" w:lineRule="auto"/>
        <w:rPr>
          <w:rFonts w:ascii="Times New Roman" w:eastAsia="Times New Roman" w:hAnsi="Times New Roman" w:cs="Times New Roman"/>
          <w:color w:val="000000" w:themeColor="text1"/>
          <w:sz w:val="24"/>
          <w:szCs w:val="24"/>
          <w:lang w:val="en-US" w:eastAsia="pt-BR"/>
        </w:rPr>
      </w:pPr>
    </w:p>
    <w:p w14:paraId="0BCD89A8" w14:textId="1B3A3AFF" w:rsidR="00351DC6" w:rsidRDefault="005A7BB1" w:rsidP="00A00A5E">
      <w:pPr>
        <w:spacing w:after="0" w:line="240" w:lineRule="auto"/>
        <w:rPr>
          <w:rFonts w:ascii="Times New Roman" w:hAnsi="Times New Roman" w:cs="Times New Roman"/>
          <w:color w:val="000000" w:themeColor="text1"/>
          <w:sz w:val="24"/>
          <w:szCs w:val="24"/>
          <w:shd w:val="clear" w:color="auto" w:fill="FFFFFF"/>
          <w:lang w:val="en-US"/>
        </w:rPr>
      </w:pPr>
      <w:r>
        <w:rPr>
          <w:rFonts w:ascii="Times New Roman" w:hAnsi="Times New Roman" w:cs="Times New Roman"/>
          <w:sz w:val="24"/>
          <w:szCs w:val="24"/>
          <w:lang w:val="en-US"/>
        </w:rPr>
        <w:t>FROOT</w:t>
      </w:r>
      <w:r w:rsidRPr="00954A45">
        <w:rPr>
          <w:rFonts w:ascii="Times New Roman" w:hAnsi="Times New Roman" w:cs="Times New Roman"/>
          <w:sz w:val="24"/>
          <w:szCs w:val="24"/>
          <w:lang w:val="en-US"/>
        </w:rPr>
        <w:t xml:space="preserve">, K. A.; KLEMPERER, P. D. </w:t>
      </w:r>
      <w:r w:rsidR="00351DC6" w:rsidRPr="00954A45">
        <w:rPr>
          <w:rFonts w:ascii="Times New Roman" w:hAnsi="Times New Roman" w:cs="Times New Roman"/>
          <w:sz w:val="24"/>
          <w:szCs w:val="24"/>
          <w:lang w:val="en-US"/>
        </w:rPr>
        <w:t xml:space="preserve">Exchange rate pass-through when market share matters. </w:t>
      </w:r>
      <w:r w:rsidR="00351DC6" w:rsidRPr="00C90D24">
        <w:rPr>
          <w:rFonts w:ascii="Times New Roman" w:hAnsi="Times New Roman" w:cs="Times New Roman"/>
          <w:i/>
          <w:sz w:val="24"/>
          <w:szCs w:val="24"/>
          <w:lang w:val="en-US"/>
        </w:rPr>
        <w:t>The American economic review.</w:t>
      </w:r>
      <w:r w:rsidR="00351DC6" w:rsidRPr="00954A45">
        <w:rPr>
          <w:rFonts w:ascii="Times New Roman" w:hAnsi="Times New Roman" w:cs="Times New Roman"/>
          <w:b/>
          <w:sz w:val="24"/>
          <w:szCs w:val="24"/>
          <w:lang w:val="en-US"/>
        </w:rPr>
        <w:t xml:space="preserve"> </w:t>
      </w:r>
      <w:r w:rsidR="00351DC6" w:rsidRPr="00954A45">
        <w:rPr>
          <w:rFonts w:ascii="Times New Roman" w:hAnsi="Times New Roman" w:cs="Times New Roman"/>
          <w:color w:val="000000" w:themeColor="text1"/>
          <w:sz w:val="24"/>
          <w:szCs w:val="24"/>
          <w:shd w:val="clear" w:color="auto" w:fill="FFFFFF"/>
          <w:lang w:val="en-US"/>
        </w:rPr>
        <w:t>Pittsburgh, v.</w:t>
      </w:r>
      <w:r w:rsidR="00351DC6">
        <w:rPr>
          <w:rFonts w:ascii="Times New Roman" w:hAnsi="Times New Roman" w:cs="Times New Roman"/>
          <w:color w:val="000000" w:themeColor="text1"/>
          <w:sz w:val="24"/>
          <w:szCs w:val="24"/>
          <w:shd w:val="clear" w:color="auto" w:fill="FFFFFF"/>
          <w:lang w:val="en-US"/>
        </w:rPr>
        <w:t>79, n.4, p. 637-654, sept. 1989.</w:t>
      </w:r>
    </w:p>
    <w:p w14:paraId="6AC25DE6" w14:textId="77777777" w:rsidR="00A00A5E" w:rsidRDefault="00A00A5E" w:rsidP="00A00A5E">
      <w:pPr>
        <w:spacing w:after="0" w:line="240" w:lineRule="auto"/>
        <w:rPr>
          <w:rFonts w:ascii="Times New Roman" w:hAnsi="Times New Roman" w:cs="Times New Roman"/>
          <w:color w:val="000000" w:themeColor="text1"/>
          <w:sz w:val="24"/>
          <w:szCs w:val="24"/>
          <w:shd w:val="clear" w:color="auto" w:fill="FFFFFF"/>
          <w:lang w:val="en-US"/>
        </w:rPr>
      </w:pPr>
    </w:p>
    <w:p w14:paraId="6726AEB9" w14:textId="4987B225" w:rsidR="00351DC6" w:rsidRPr="00F74DF4" w:rsidRDefault="005A7BB1" w:rsidP="00A00A5E">
      <w:pPr>
        <w:spacing w:after="0" w:line="240" w:lineRule="auto"/>
        <w:contextualSpacing/>
        <w:rPr>
          <w:rFonts w:ascii="Times New Roman" w:eastAsiaTheme="minorEastAsia" w:hAnsi="Times New Roman" w:cs="Times New Roman"/>
          <w:color w:val="000000" w:themeColor="text1"/>
          <w:kern w:val="24"/>
          <w:sz w:val="24"/>
          <w:szCs w:val="24"/>
          <w:lang w:val="en-US" w:eastAsia="pt-BR"/>
        </w:rPr>
      </w:pPr>
      <w:r w:rsidRPr="00F74DF4">
        <w:rPr>
          <w:rFonts w:ascii="Times New Roman" w:eastAsiaTheme="minorEastAsia" w:hAnsi="Times New Roman" w:cs="Times New Roman"/>
          <w:color w:val="000000" w:themeColor="text1"/>
          <w:kern w:val="24"/>
          <w:sz w:val="24"/>
          <w:szCs w:val="24"/>
          <w:lang w:val="en-US" w:eastAsia="pt-BR"/>
        </w:rPr>
        <w:t xml:space="preserve">GOLDBERG, L. S.; DILLON, E. D. </w:t>
      </w:r>
      <w:r w:rsidR="00351DC6" w:rsidRPr="00F74DF4">
        <w:rPr>
          <w:rFonts w:ascii="Times New Roman" w:eastAsiaTheme="minorEastAsia" w:hAnsi="Times New Roman" w:cs="Times New Roman"/>
          <w:bCs/>
          <w:color w:val="000000" w:themeColor="text1"/>
          <w:kern w:val="24"/>
          <w:sz w:val="24"/>
          <w:szCs w:val="24"/>
          <w:lang w:val="en-US" w:eastAsia="pt-BR"/>
        </w:rPr>
        <w:t>Why a dollar depreciation may not close the U.S. trade de</w:t>
      </w:r>
      <w:r w:rsidR="00351DC6" w:rsidRPr="00CA0226">
        <w:rPr>
          <w:rFonts w:ascii="Times New Roman" w:eastAsiaTheme="minorEastAsia" w:hAnsi="Times New Roman" w:cs="Times New Roman"/>
          <w:bCs/>
          <w:color w:val="000000" w:themeColor="text1"/>
          <w:kern w:val="24"/>
          <w:sz w:val="24"/>
          <w:szCs w:val="24"/>
          <w:lang w:eastAsia="pt-BR"/>
        </w:rPr>
        <w:t>ﬁ</w:t>
      </w:r>
      <w:r w:rsidR="00351DC6">
        <w:rPr>
          <w:rFonts w:ascii="Times New Roman" w:eastAsiaTheme="minorEastAsia" w:hAnsi="Times New Roman" w:cs="Times New Roman"/>
          <w:bCs/>
          <w:color w:val="000000" w:themeColor="text1"/>
          <w:kern w:val="24"/>
          <w:sz w:val="24"/>
          <w:szCs w:val="24"/>
          <w:lang w:val="en-US" w:eastAsia="pt-BR"/>
        </w:rPr>
        <w:t>cit</w:t>
      </w:r>
      <w:r w:rsidR="00351DC6" w:rsidRPr="00F74DF4">
        <w:rPr>
          <w:rFonts w:ascii="Times New Roman" w:eastAsiaTheme="minorEastAsia" w:hAnsi="Times New Roman" w:cs="Times New Roman"/>
          <w:i/>
          <w:color w:val="000000" w:themeColor="text1"/>
          <w:kern w:val="24"/>
          <w:sz w:val="24"/>
          <w:szCs w:val="24"/>
          <w:lang w:val="en-US" w:eastAsia="pt-BR"/>
        </w:rPr>
        <w:t>.</w:t>
      </w:r>
      <w:r w:rsidR="00351DC6" w:rsidRPr="00F74DF4">
        <w:rPr>
          <w:rFonts w:ascii="Times New Roman" w:eastAsiaTheme="minorEastAsia" w:hAnsi="Times New Roman" w:cs="Times New Roman"/>
          <w:color w:val="000000" w:themeColor="text1"/>
          <w:kern w:val="24"/>
          <w:sz w:val="24"/>
          <w:szCs w:val="24"/>
          <w:lang w:val="en-US" w:eastAsia="pt-BR"/>
        </w:rPr>
        <w:t xml:space="preserve"> </w:t>
      </w:r>
      <w:r w:rsidR="00351DC6" w:rsidRPr="005E7668">
        <w:rPr>
          <w:rFonts w:ascii="Times New Roman" w:eastAsiaTheme="minorEastAsia" w:hAnsi="Times New Roman" w:cs="Times New Roman"/>
          <w:i/>
          <w:color w:val="000000" w:themeColor="text1"/>
          <w:kern w:val="24"/>
          <w:sz w:val="24"/>
          <w:szCs w:val="24"/>
          <w:lang w:val="en-US" w:eastAsia="pt-BR"/>
        </w:rPr>
        <w:t xml:space="preserve">Current Issues in Economics and Finance. </w:t>
      </w:r>
      <w:r w:rsidR="00351DC6" w:rsidRPr="00F74DF4">
        <w:rPr>
          <w:rFonts w:ascii="Times New Roman" w:eastAsiaTheme="minorEastAsia" w:hAnsi="Times New Roman" w:cs="Times New Roman"/>
          <w:color w:val="000000" w:themeColor="text1"/>
          <w:kern w:val="24"/>
          <w:sz w:val="24"/>
          <w:szCs w:val="24"/>
          <w:lang w:val="en-US" w:eastAsia="pt-BR"/>
        </w:rPr>
        <w:t>Federal Reserve Bank of New York,</w:t>
      </w:r>
      <w:r w:rsidR="00351DC6">
        <w:rPr>
          <w:rFonts w:ascii="Times New Roman" w:eastAsiaTheme="minorEastAsia" w:hAnsi="Times New Roman" w:cs="Times New Roman"/>
          <w:color w:val="000000" w:themeColor="text1"/>
          <w:kern w:val="24"/>
          <w:sz w:val="24"/>
          <w:szCs w:val="24"/>
          <w:lang w:val="en-US" w:eastAsia="pt-BR"/>
        </w:rPr>
        <w:t xml:space="preserve"> v</w:t>
      </w:r>
      <w:r w:rsidR="00351DC6" w:rsidRPr="00F74DF4">
        <w:rPr>
          <w:rFonts w:ascii="Times New Roman" w:eastAsiaTheme="minorEastAsia" w:hAnsi="Times New Roman" w:cs="Times New Roman"/>
          <w:color w:val="000000" w:themeColor="text1"/>
          <w:kern w:val="24"/>
          <w:sz w:val="24"/>
          <w:szCs w:val="24"/>
          <w:lang w:val="en-US" w:eastAsia="pt-BR"/>
        </w:rPr>
        <w:t xml:space="preserve">. 13, n. </w:t>
      </w:r>
      <w:r w:rsidR="00351DC6">
        <w:rPr>
          <w:rFonts w:ascii="Times New Roman" w:eastAsiaTheme="minorEastAsia" w:hAnsi="Times New Roman" w:cs="Times New Roman"/>
          <w:color w:val="000000" w:themeColor="text1"/>
          <w:kern w:val="24"/>
          <w:sz w:val="24"/>
          <w:szCs w:val="24"/>
          <w:lang w:val="en-US" w:eastAsia="pt-BR"/>
        </w:rPr>
        <w:t xml:space="preserve">5, </w:t>
      </w:r>
      <w:proofErr w:type="spellStart"/>
      <w:proofErr w:type="gramStart"/>
      <w:r w:rsidR="00351DC6">
        <w:rPr>
          <w:rFonts w:ascii="Times New Roman" w:eastAsiaTheme="minorEastAsia" w:hAnsi="Times New Roman" w:cs="Times New Roman"/>
          <w:color w:val="000000" w:themeColor="text1"/>
          <w:kern w:val="24"/>
          <w:sz w:val="24"/>
          <w:szCs w:val="24"/>
          <w:lang w:val="en-US" w:eastAsia="pt-BR"/>
        </w:rPr>
        <w:t>j</w:t>
      </w:r>
      <w:r w:rsidR="00351DC6" w:rsidRPr="00F74DF4">
        <w:rPr>
          <w:rFonts w:ascii="Times New Roman" w:eastAsiaTheme="minorEastAsia" w:hAnsi="Times New Roman" w:cs="Times New Roman"/>
          <w:color w:val="000000" w:themeColor="text1"/>
          <w:kern w:val="24"/>
          <w:sz w:val="24"/>
          <w:szCs w:val="24"/>
          <w:lang w:val="en-US" w:eastAsia="pt-BR"/>
        </w:rPr>
        <w:t>une</w:t>
      </w:r>
      <w:proofErr w:type="spellEnd"/>
      <w:proofErr w:type="gramEnd"/>
      <w:r w:rsidR="00351DC6" w:rsidRPr="00F74DF4">
        <w:rPr>
          <w:rFonts w:ascii="Times New Roman" w:eastAsiaTheme="minorEastAsia" w:hAnsi="Times New Roman" w:cs="Times New Roman"/>
          <w:color w:val="000000" w:themeColor="text1"/>
          <w:kern w:val="24"/>
          <w:sz w:val="24"/>
          <w:szCs w:val="24"/>
          <w:lang w:val="en-US" w:eastAsia="pt-BR"/>
        </w:rPr>
        <w:t xml:space="preserve"> 2007.</w:t>
      </w:r>
    </w:p>
    <w:p w14:paraId="5209CDFE" w14:textId="77777777" w:rsidR="00351DC6" w:rsidRDefault="00351DC6" w:rsidP="00A00A5E">
      <w:pPr>
        <w:spacing w:after="0" w:line="240" w:lineRule="auto"/>
        <w:contextualSpacing/>
        <w:rPr>
          <w:rFonts w:ascii="Times New Roman" w:eastAsiaTheme="minorEastAsia" w:hAnsi="Times New Roman" w:cs="Times New Roman"/>
          <w:color w:val="000000" w:themeColor="text1"/>
          <w:kern w:val="24"/>
          <w:sz w:val="24"/>
          <w:szCs w:val="24"/>
          <w:lang w:val="en-US" w:eastAsia="pt-BR"/>
        </w:rPr>
      </w:pPr>
    </w:p>
    <w:p w14:paraId="5D305A7F" w14:textId="5FFC33AB" w:rsidR="00351DC6" w:rsidRDefault="005A7BB1" w:rsidP="00A00A5E">
      <w:pPr>
        <w:spacing w:after="0" w:line="240" w:lineRule="auto"/>
        <w:contextualSpacing/>
        <w:rPr>
          <w:rFonts w:ascii="Times New Roman" w:eastAsiaTheme="minorEastAsia" w:hAnsi="Times New Roman" w:cs="Times New Roman"/>
          <w:color w:val="000000" w:themeColor="text1"/>
          <w:kern w:val="24"/>
          <w:sz w:val="24"/>
          <w:szCs w:val="24"/>
          <w:lang w:val="en-US" w:eastAsia="pt-BR"/>
        </w:rPr>
      </w:pPr>
      <w:r w:rsidRPr="00954A45">
        <w:rPr>
          <w:rFonts w:ascii="Times New Roman" w:eastAsiaTheme="minorEastAsia" w:hAnsi="Times New Roman" w:cs="Times New Roman"/>
          <w:color w:val="000000" w:themeColor="text1"/>
          <w:kern w:val="24"/>
          <w:sz w:val="24"/>
          <w:szCs w:val="24"/>
          <w:lang w:val="en-US" w:eastAsia="pt-BR"/>
        </w:rPr>
        <w:t xml:space="preserve">GOLDBERG, P.; KNETTER, M. </w:t>
      </w:r>
      <w:r w:rsidR="00351DC6" w:rsidRPr="00954A45">
        <w:rPr>
          <w:rFonts w:ascii="Times New Roman" w:eastAsiaTheme="minorEastAsia" w:hAnsi="Times New Roman" w:cs="Times New Roman"/>
          <w:color w:val="000000" w:themeColor="text1"/>
          <w:kern w:val="24"/>
          <w:sz w:val="24"/>
          <w:szCs w:val="24"/>
          <w:lang w:val="en-US" w:eastAsia="pt-BR"/>
        </w:rPr>
        <w:t xml:space="preserve">Goods prices and exchange rates: what have we learned? </w:t>
      </w:r>
      <w:r w:rsidR="00351DC6" w:rsidRPr="00C90D24">
        <w:rPr>
          <w:rFonts w:ascii="Times New Roman" w:eastAsiaTheme="minorEastAsia" w:hAnsi="Times New Roman" w:cs="Times New Roman"/>
          <w:bCs/>
          <w:i/>
          <w:color w:val="000000" w:themeColor="text1"/>
          <w:kern w:val="24"/>
          <w:sz w:val="24"/>
          <w:szCs w:val="24"/>
          <w:lang w:val="en-US" w:eastAsia="pt-BR"/>
        </w:rPr>
        <w:t>Journal of Economic Literature</w:t>
      </w:r>
      <w:r w:rsidR="00351DC6">
        <w:rPr>
          <w:rFonts w:ascii="Times New Roman" w:eastAsiaTheme="minorEastAsia" w:hAnsi="Times New Roman" w:cs="Times New Roman"/>
          <w:i/>
          <w:color w:val="000000" w:themeColor="text1"/>
          <w:kern w:val="24"/>
          <w:sz w:val="24"/>
          <w:szCs w:val="24"/>
          <w:lang w:val="en-US" w:eastAsia="pt-BR"/>
        </w:rPr>
        <w:t>.</w:t>
      </w:r>
      <w:r w:rsidR="00351DC6">
        <w:rPr>
          <w:rFonts w:ascii="Times New Roman" w:eastAsiaTheme="minorEastAsia" w:hAnsi="Times New Roman" w:cs="Times New Roman"/>
          <w:color w:val="000000" w:themeColor="text1"/>
          <w:kern w:val="24"/>
          <w:sz w:val="24"/>
          <w:szCs w:val="24"/>
          <w:lang w:val="en-US" w:eastAsia="pt-BR"/>
        </w:rPr>
        <w:t xml:space="preserve"> </w:t>
      </w:r>
      <w:proofErr w:type="gramStart"/>
      <w:r w:rsidR="00351DC6">
        <w:rPr>
          <w:rFonts w:ascii="Times New Roman" w:eastAsiaTheme="minorEastAsia" w:hAnsi="Times New Roman" w:cs="Times New Roman"/>
          <w:color w:val="000000" w:themeColor="text1"/>
          <w:kern w:val="24"/>
          <w:sz w:val="24"/>
          <w:szCs w:val="24"/>
          <w:lang w:val="en-US" w:eastAsia="pt-BR"/>
        </w:rPr>
        <w:t>Pittsburgh, v</w:t>
      </w:r>
      <w:r w:rsidR="00351DC6" w:rsidRPr="00954A45">
        <w:rPr>
          <w:rFonts w:ascii="Times New Roman" w:eastAsiaTheme="minorEastAsia" w:hAnsi="Times New Roman" w:cs="Times New Roman"/>
          <w:color w:val="000000" w:themeColor="text1"/>
          <w:kern w:val="24"/>
          <w:sz w:val="24"/>
          <w:szCs w:val="24"/>
          <w:lang w:val="en-US" w:eastAsia="pt-BR"/>
        </w:rPr>
        <w:t>. 35, n. 3, p. 1243-1272, 1997.</w:t>
      </w:r>
      <w:proofErr w:type="gramEnd"/>
    </w:p>
    <w:p w14:paraId="230C9015" w14:textId="77777777" w:rsidR="00351DC6" w:rsidRPr="000B3A39" w:rsidRDefault="00351DC6" w:rsidP="00A00A5E">
      <w:pPr>
        <w:spacing w:after="0" w:line="240" w:lineRule="auto"/>
        <w:contextualSpacing/>
        <w:rPr>
          <w:rFonts w:ascii="Times New Roman" w:eastAsiaTheme="minorEastAsia" w:hAnsi="Times New Roman" w:cs="Times New Roman"/>
          <w:color w:val="000000" w:themeColor="text1"/>
          <w:kern w:val="24"/>
          <w:sz w:val="24"/>
          <w:szCs w:val="24"/>
          <w:lang w:val="en-US" w:eastAsia="pt-BR"/>
        </w:rPr>
      </w:pPr>
    </w:p>
    <w:p w14:paraId="34003638" w14:textId="36A82C92" w:rsidR="00351DC6" w:rsidRDefault="005A7BB1" w:rsidP="00A00A5E">
      <w:pPr>
        <w:spacing w:after="0" w:line="240" w:lineRule="auto"/>
        <w:contextualSpacing/>
        <w:rPr>
          <w:rFonts w:ascii="Times New Roman" w:eastAsiaTheme="minorEastAsia" w:hAnsi="Times New Roman" w:cs="Times New Roman"/>
          <w:color w:val="000000" w:themeColor="text1"/>
          <w:kern w:val="24"/>
          <w:sz w:val="24"/>
          <w:szCs w:val="24"/>
          <w:lang w:val="en-US" w:eastAsia="pt-BR"/>
        </w:rPr>
      </w:pPr>
      <w:r w:rsidRPr="00954A45">
        <w:rPr>
          <w:rFonts w:ascii="Times New Roman" w:eastAsiaTheme="minorEastAsia" w:hAnsi="Times New Roman" w:cs="Times New Roman"/>
          <w:color w:val="000000" w:themeColor="text1"/>
          <w:kern w:val="24"/>
          <w:sz w:val="24"/>
          <w:szCs w:val="24"/>
          <w:lang w:val="en-US" w:eastAsia="pt-BR"/>
        </w:rPr>
        <w:t xml:space="preserve">HOOPER, P., MANN, C. L. </w:t>
      </w:r>
      <w:r w:rsidR="00351DC6" w:rsidRPr="00954A45">
        <w:rPr>
          <w:rFonts w:ascii="Times New Roman" w:eastAsiaTheme="minorEastAsia" w:hAnsi="Times New Roman" w:cs="Times New Roman"/>
          <w:color w:val="000000" w:themeColor="text1"/>
          <w:kern w:val="24"/>
          <w:sz w:val="24"/>
          <w:szCs w:val="24"/>
          <w:lang w:val="en-US" w:eastAsia="pt-BR"/>
        </w:rPr>
        <w:t>Exchange rates pass-through in the 198</w:t>
      </w:r>
      <w:r w:rsidR="00351DC6">
        <w:rPr>
          <w:rFonts w:ascii="Times New Roman" w:eastAsiaTheme="minorEastAsia" w:hAnsi="Times New Roman" w:cs="Times New Roman"/>
          <w:color w:val="000000" w:themeColor="text1"/>
          <w:kern w:val="24"/>
          <w:sz w:val="24"/>
          <w:szCs w:val="24"/>
          <w:lang w:val="en-US" w:eastAsia="pt-BR"/>
        </w:rPr>
        <w:t xml:space="preserve">0s: the case of U.S. imports of </w:t>
      </w:r>
      <w:r w:rsidR="00351DC6" w:rsidRPr="00954A45">
        <w:rPr>
          <w:rFonts w:ascii="Times New Roman" w:eastAsiaTheme="minorEastAsia" w:hAnsi="Times New Roman" w:cs="Times New Roman"/>
          <w:color w:val="000000" w:themeColor="text1"/>
          <w:kern w:val="24"/>
          <w:sz w:val="24"/>
          <w:szCs w:val="24"/>
          <w:lang w:val="en-US" w:eastAsia="pt-BR"/>
        </w:rPr>
        <w:t xml:space="preserve">manufactures. </w:t>
      </w:r>
      <w:r w:rsidR="00351DC6" w:rsidRPr="00C90D24">
        <w:rPr>
          <w:rFonts w:ascii="Times New Roman" w:eastAsiaTheme="minorEastAsia" w:hAnsi="Times New Roman" w:cs="Times New Roman"/>
          <w:bCs/>
          <w:i/>
          <w:color w:val="000000" w:themeColor="text1"/>
          <w:kern w:val="24"/>
          <w:sz w:val="24"/>
          <w:szCs w:val="24"/>
          <w:lang w:val="en-US" w:eastAsia="pt-BR"/>
        </w:rPr>
        <w:t>Brookings Papers on economic Activity.</w:t>
      </w:r>
      <w:r w:rsidR="00351DC6" w:rsidRPr="00954A45">
        <w:rPr>
          <w:rFonts w:ascii="Times New Roman" w:eastAsiaTheme="minorEastAsia" w:hAnsi="Times New Roman" w:cs="Times New Roman"/>
          <w:b/>
          <w:bCs/>
          <w:color w:val="000000" w:themeColor="text1"/>
          <w:kern w:val="24"/>
          <w:sz w:val="24"/>
          <w:szCs w:val="24"/>
          <w:lang w:val="en-US" w:eastAsia="pt-BR"/>
        </w:rPr>
        <w:t xml:space="preserve"> </w:t>
      </w:r>
      <w:r w:rsidR="00351DC6" w:rsidRPr="00954A45">
        <w:rPr>
          <w:rFonts w:ascii="Times New Roman" w:eastAsiaTheme="minorEastAsia" w:hAnsi="Times New Roman" w:cs="Times New Roman"/>
          <w:color w:val="000000" w:themeColor="text1"/>
          <w:kern w:val="24"/>
          <w:sz w:val="24"/>
          <w:szCs w:val="24"/>
          <w:lang w:val="en-US" w:eastAsia="pt-BR"/>
        </w:rPr>
        <w:t xml:space="preserve">Washington D.C., vol. 20, n.1, p.297-337, 1989. </w:t>
      </w:r>
    </w:p>
    <w:p w14:paraId="072CCBDA" w14:textId="77777777" w:rsidR="00351DC6" w:rsidRDefault="00351DC6" w:rsidP="00A00A5E">
      <w:pPr>
        <w:spacing w:after="0" w:line="240" w:lineRule="auto"/>
        <w:contextualSpacing/>
        <w:rPr>
          <w:rFonts w:ascii="Times New Roman" w:eastAsiaTheme="minorEastAsia" w:hAnsi="Times New Roman" w:cs="Times New Roman"/>
          <w:color w:val="000000" w:themeColor="text1"/>
          <w:kern w:val="24"/>
          <w:sz w:val="24"/>
          <w:szCs w:val="24"/>
          <w:lang w:val="en-US" w:eastAsia="pt-BR"/>
        </w:rPr>
      </w:pPr>
    </w:p>
    <w:p w14:paraId="5C9524F0" w14:textId="00BE77A7" w:rsidR="00351DC6" w:rsidRDefault="005A7BB1" w:rsidP="00A00A5E">
      <w:pPr>
        <w:spacing w:after="0" w:line="240" w:lineRule="auto"/>
        <w:rPr>
          <w:rFonts w:ascii="Times New Roman" w:eastAsiaTheme="minorEastAsia" w:hAnsi="Times New Roman" w:cs="Times New Roman"/>
          <w:color w:val="000000" w:themeColor="text1"/>
          <w:kern w:val="24"/>
          <w:sz w:val="24"/>
          <w:szCs w:val="24"/>
          <w:lang w:val="en-US"/>
        </w:rPr>
      </w:pPr>
      <w:r w:rsidRPr="009F7A25">
        <w:rPr>
          <w:rFonts w:ascii="Times New Roman" w:eastAsiaTheme="minorEastAsia" w:hAnsi="Times New Roman" w:cs="Times New Roman"/>
          <w:color w:val="000000" w:themeColor="text1"/>
          <w:kern w:val="24"/>
          <w:sz w:val="24"/>
          <w:szCs w:val="24"/>
          <w:lang w:val="en-US"/>
        </w:rPr>
        <w:t xml:space="preserve">IHRIG, J. E.; MARAZZI, M.; ROTHENBERG, A. D. </w:t>
      </w:r>
      <w:r w:rsidR="00A00A5E">
        <w:rPr>
          <w:rFonts w:ascii="Times New Roman" w:eastAsiaTheme="minorEastAsia" w:hAnsi="Times New Roman" w:cs="Times New Roman"/>
          <w:bCs/>
          <w:i/>
          <w:color w:val="000000" w:themeColor="text1"/>
          <w:kern w:val="24"/>
          <w:sz w:val="24"/>
          <w:szCs w:val="24"/>
          <w:lang w:val="en-US"/>
        </w:rPr>
        <w:t>Exchange-rate pass-t</w:t>
      </w:r>
      <w:r w:rsidR="00351DC6" w:rsidRPr="009F7A25">
        <w:rPr>
          <w:rFonts w:ascii="Times New Roman" w:eastAsiaTheme="minorEastAsia" w:hAnsi="Times New Roman" w:cs="Times New Roman"/>
          <w:bCs/>
          <w:i/>
          <w:color w:val="000000" w:themeColor="text1"/>
          <w:kern w:val="24"/>
          <w:sz w:val="24"/>
          <w:szCs w:val="24"/>
          <w:lang w:val="en-US"/>
        </w:rPr>
        <w:t xml:space="preserve">hrough in the G-7 countries. </w:t>
      </w:r>
      <w:r w:rsidR="00351DC6" w:rsidRPr="009F7A25">
        <w:rPr>
          <w:rFonts w:ascii="Times New Roman" w:eastAsiaTheme="minorEastAsia" w:hAnsi="Times New Roman" w:cs="Times New Roman"/>
          <w:color w:val="000000" w:themeColor="text1"/>
          <w:kern w:val="24"/>
          <w:sz w:val="24"/>
          <w:szCs w:val="24"/>
          <w:lang w:val="en-US"/>
        </w:rPr>
        <w:t xml:space="preserve">Board of Governors of the Federal Reserve System International Finance. </w:t>
      </w:r>
      <w:r w:rsidR="00351DC6" w:rsidRPr="00351DC6">
        <w:rPr>
          <w:rFonts w:ascii="Times New Roman" w:eastAsiaTheme="minorEastAsia" w:hAnsi="Times New Roman" w:cs="Times New Roman"/>
          <w:color w:val="000000" w:themeColor="text1"/>
          <w:kern w:val="24"/>
          <w:sz w:val="24"/>
          <w:szCs w:val="24"/>
          <w:lang w:val="en-US"/>
        </w:rPr>
        <w:t xml:space="preserve">Discussion Papers n. 851, </w:t>
      </w:r>
      <w:proofErr w:type="spellStart"/>
      <w:proofErr w:type="gramStart"/>
      <w:r w:rsidR="00351DC6" w:rsidRPr="00351DC6">
        <w:rPr>
          <w:rFonts w:ascii="Times New Roman" w:eastAsiaTheme="minorEastAsia" w:hAnsi="Times New Roman" w:cs="Times New Roman"/>
          <w:color w:val="000000" w:themeColor="text1"/>
          <w:kern w:val="24"/>
          <w:sz w:val="24"/>
          <w:szCs w:val="24"/>
          <w:lang w:val="en-US"/>
        </w:rPr>
        <w:t>jan</w:t>
      </w:r>
      <w:proofErr w:type="gramEnd"/>
      <w:r w:rsidR="00351DC6" w:rsidRPr="00351DC6">
        <w:rPr>
          <w:rFonts w:ascii="Times New Roman" w:eastAsiaTheme="minorEastAsia" w:hAnsi="Times New Roman" w:cs="Times New Roman"/>
          <w:color w:val="000000" w:themeColor="text1"/>
          <w:kern w:val="24"/>
          <w:sz w:val="24"/>
          <w:szCs w:val="24"/>
          <w:lang w:val="en-US"/>
        </w:rPr>
        <w:t>.</w:t>
      </w:r>
      <w:proofErr w:type="spellEnd"/>
      <w:r w:rsidR="00351DC6" w:rsidRPr="00351DC6">
        <w:rPr>
          <w:rFonts w:ascii="Times New Roman" w:eastAsiaTheme="minorEastAsia" w:hAnsi="Times New Roman" w:cs="Times New Roman"/>
          <w:color w:val="000000" w:themeColor="text1"/>
          <w:kern w:val="24"/>
          <w:sz w:val="24"/>
          <w:szCs w:val="24"/>
          <w:lang w:val="en-US"/>
        </w:rPr>
        <w:t xml:space="preserve"> 2006.</w:t>
      </w:r>
    </w:p>
    <w:p w14:paraId="75E3B0D6" w14:textId="77777777" w:rsidR="00A00A5E" w:rsidRPr="00351DC6" w:rsidRDefault="00A00A5E" w:rsidP="00A00A5E">
      <w:pPr>
        <w:spacing w:after="0" w:line="240" w:lineRule="auto"/>
        <w:rPr>
          <w:rFonts w:ascii="Times New Roman" w:eastAsiaTheme="minorEastAsia" w:hAnsi="Times New Roman" w:cs="Times New Roman"/>
          <w:color w:val="000000" w:themeColor="text1"/>
          <w:kern w:val="24"/>
          <w:sz w:val="24"/>
          <w:szCs w:val="24"/>
          <w:lang w:val="en-US"/>
        </w:rPr>
      </w:pPr>
    </w:p>
    <w:p w14:paraId="60B6F49C" w14:textId="2C8C1C73" w:rsidR="00351DC6" w:rsidRDefault="005A7BB1" w:rsidP="00A00A5E">
      <w:pPr>
        <w:spacing w:after="0" w:line="240" w:lineRule="auto"/>
        <w:rPr>
          <w:rFonts w:ascii="Times New Roman" w:eastAsiaTheme="minorEastAsia" w:hAnsi="Times New Roman" w:cs="Times New Roman"/>
          <w:color w:val="000000" w:themeColor="text1"/>
          <w:kern w:val="24"/>
          <w:sz w:val="24"/>
          <w:szCs w:val="24"/>
          <w:lang w:val="en-US"/>
        </w:rPr>
      </w:pPr>
      <w:r w:rsidRPr="00954A45">
        <w:rPr>
          <w:rFonts w:ascii="Times New Roman" w:eastAsiaTheme="minorEastAsia" w:hAnsi="Times New Roman" w:cs="Times New Roman"/>
          <w:color w:val="000000" w:themeColor="text1"/>
          <w:kern w:val="24"/>
          <w:sz w:val="24"/>
          <w:szCs w:val="24"/>
          <w:lang w:val="en-US"/>
        </w:rPr>
        <w:t xml:space="preserve">JOHANSEN, S. </w:t>
      </w:r>
      <w:r w:rsidR="00351DC6" w:rsidRPr="00954A45">
        <w:rPr>
          <w:rFonts w:ascii="Times New Roman" w:eastAsiaTheme="minorEastAsia" w:hAnsi="Times New Roman" w:cs="Times New Roman"/>
          <w:color w:val="000000" w:themeColor="text1"/>
          <w:kern w:val="24"/>
          <w:sz w:val="24"/>
          <w:szCs w:val="24"/>
          <w:lang w:val="en-US"/>
        </w:rPr>
        <w:t xml:space="preserve">Statistical analysis of </w:t>
      </w:r>
      <w:proofErr w:type="spellStart"/>
      <w:r w:rsidR="00351DC6" w:rsidRPr="00954A45">
        <w:rPr>
          <w:rFonts w:ascii="Times New Roman" w:eastAsiaTheme="minorEastAsia" w:hAnsi="Times New Roman" w:cs="Times New Roman"/>
          <w:color w:val="000000" w:themeColor="text1"/>
          <w:kern w:val="24"/>
          <w:sz w:val="24"/>
          <w:szCs w:val="24"/>
          <w:lang w:val="en-US"/>
        </w:rPr>
        <w:t>cointegration</w:t>
      </w:r>
      <w:proofErr w:type="spellEnd"/>
      <w:r w:rsidR="00351DC6" w:rsidRPr="00954A45">
        <w:rPr>
          <w:rFonts w:ascii="Times New Roman" w:eastAsiaTheme="minorEastAsia" w:hAnsi="Times New Roman" w:cs="Times New Roman"/>
          <w:color w:val="000000" w:themeColor="text1"/>
          <w:kern w:val="24"/>
          <w:sz w:val="24"/>
          <w:szCs w:val="24"/>
          <w:lang w:val="en-US"/>
        </w:rPr>
        <w:t xml:space="preserve"> </w:t>
      </w:r>
      <w:r w:rsidR="00A00A5E">
        <w:rPr>
          <w:rFonts w:ascii="Times New Roman" w:eastAsiaTheme="minorEastAsia" w:hAnsi="Times New Roman" w:cs="Times New Roman"/>
          <w:color w:val="000000" w:themeColor="text1"/>
          <w:kern w:val="24"/>
          <w:sz w:val="24"/>
          <w:szCs w:val="24"/>
          <w:lang w:val="en-US"/>
        </w:rPr>
        <w:t>v</w:t>
      </w:r>
      <w:r w:rsidR="00351DC6">
        <w:rPr>
          <w:rFonts w:ascii="Times New Roman" w:eastAsiaTheme="minorEastAsia" w:hAnsi="Times New Roman" w:cs="Times New Roman"/>
          <w:color w:val="000000" w:themeColor="text1"/>
          <w:kern w:val="24"/>
          <w:sz w:val="24"/>
          <w:szCs w:val="24"/>
          <w:lang w:val="en-US"/>
        </w:rPr>
        <w:t>ec</w:t>
      </w:r>
      <w:r w:rsidR="00351DC6" w:rsidRPr="00954A45">
        <w:rPr>
          <w:rFonts w:ascii="Times New Roman" w:eastAsiaTheme="minorEastAsia" w:hAnsi="Times New Roman" w:cs="Times New Roman"/>
          <w:color w:val="000000" w:themeColor="text1"/>
          <w:kern w:val="24"/>
          <w:sz w:val="24"/>
          <w:szCs w:val="24"/>
          <w:lang w:val="en-US"/>
        </w:rPr>
        <w:t xml:space="preserve">tors. </w:t>
      </w:r>
      <w:r w:rsidR="00351DC6" w:rsidRPr="00C90D24">
        <w:rPr>
          <w:rFonts w:ascii="Times New Roman" w:eastAsiaTheme="minorEastAsia" w:hAnsi="Times New Roman" w:cs="Times New Roman"/>
          <w:i/>
          <w:color w:val="000000" w:themeColor="text1"/>
          <w:kern w:val="24"/>
          <w:sz w:val="24"/>
          <w:szCs w:val="24"/>
          <w:lang w:val="en-US"/>
        </w:rPr>
        <w:t>Journal of economic dynamics and control</w:t>
      </w:r>
      <w:r w:rsidR="00351DC6">
        <w:rPr>
          <w:rFonts w:ascii="Times New Roman" w:eastAsiaTheme="minorEastAsia" w:hAnsi="Times New Roman" w:cs="Times New Roman"/>
          <w:i/>
          <w:color w:val="000000" w:themeColor="text1"/>
          <w:kern w:val="24"/>
          <w:sz w:val="24"/>
          <w:szCs w:val="24"/>
          <w:lang w:val="en-US"/>
        </w:rPr>
        <w:t xml:space="preserve">. </w:t>
      </w:r>
      <w:r w:rsidR="00351DC6">
        <w:rPr>
          <w:rFonts w:ascii="Times New Roman" w:eastAsiaTheme="minorEastAsia" w:hAnsi="Times New Roman" w:cs="Times New Roman"/>
          <w:color w:val="000000" w:themeColor="text1"/>
          <w:kern w:val="24"/>
          <w:sz w:val="24"/>
          <w:szCs w:val="24"/>
          <w:lang w:val="en-US"/>
        </w:rPr>
        <w:t>Elsevier, v</w:t>
      </w:r>
      <w:r w:rsidR="00351DC6" w:rsidRPr="00954A45">
        <w:rPr>
          <w:rFonts w:ascii="Times New Roman" w:eastAsiaTheme="minorEastAsia" w:hAnsi="Times New Roman" w:cs="Times New Roman"/>
          <w:color w:val="000000" w:themeColor="text1"/>
          <w:kern w:val="24"/>
          <w:sz w:val="24"/>
          <w:szCs w:val="24"/>
          <w:lang w:val="en-US"/>
        </w:rPr>
        <w:t xml:space="preserve">.12, p. 231-254, </w:t>
      </w:r>
      <w:proofErr w:type="spellStart"/>
      <w:r w:rsidR="00351DC6" w:rsidRPr="00954A45">
        <w:rPr>
          <w:rFonts w:ascii="Times New Roman" w:eastAsiaTheme="minorEastAsia" w:hAnsi="Times New Roman" w:cs="Times New Roman"/>
          <w:color w:val="000000" w:themeColor="text1"/>
          <w:kern w:val="24"/>
          <w:sz w:val="24"/>
          <w:szCs w:val="24"/>
          <w:lang w:val="en-US"/>
        </w:rPr>
        <w:t>june</w:t>
      </w:r>
      <w:proofErr w:type="spellEnd"/>
      <w:r w:rsidR="00351DC6" w:rsidRPr="00954A45">
        <w:rPr>
          <w:rFonts w:ascii="Times New Roman" w:eastAsiaTheme="minorEastAsia" w:hAnsi="Times New Roman" w:cs="Times New Roman"/>
          <w:color w:val="000000" w:themeColor="text1"/>
          <w:kern w:val="24"/>
          <w:sz w:val="24"/>
          <w:szCs w:val="24"/>
          <w:lang w:val="en-US"/>
        </w:rPr>
        <w:t>-sept. 1988.</w:t>
      </w:r>
    </w:p>
    <w:p w14:paraId="501CA49B" w14:textId="77777777" w:rsidR="00A00A5E" w:rsidRPr="00954A45" w:rsidRDefault="00A00A5E" w:rsidP="00A00A5E">
      <w:pPr>
        <w:spacing w:after="0" w:line="240" w:lineRule="auto"/>
        <w:rPr>
          <w:rFonts w:ascii="Times New Roman" w:eastAsiaTheme="minorEastAsia" w:hAnsi="Times New Roman" w:cs="Times New Roman"/>
          <w:color w:val="000000" w:themeColor="text1"/>
          <w:kern w:val="24"/>
          <w:sz w:val="24"/>
          <w:szCs w:val="24"/>
          <w:lang w:val="en-US"/>
        </w:rPr>
      </w:pPr>
    </w:p>
    <w:p w14:paraId="65D2F450" w14:textId="197ECEDF" w:rsidR="00351DC6" w:rsidRDefault="005A7BB1" w:rsidP="00A00A5E">
      <w:pPr>
        <w:spacing w:after="0" w:line="240" w:lineRule="auto"/>
        <w:rPr>
          <w:rFonts w:ascii="Times New Roman" w:eastAsiaTheme="minorEastAsia" w:hAnsi="Times New Roman" w:cs="Times New Roman"/>
          <w:color w:val="000000" w:themeColor="text1"/>
          <w:kern w:val="24"/>
          <w:sz w:val="24"/>
          <w:szCs w:val="24"/>
          <w:lang w:val="en-US"/>
        </w:rPr>
      </w:pPr>
      <w:proofErr w:type="gramStart"/>
      <w:r w:rsidRPr="00954A45">
        <w:rPr>
          <w:rFonts w:ascii="Times New Roman" w:eastAsiaTheme="minorEastAsia" w:hAnsi="Times New Roman" w:cs="Times New Roman"/>
          <w:color w:val="000000" w:themeColor="text1"/>
          <w:kern w:val="24"/>
          <w:sz w:val="24"/>
          <w:szCs w:val="24"/>
          <w:lang w:val="en-US"/>
        </w:rPr>
        <w:t xml:space="preserve">JOHANSEN, S. JUSELIUS, </w:t>
      </w:r>
      <w:r w:rsidR="00351DC6" w:rsidRPr="00954A45">
        <w:rPr>
          <w:rFonts w:ascii="Times New Roman" w:eastAsiaTheme="minorEastAsia" w:hAnsi="Times New Roman" w:cs="Times New Roman"/>
          <w:color w:val="000000" w:themeColor="text1"/>
          <w:kern w:val="24"/>
          <w:sz w:val="24"/>
          <w:szCs w:val="24"/>
          <w:lang w:val="en-US"/>
        </w:rPr>
        <w:t xml:space="preserve">K. Maximum likelihood estimation and </w:t>
      </w:r>
      <w:r w:rsidR="00351DC6">
        <w:rPr>
          <w:rFonts w:ascii="Times New Roman" w:eastAsiaTheme="minorEastAsia" w:hAnsi="Times New Roman" w:cs="Times New Roman"/>
          <w:color w:val="000000" w:themeColor="text1"/>
          <w:kern w:val="24"/>
          <w:sz w:val="24"/>
          <w:szCs w:val="24"/>
          <w:lang w:val="en-US"/>
        </w:rPr>
        <w:t xml:space="preserve">inference on </w:t>
      </w:r>
      <w:proofErr w:type="spellStart"/>
      <w:r w:rsidR="00351DC6">
        <w:rPr>
          <w:rFonts w:ascii="Times New Roman" w:eastAsiaTheme="minorEastAsia" w:hAnsi="Times New Roman" w:cs="Times New Roman"/>
          <w:color w:val="000000" w:themeColor="text1"/>
          <w:kern w:val="24"/>
          <w:sz w:val="24"/>
          <w:szCs w:val="24"/>
          <w:lang w:val="en-US"/>
        </w:rPr>
        <w:t>cointegration</w:t>
      </w:r>
      <w:proofErr w:type="spellEnd"/>
      <w:r w:rsidR="00351DC6">
        <w:rPr>
          <w:rFonts w:ascii="Times New Roman" w:eastAsiaTheme="minorEastAsia" w:hAnsi="Times New Roman" w:cs="Times New Roman"/>
          <w:color w:val="000000" w:themeColor="text1"/>
          <w:kern w:val="24"/>
          <w:sz w:val="24"/>
          <w:szCs w:val="24"/>
          <w:lang w:val="en-US"/>
        </w:rPr>
        <w:t xml:space="preserve"> with </w:t>
      </w:r>
      <w:r w:rsidR="00351DC6" w:rsidRPr="00954A45">
        <w:rPr>
          <w:rFonts w:ascii="Times New Roman" w:eastAsiaTheme="minorEastAsia" w:hAnsi="Times New Roman" w:cs="Times New Roman"/>
          <w:color w:val="000000" w:themeColor="text1"/>
          <w:kern w:val="24"/>
          <w:sz w:val="24"/>
          <w:szCs w:val="24"/>
          <w:lang w:val="en-US"/>
        </w:rPr>
        <w:t>applications to the demand for money.</w:t>
      </w:r>
      <w:proofErr w:type="gramEnd"/>
      <w:r w:rsidR="00351DC6" w:rsidRPr="00954A45">
        <w:rPr>
          <w:rFonts w:ascii="Times New Roman" w:eastAsiaTheme="minorEastAsia" w:hAnsi="Times New Roman" w:cs="Times New Roman"/>
          <w:color w:val="000000" w:themeColor="text1"/>
          <w:kern w:val="24"/>
          <w:sz w:val="24"/>
          <w:szCs w:val="24"/>
          <w:lang w:val="en-US"/>
        </w:rPr>
        <w:t xml:space="preserve"> </w:t>
      </w:r>
      <w:r w:rsidR="00351DC6" w:rsidRPr="00C90D24">
        <w:rPr>
          <w:rFonts w:ascii="Times New Roman" w:eastAsiaTheme="minorEastAsia" w:hAnsi="Times New Roman" w:cs="Times New Roman"/>
          <w:i/>
          <w:color w:val="000000" w:themeColor="text1"/>
          <w:kern w:val="24"/>
          <w:sz w:val="24"/>
          <w:szCs w:val="24"/>
          <w:lang w:val="en-US"/>
        </w:rPr>
        <w:t>Oxford bulletin of economics and statistics,</w:t>
      </w:r>
      <w:r w:rsidR="00351DC6" w:rsidRPr="00954A45">
        <w:rPr>
          <w:rFonts w:ascii="Times New Roman" w:eastAsiaTheme="minorEastAsia" w:hAnsi="Times New Roman" w:cs="Times New Roman"/>
          <w:color w:val="000000" w:themeColor="text1"/>
          <w:kern w:val="24"/>
          <w:sz w:val="24"/>
          <w:szCs w:val="24"/>
          <w:lang w:val="en-US"/>
        </w:rPr>
        <w:t xml:space="preserve"> v. 52, p.169-209, 1990.</w:t>
      </w:r>
    </w:p>
    <w:p w14:paraId="711F12AF" w14:textId="77777777" w:rsidR="00A00A5E" w:rsidRPr="00954A45" w:rsidRDefault="00A00A5E" w:rsidP="00A00A5E">
      <w:pPr>
        <w:spacing w:after="0" w:line="240" w:lineRule="auto"/>
        <w:rPr>
          <w:rFonts w:ascii="Times New Roman" w:eastAsiaTheme="minorEastAsia" w:hAnsi="Times New Roman" w:cs="Times New Roman"/>
          <w:color w:val="000000" w:themeColor="text1"/>
          <w:kern w:val="24"/>
          <w:sz w:val="24"/>
          <w:szCs w:val="24"/>
          <w:lang w:val="en-US"/>
        </w:rPr>
      </w:pPr>
    </w:p>
    <w:p w14:paraId="68F393A0" w14:textId="0E1F9A3D" w:rsidR="00351DC6" w:rsidRDefault="005A7BB1" w:rsidP="00A00A5E">
      <w:pPr>
        <w:spacing w:after="0" w:line="240" w:lineRule="auto"/>
        <w:rPr>
          <w:rFonts w:ascii="Times New Roman" w:eastAsiaTheme="minorEastAsia" w:hAnsi="Times New Roman" w:cs="Times New Roman"/>
          <w:color w:val="000000" w:themeColor="text1"/>
          <w:kern w:val="24"/>
          <w:sz w:val="24"/>
          <w:szCs w:val="24"/>
          <w:lang w:val="en-US"/>
        </w:rPr>
      </w:pPr>
      <w:r>
        <w:rPr>
          <w:rFonts w:ascii="Times New Roman" w:eastAsiaTheme="minorEastAsia" w:hAnsi="Times New Roman" w:cs="Times New Roman"/>
          <w:color w:val="000000" w:themeColor="text1"/>
          <w:kern w:val="24"/>
          <w:sz w:val="24"/>
          <w:szCs w:val="24"/>
          <w:lang w:val="en-US"/>
        </w:rPr>
        <w:t xml:space="preserve">JOHANSEN, S. </w:t>
      </w:r>
      <w:r w:rsidR="00351DC6">
        <w:rPr>
          <w:rFonts w:ascii="Times New Roman" w:eastAsiaTheme="minorEastAsia" w:hAnsi="Times New Roman" w:cs="Times New Roman"/>
          <w:color w:val="000000" w:themeColor="text1"/>
          <w:kern w:val="24"/>
          <w:sz w:val="24"/>
          <w:szCs w:val="24"/>
          <w:lang w:val="en-US"/>
        </w:rPr>
        <w:t xml:space="preserve">Interpretation of </w:t>
      </w:r>
      <w:proofErr w:type="spellStart"/>
      <w:r w:rsidR="00351DC6">
        <w:rPr>
          <w:rFonts w:ascii="Times New Roman" w:eastAsiaTheme="minorEastAsia" w:hAnsi="Times New Roman" w:cs="Times New Roman"/>
          <w:color w:val="000000" w:themeColor="text1"/>
          <w:kern w:val="24"/>
          <w:sz w:val="24"/>
          <w:szCs w:val="24"/>
          <w:lang w:val="en-US"/>
        </w:rPr>
        <w:t>cointegrating</w:t>
      </w:r>
      <w:proofErr w:type="spellEnd"/>
      <w:r w:rsidR="00351DC6">
        <w:rPr>
          <w:rFonts w:ascii="Times New Roman" w:eastAsiaTheme="minorEastAsia" w:hAnsi="Times New Roman" w:cs="Times New Roman"/>
          <w:color w:val="000000" w:themeColor="text1"/>
          <w:kern w:val="24"/>
          <w:sz w:val="24"/>
          <w:szCs w:val="24"/>
          <w:lang w:val="en-US"/>
        </w:rPr>
        <w:t xml:space="preserve"> c</w:t>
      </w:r>
      <w:r w:rsidR="00351DC6" w:rsidRPr="00954A45">
        <w:rPr>
          <w:rFonts w:ascii="Times New Roman" w:eastAsiaTheme="minorEastAsia" w:hAnsi="Times New Roman" w:cs="Times New Roman"/>
          <w:color w:val="000000" w:themeColor="text1"/>
          <w:kern w:val="24"/>
          <w:sz w:val="24"/>
          <w:szCs w:val="24"/>
          <w:lang w:val="en-US"/>
        </w:rPr>
        <w:t>oefficients</w:t>
      </w:r>
      <w:r w:rsidR="00351DC6">
        <w:rPr>
          <w:rFonts w:ascii="Times New Roman" w:eastAsiaTheme="minorEastAsia" w:hAnsi="Times New Roman" w:cs="Times New Roman"/>
          <w:color w:val="000000" w:themeColor="text1"/>
          <w:kern w:val="24"/>
          <w:sz w:val="24"/>
          <w:szCs w:val="24"/>
          <w:lang w:val="en-US"/>
        </w:rPr>
        <w:t xml:space="preserve"> in the </w:t>
      </w:r>
      <w:proofErr w:type="spellStart"/>
      <w:r w:rsidR="00351DC6">
        <w:rPr>
          <w:rFonts w:ascii="Times New Roman" w:eastAsiaTheme="minorEastAsia" w:hAnsi="Times New Roman" w:cs="Times New Roman"/>
          <w:color w:val="000000" w:themeColor="text1"/>
          <w:kern w:val="24"/>
          <w:sz w:val="24"/>
          <w:szCs w:val="24"/>
          <w:lang w:val="en-US"/>
        </w:rPr>
        <w:t>c</w:t>
      </w:r>
      <w:r w:rsidR="00351DC6" w:rsidRPr="00954A45">
        <w:rPr>
          <w:rFonts w:ascii="Times New Roman" w:eastAsiaTheme="minorEastAsia" w:hAnsi="Times New Roman" w:cs="Times New Roman"/>
          <w:color w:val="000000" w:themeColor="text1"/>
          <w:kern w:val="24"/>
          <w:sz w:val="24"/>
          <w:szCs w:val="24"/>
          <w:lang w:val="en-US"/>
        </w:rPr>
        <w:t>ointegrated</w:t>
      </w:r>
      <w:proofErr w:type="spellEnd"/>
      <w:r w:rsidR="00351DC6" w:rsidRPr="00954A45">
        <w:rPr>
          <w:rFonts w:ascii="Times New Roman" w:eastAsiaTheme="minorEastAsia" w:hAnsi="Times New Roman" w:cs="Times New Roman"/>
          <w:color w:val="000000" w:themeColor="text1"/>
          <w:kern w:val="24"/>
          <w:sz w:val="24"/>
          <w:szCs w:val="24"/>
          <w:lang w:val="en-US"/>
        </w:rPr>
        <w:t xml:space="preserve"> </w:t>
      </w:r>
      <w:r w:rsidR="00A00A5E">
        <w:rPr>
          <w:rFonts w:ascii="Times New Roman" w:eastAsiaTheme="minorEastAsia" w:hAnsi="Times New Roman" w:cs="Times New Roman"/>
          <w:color w:val="000000" w:themeColor="text1"/>
          <w:kern w:val="24"/>
          <w:sz w:val="24"/>
          <w:szCs w:val="24"/>
          <w:lang w:val="en-US"/>
        </w:rPr>
        <w:t>v</w:t>
      </w:r>
      <w:r w:rsidR="00351DC6">
        <w:rPr>
          <w:rFonts w:ascii="Times New Roman" w:eastAsiaTheme="minorEastAsia" w:hAnsi="Times New Roman" w:cs="Times New Roman"/>
          <w:color w:val="000000" w:themeColor="text1"/>
          <w:kern w:val="24"/>
          <w:sz w:val="24"/>
          <w:szCs w:val="24"/>
          <w:lang w:val="en-US"/>
        </w:rPr>
        <w:t>ec</w:t>
      </w:r>
      <w:r w:rsidR="00A00A5E">
        <w:rPr>
          <w:rFonts w:ascii="Times New Roman" w:eastAsiaTheme="minorEastAsia" w:hAnsi="Times New Roman" w:cs="Times New Roman"/>
          <w:color w:val="000000" w:themeColor="text1"/>
          <w:kern w:val="24"/>
          <w:sz w:val="24"/>
          <w:szCs w:val="24"/>
          <w:lang w:val="en-US"/>
        </w:rPr>
        <w:t>tor autoregressive m</w:t>
      </w:r>
      <w:r w:rsidR="00351DC6" w:rsidRPr="00954A45">
        <w:rPr>
          <w:rFonts w:ascii="Times New Roman" w:eastAsiaTheme="minorEastAsia" w:hAnsi="Times New Roman" w:cs="Times New Roman"/>
          <w:color w:val="000000" w:themeColor="text1"/>
          <w:kern w:val="24"/>
          <w:sz w:val="24"/>
          <w:szCs w:val="24"/>
          <w:lang w:val="en-US"/>
        </w:rPr>
        <w:t xml:space="preserve">odel. </w:t>
      </w:r>
      <w:r w:rsidR="00351DC6">
        <w:rPr>
          <w:rFonts w:ascii="Times New Roman" w:eastAsiaTheme="minorEastAsia" w:hAnsi="Times New Roman" w:cs="Times New Roman"/>
          <w:i/>
          <w:color w:val="000000" w:themeColor="text1"/>
          <w:kern w:val="24"/>
          <w:sz w:val="24"/>
          <w:szCs w:val="24"/>
          <w:lang w:val="en-US"/>
        </w:rPr>
        <w:t>Oxford Bulletin of Economics and</w:t>
      </w:r>
      <w:r w:rsidR="00351DC6" w:rsidRPr="00C90D24">
        <w:rPr>
          <w:rFonts w:ascii="Times New Roman" w:eastAsiaTheme="minorEastAsia" w:hAnsi="Times New Roman" w:cs="Times New Roman"/>
          <w:i/>
          <w:color w:val="000000" w:themeColor="text1"/>
          <w:kern w:val="24"/>
          <w:sz w:val="24"/>
          <w:szCs w:val="24"/>
          <w:lang w:val="en-US"/>
        </w:rPr>
        <w:t xml:space="preserve"> Statistics,</w:t>
      </w:r>
      <w:r w:rsidR="00351DC6">
        <w:rPr>
          <w:rFonts w:ascii="Times New Roman" w:eastAsiaTheme="minorEastAsia" w:hAnsi="Times New Roman" w:cs="Times New Roman"/>
          <w:color w:val="000000" w:themeColor="text1"/>
          <w:kern w:val="24"/>
          <w:sz w:val="24"/>
          <w:szCs w:val="24"/>
          <w:lang w:val="en-US"/>
        </w:rPr>
        <w:t xml:space="preserve"> v</w:t>
      </w:r>
      <w:r w:rsidR="00351DC6" w:rsidRPr="00954A45">
        <w:rPr>
          <w:rFonts w:ascii="Times New Roman" w:eastAsiaTheme="minorEastAsia" w:hAnsi="Times New Roman" w:cs="Times New Roman"/>
          <w:color w:val="000000" w:themeColor="text1"/>
          <w:kern w:val="24"/>
          <w:sz w:val="24"/>
          <w:szCs w:val="24"/>
          <w:lang w:val="en-US"/>
        </w:rPr>
        <w:t xml:space="preserve">. 67, n. 1, p. 93-104, </w:t>
      </w:r>
      <w:proofErr w:type="spellStart"/>
      <w:proofErr w:type="gramStart"/>
      <w:r w:rsidR="00351DC6" w:rsidRPr="00954A45">
        <w:rPr>
          <w:rFonts w:ascii="Times New Roman" w:eastAsiaTheme="minorEastAsia" w:hAnsi="Times New Roman" w:cs="Times New Roman"/>
          <w:color w:val="000000" w:themeColor="text1"/>
          <w:kern w:val="24"/>
          <w:sz w:val="24"/>
          <w:szCs w:val="24"/>
          <w:lang w:val="en-US"/>
        </w:rPr>
        <w:t>feb</w:t>
      </w:r>
      <w:proofErr w:type="gramEnd"/>
      <w:r w:rsidR="00351DC6" w:rsidRPr="00954A45">
        <w:rPr>
          <w:rFonts w:ascii="Times New Roman" w:eastAsiaTheme="minorEastAsia" w:hAnsi="Times New Roman" w:cs="Times New Roman"/>
          <w:color w:val="000000" w:themeColor="text1"/>
          <w:kern w:val="24"/>
          <w:sz w:val="24"/>
          <w:szCs w:val="24"/>
          <w:lang w:val="en-US"/>
        </w:rPr>
        <w:t>.</w:t>
      </w:r>
      <w:proofErr w:type="spellEnd"/>
      <w:r w:rsidR="00351DC6" w:rsidRPr="00954A45">
        <w:rPr>
          <w:rFonts w:ascii="Times New Roman" w:eastAsiaTheme="minorEastAsia" w:hAnsi="Times New Roman" w:cs="Times New Roman"/>
          <w:color w:val="000000" w:themeColor="text1"/>
          <w:kern w:val="24"/>
          <w:sz w:val="24"/>
          <w:szCs w:val="24"/>
          <w:lang w:val="en-US"/>
        </w:rPr>
        <w:t xml:space="preserve"> 2005.</w:t>
      </w:r>
    </w:p>
    <w:p w14:paraId="7A9CEC38" w14:textId="77777777" w:rsidR="00A00A5E" w:rsidRPr="00954A45" w:rsidRDefault="00A00A5E" w:rsidP="00A00A5E">
      <w:pPr>
        <w:spacing w:after="0" w:line="240" w:lineRule="auto"/>
        <w:rPr>
          <w:rFonts w:ascii="Times New Roman" w:eastAsiaTheme="minorEastAsia" w:hAnsi="Times New Roman" w:cs="Times New Roman"/>
          <w:color w:val="000000" w:themeColor="text1"/>
          <w:kern w:val="24"/>
          <w:sz w:val="24"/>
          <w:szCs w:val="24"/>
          <w:lang w:val="en-US"/>
        </w:rPr>
      </w:pPr>
    </w:p>
    <w:p w14:paraId="637356E9" w14:textId="1EF0103B" w:rsidR="00351DC6" w:rsidRDefault="005A7BB1" w:rsidP="00A00A5E">
      <w:pPr>
        <w:pStyle w:val="Pr-formataoHTML"/>
        <w:rPr>
          <w:rFonts w:ascii="Times New Roman" w:hAnsi="Times New Roman" w:cs="Times New Roman"/>
          <w:color w:val="000000"/>
          <w:sz w:val="24"/>
          <w:szCs w:val="24"/>
        </w:rPr>
      </w:pPr>
      <w:r w:rsidRPr="00954A45">
        <w:rPr>
          <w:rFonts w:ascii="Times New Roman" w:eastAsiaTheme="minorEastAsia" w:hAnsi="Times New Roman" w:cs="Times New Roman"/>
          <w:color w:val="000000" w:themeColor="text1"/>
          <w:kern w:val="24"/>
          <w:sz w:val="24"/>
          <w:szCs w:val="24"/>
          <w:lang w:val="en-US"/>
        </w:rPr>
        <w:t xml:space="preserve">JUSELIUS, K. </w:t>
      </w:r>
      <w:r w:rsidR="00351DC6">
        <w:rPr>
          <w:rFonts w:ascii="Times New Roman" w:hAnsi="Times New Roman" w:cs="Times New Roman"/>
          <w:i/>
          <w:color w:val="000000"/>
          <w:sz w:val="24"/>
          <w:szCs w:val="24"/>
          <w:lang w:val="en-US"/>
        </w:rPr>
        <w:t xml:space="preserve">The </w:t>
      </w:r>
      <w:proofErr w:type="spellStart"/>
      <w:r w:rsidR="00351DC6">
        <w:rPr>
          <w:rFonts w:ascii="Times New Roman" w:hAnsi="Times New Roman" w:cs="Times New Roman"/>
          <w:i/>
          <w:color w:val="000000"/>
          <w:sz w:val="24"/>
          <w:szCs w:val="24"/>
          <w:lang w:val="en-US"/>
        </w:rPr>
        <w:t>cointegrated</w:t>
      </w:r>
      <w:proofErr w:type="spellEnd"/>
      <w:r w:rsidR="00351DC6">
        <w:rPr>
          <w:rFonts w:ascii="Times New Roman" w:hAnsi="Times New Roman" w:cs="Times New Roman"/>
          <w:i/>
          <w:color w:val="000000"/>
          <w:sz w:val="24"/>
          <w:szCs w:val="24"/>
          <w:lang w:val="en-US"/>
        </w:rPr>
        <w:t xml:space="preserve"> VAR m</w:t>
      </w:r>
      <w:r w:rsidR="00A00A5E">
        <w:rPr>
          <w:rFonts w:ascii="Times New Roman" w:hAnsi="Times New Roman" w:cs="Times New Roman"/>
          <w:i/>
          <w:color w:val="000000"/>
          <w:sz w:val="24"/>
          <w:szCs w:val="24"/>
          <w:lang w:val="en-US"/>
        </w:rPr>
        <w:t>odel: methodology and a</w:t>
      </w:r>
      <w:r w:rsidR="00351DC6" w:rsidRPr="00C90D24">
        <w:rPr>
          <w:rFonts w:ascii="Times New Roman" w:hAnsi="Times New Roman" w:cs="Times New Roman"/>
          <w:i/>
          <w:color w:val="000000"/>
          <w:sz w:val="24"/>
          <w:szCs w:val="24"/>
          <w:lang w:val="en-US"/>
        </w:rPr>
        <w:t>pplications.</w:t>
      </w:r>
      <w:r w:rsidR="00351DC6" w:rsidRPr="00954A45">
        <w:rPr>
          <w:rFonts w:ascii="Times New Roman" w:hAnsi="Times New Roman" w:cs="Times New Roman"/>
          <w:color w:val="000000"/>
          <w:sz w:val="24"/>
          <w:szCs w:val="24"/>
          <w:lang w:val="en-US"/>
        </w:rPr>
        <w:t xml:space="preserve"> </w:t>
      </w:r>
      <w:r w:rsidR="00351DC6" w:rsidRPr="005A3A33">
        <w:rPr>
          <w:rFonts w:ascii="Times New Roman" w:hAnsi="Times New Roman" w:cs="Times New Roman"/>
          <w:color w:val="000000"/>
          <w:sz w:val="24"/>
          <w:szCs w:val="24"/>
        </w:rPr>
        <w:t xml:space="preserve">Oxford </w:t>
      </w:r>
      <w:proofErr w:type="spellStart"/>
      <w:r w:rsidR="00351DC6" w:rsidRPr="005A3A33">
        <w:rPr>
          <w:rFonts w:ascii="Times New Roman" w:hAnsi="Times New Roman" w:cs="Times New Roman"/>
          <w:color w:val="000000"/>
          <w:sz w:val="24"/>
          <w:szCs w:val="24"/>
        </w:rPr>
        <w:t>University</w:t>
      </w:r>
      <w:proofErr w:type="spellEnd"/>
      <w:r w:rsidR="00351DC6" w:rsidRPr="005A3A33">
        <w:rPr>
          <w:rFonts w:ascii="Times New Roman" w:hAnsi="Times New Roman" w:cs="Times New Roman"/>
          <w:color w:val="000000"/>
          <w:sz w:val="24"/>
          <w:szCs w:val="24"/>
        </w:rPr>
        <w:t xml:space="preserve"> Press</w:t>
      </w:r>
      <w:r w:rsidR="00351DC6">
        <w:rPr>
          <w:rFonts w:ascii="Times New Roman" w:hAnsi="Times New Roman" w:cs="Times New Roman"/>
          <w:color w:val="000000"/>
          <w:sz w:val="24"/>
          <w:szCs w:val="24"/>
        </w:rPr>
        <w:t>, 2006.</w:t>
      </w:r>
    </w:p>
    <w:p w14:paraId="6D6CCC25" w14:textId="77777777" w:rsidR="005A7BB1" w:rsidRPr="005A3A33" w:rsidRDefault="005A7BB1" w:rsidP="00A00A5E">
      <w:pPr>
        <w:pStyle w:val="Pr-formataoHTML"/>
        <w:rPr>
          <w:rFonts w:ascii="Times New Roman" w:hAnsi="Times New Roman" w:cs="Times New Roman"/>
          <w:color w:val="000000"/>
          <w:sz w:val="24"/>
          <w:szCs w:val="24"/>
        </w:rPr>
      </w:pPr>
    </w:p>
    <w:p w14:paraId="5ADA172A" w14:textId="1E54FC96" w:rsidR="00351DC6" w:rsidRPr="000B3A39" w:rsidRDefault="005A7BB1" w:rsidP="00A00A5E">
      <w:pPr>
        <w:spacing w:after="0" w:line="240" w:lineRule="auto"/>
        <w:contextualSpacing/>
        <w:rPr>
          <w:rFonts w:ascii="Times New Roman" w:eastAsiaTheme="minorEastAsia" w:hAnsi="Times New Roman" w:cs="Times New Roman"/>
          <w:color w:val="000000" w:themeColor="text1"/>
          <w:kern w:val="24"/>
          <w:sz w:val="24"/>
          <w:szCs w:val="24"/>
          <w:lang w:val="en-US" w:eastAsia="pt-BR"/>
        </w:rPr>
      </w:pPr>
      <w:r w:rsidRPr="00023D12">
        <w:rPr>
          <w:rFonts w:ascii="Times New Roman" w:eastAsiaTheme="minorEastAsia" w:hAnsi="Times New Roman" w:cs="Times New Roman"/>
          <w:color w:val="000000" w:themeColor="text1"/>
          <w:kern w:val="24"/>
          <w:sz w:val="24"/>
          <w:szCs w:val="24"/>
          <w:lang w:eastAsia="pt-BR"/>
        </w:rPr>
        <w:t xml:space="preserve">KANNEBLEY JÚNIOR, S. </w:t>
      </w:r>
      <w:r w:rsidR="00351DC6" w:rsidRPr="00023D12">
        <w:rPr>
          <w:rFonts w:ascii="Times New Roman" w:eastAsiaTheme="minorEastAsia" w:hAnsi="Times New Roman" w:cs="Times New Roman"/>
          <w:color w:val="000000" w:themeColor="text1"/>
          <w:kern w:val="24"/>
          <w:sz w:val="24"/>
          <w:szCs w:val="24"/>
          <w:lang w:eastAsia="pt-BR"/>
        </w:rPr>
        <w:t xml:space="preserve">Exchange rate </w:t>
      </w:r>
      <w:proofErr w:type="spellStart"/>
      <w:r w:rsidR="00351DC6" w:rsidRPr="00023D12">
        <w:rPr>
          <w:rFonts w:ascii="Times New Roman" w:eastAsiaTheme="minorEastAsia" w:hAnsi="Times New Roman" w:cs="Times New Roman"/>
          <w:color w:val="000000" w:themeColor="text1"/>
          <w:kern w:val="24"/>
          <w:sz w:val="24"/>
          <w:szCs w:val="24"/>
          <w:lang w:eastAsia="pt-BR"/>
        </w:rPr>
        <w:t>pass-through</w:t>
      </w:r>
      <w:proofErr w:type="spellEnd"/>
      <w:r w:rsidR="00351DC6" w:rsidRPr="00023D12">
        <w:rPr>
          <w:rFonts w:ascii="Times New Roman" w:eastAsiaTheme="minorEastAsia" w:hAnsi="Times New Roman" w:cs="Times New Roman"/>
          <w:color w:val="000000" w:themeColor="text1"/>
          <w:kern w:val="24"/>
          <w:sz w:val="24"/>
          <w:szCs w:val="24"/>
          <w:lang w:eastAsia="pt-BR"/>
        </w:rPr>
        <w:t xml:space="preserve">: uma análise setorial para as exportações brasileiras. </w:t>
      </w:r>
      <w:r w:rsidR="00351DC6" w:rsidRPr="007B1AAC">
        <w:rPr>
          <w:rFonts w:ascii="Times New Roman" w:eastAsiaTheme="minorEastAsia" w:hAnsi="Times New Roman" w:cs="Times New Roman"/>
          <w:bCs/>
          <w:i/>
          <w:color w:val="000000" w:themeColor="text1"/>
          <w:kern w:val="24"/>
          <w:sz w:val="24"/>
          <w:szCs w:val="24"/>
          <w:lang w:eastAsia="pt-BR"/>
        </w:rPr>
        <w:t>Revista de Economia Aplicada.</w:t>
      </w:r>
      <w:r w:rsidR="00351DC6" w:rsidRPr="007B1AAC">
        <w:rPr>
          <w:rFonts w:ascii="Times New Roman" w:eastAsiaTheme="minorEastAsia" w:hAnsi="Times New Roman" w:cs="Times New Roman"/>
          <w:color w:val="000000" w:themeColor="text1"/>
          <w:kern w:val="24"/>
          <w:sz w:val="24"/>
          <w:szCs w:val="24"/>
          <w:lang w:eastAsia="pt-BR"/>
        </w:rPr>
        <w:t xml:space="preserve"> </w:t>
      </w:r>
      <w:proofErr w:type="gramStart"/>
      <w:r w:rsidR="00351DC6">
        <w:rPr>
          <w:rFonts w:ascii="Times New Roman" w:eastAsiaTheme="minorEastAsia" w:hAnsi="Times New Roman" w:cs="Times New Roman"/>
          <w:color w:val="000000" w:themeColor="text1"/>
          <w:kern w:val="24"/>
          <w:sz w:val="24"/>
          <w:szCs w:val="24"/>
          <w:lang w:val="en-US" w:eastAsia="pt-BR"/>
        </w:rPr>
        <w:t>São Paulo, v</w:t>
      </w:r>
      <w:r w:rsidR="00351DC6" w:rsidRPr="00954A45">
        <w:rPr>
          <w:rFonts w:ascii="Times New Roman" w:eastAsiaTheme="minorEastAsia" w:hAnsi="Times New Roman" w:cs="Times New Roman"/>
          <w:color w:val="000000" w:themeColor="text1"/>
          <w:kern w:val="24"/>
          <w:sz w:val="24"/>
          <w:szCs w:val="24"/>
          <w:lang w:val="en-US" w:eastAsia="pt-BR"/>
        </w:rPr>
        <w:t>. 4, p. 435-463, 2000.</w:t>
      </w:r>
      <w:proofErr w:type="gramEnd"/>
    </w:p>
    <w:p w14:paraId="7BB77D05" w14:textId="77777777" w:rsidR="00351DC6" w:rsidRDefault="00351DC6" w:rsidP="00A00A5E">
      <w:pPr>
        <w:spacing w:after="0" w:line="240" w:lineRule="auto"/>
        <w:contextualSpacing/>
        <w:rPr>
          <w:rFonts w:ascii="Times New Roman" w:eastAsia="Times New Roman" w:hAnsi="Times New Roman" w:cs="Times New Roman"/>
          <w:sz w:val="24"/>
          <w:szCs w:val="24"/>
          <w:lang w:val="en-US" w:eastAsia="pt-BR"/>
        </w:rPr>
      </w:pPr>
    </w:p>
    <w:p w14:paraId="4944360E" w14:textId="3AA97103" w:rsidR="00351DC6" w:rsidRPr="00FE5D32" w:rsidRDefault="005A7BB1" w:rsidP="00A00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pt-BR"/>
        </w:rPr>
      </w:pPr>
      <w:r w:rsidRPr="00FE5D32">
        <w:rPr>
          <w:rFonts w:ascii="Times New Roman" w:eastAsia="Times New Roman" w:hAnsi="Times New Roman" w:cs="Times New Roman"/>
          <w:color w:val="000000"/>
          <w:sz w:val="24"/>
          <w:szCs w:val="24"/>
          <w:lang w:val="en-US" w:eastAsia="pt-BR"/>
        </w:rPr>
        <w:t>NOGUEIRA JÚNIOR</w:t>
      </w:r>
      <w:r>
        <w:rPr>
          <w:rFonts w:ascii="Times New Roman" w:eastAsia="Times New Roman" w:hAnsi="Times New Roman" w:cs="Times New Roman"/>
          <w:color w:val="000000"/>
          <w:sz w:val="24"/>
          <w:szCs w:val="24"/>
          <w:lang w:val="en-US" w:eastAsia="pt-BR"/>
        </w:rPr>
        <w:t xml:space="preserve">, R. P. </w:t>
      </w:r>
      <w:r w:rsidR="00A00A5E">
        <w:rPr>
          <w:rFonts w:ascii="Times New Roman" w:eastAsia="Times New Roman" w:hAnsi="Times New Roman" w:cs="Times New Roman"/>
          <w:color w:val="000000"/>
          <w:sz w:val="24"/>
          <w:szCs w:val="24"/>
          <w:lang w:val="en-US" w:eastAsia="pt-BR"/>
        </w:rPr>
        <w:t>Inflation environment and lower exchange r</w:t>
      </w:r>
      <w:r w:rsidR="00351DC6" w:rsidRPr="00FE5D32">
        <w:rPr>
          <w:rFonts w:ascii="Times New Roman" w:eastAsia="Times New Roman" w:hAnsi="Times New Roman" w:cs="Times New Roman"/>
          <w:color w:val="000000"/>
          <w:sz w:val="24"/>
          <w:szCs w:val="24"/>
          <w:lang w:val="en-US" w:eastAsia="pt-BR"/>
        </w:rPr>
        <w:t xml:space="preserve">ate </w:t>
      </w:r>
      <w:r w:rsidR="00A00A5E">
        <w:rPr>
          <w:rFonts w:ascii="Times New Roman" w:eastAsia="Times New Roman" w:hAnsi="Times New Roman" w:cs="Times New Roman"/>
          <w:color w:val="000000"/>
          <w:sz w:val="24"/>
          <w:szCs w:val="24"/>
          <w:lang w:val="en-US" w:eastAsia="pt-BR"/>
        </w:rPr>
        <w:t>pass-through in Brazil: is there a r</w:t>
      </w:r>
      <w:r w:rsidR="00351DC6" w:rsidRPr="00FE5D32">
        <w:rPr>
          <w:rFonts w:ascii="Times New Roman" w:eastAsia="Times New Roman" w:hAnsi="Times New Roman" w:cs="Times New Roman"/>
          <w:color w:val="000000"/>
          <w:sz w:val="24"/>
          <w:szCs w:val="24"/>
          <w:lang w:val="en-US" w:eastAsia="pt-BR"/>
        </w:rPr>
        <w:t xml:space="preserve">elationship? </w:t>
      </w:r>
      <w:r w:rsidR="00351DC6" w:rsidRPr="0063702A">
        <w:rPr>
          <w:rFonts w:ascii="Times New Roman" w:eastAsia="Times New Roman" w:hAnsi="Times New Roman" w:cs="Times New Roman"/>
          <w:i/>
          <w:color w:val="000000"/>
          <w:sz w:val="24"/>
          <w:szCs w:val="24"/>
          <w:lang w:eastAsia="pt-BR"/>
        </w:rPr>
        <w:t>Revista Brasileira de Economia.</w:t>
      </w:r>
      <w:r w:rsidR="00351DC6">
        <w:rPr>
          <w:rFonts w:ascii="Times New Roman" w:eastAsia="Times New Roman" w:hAnsi="Times New Roman" w:cs="Times New Roman"/>
          <w:color w:val="000000"/>
          <w:sz w:val="24"/>
          <w:szCs w:val="24"/>
          <w:lang w:eastAsia="pt-BR"/>
        </w:rPr>
        <w:t xml:space="preserve"> Rio de janeiro, v</w:t>
      </w:r>
      <w:r w:rsidR="00351DC6" w:rsidRPr="00FE5D32">
        <w:rPr>
          <w:rFonts w:ascii="Times New Roman" w:eastAsia="Times New Roman" w:hAnsi="Times New Roman" w:cs="Times New Roman"/>
          <w:color w:val="000000"/>
          <w:sz w:val="24"/>
          <w:szCs w:val="24"/>
          <w:lang w:eastAsia="pt-BR"/>
        </w:rPr>
        <w:t>. 64, n.1, p. 49-56, mar. 2010.</w:t>
      </w:r>
    </w:p>
    <w:p w14:paraId="58DAA00F" w14:textId="77777777" w:rsidR="00351DC6" w:rsidRPr="00FE5D32" w:rsidRDefault="00351DC6" w:rsidP="00A00A5E">
      <w:pPr>
        <w:spacing w:after="0" w:line="240" w:lineRule="auto"/>
        <w:rPr>
          <w:rFonts w:ascii="Times New Roman" w:hAnsi="Times New Roman" w:cs="Times New Roman"/>
          <w:sz w:val="24"/>
          <w:szCs w:val="24"/>
        </w:rPr>
      </w:pPr>
    </w:p>
    <w:p w14:paraId="563B4BA5" w14:textId="6A162CEE" w:rsidR="00351DC6" w:rsidRPr="005A7BB1" w:rsidRDefault="005A7BB1" w:rsidP="00A00A5E">
      <w:pPr>
        <w:spacing w:after="0" w:line="240" w:lineRule="auto"/>
        <w:rPr>
          <w:rFonts w:ascii="Times New Roman" w:hAnsi="Times New Roman" w:cs="Times New Roman"/>
          <w:sz w:val="24"/>
          <w:szCs w:val="24"/>
        </w:rPr>
      </w:pPr>
      <w:r w:rsidRPr="00FE5D32">
        <w:rPr>
          <w:rFonts w:ascii="Times New Roman" w:hAnsi="Times New Roman" w:cs="Times New Roman"/>
          <w:sz w:val="24"/>
          <w:szCs w:val="24"/>
        </w:rPr>
        <w:t xml:space="preserve">NOGUEIRA, V. A., MORI, R. MARÇAL, E. F. </w:t>
      </w:r>
      <w:r w:rsidR="00351DC6" w:rsidRPr="0063702A">
        <w:rPr>
          <w:rFonts w:ascii="Times New Roman" w:hAnsi="Times New Roman" w:cs="Times New Roman"/>
          <w:i/>
          <w:sz w:val="24"/>
          <w:szCs w:val="24"/>
        </w:rPr>
        <w:t xml:space="preserve">Transmissão da variação cambial para as taxas de inflação no Brasil: estimação do </w:t>
      </w:r>
      <w:proofErr w:type="spellStart"/>
      <w:r w:rsidR="00351DC6" w:rsidRPr="0063702A">
        <w:rPr>
          <w:rFonts w:ascii="Times New Roman" w:hAnsi="Times New Roman" w:cs="Times New Roman"/>
          <w:i/>
          <w:sz w:val="24"/>
          <w:szCs w:val="24"/>
        </w:rPr>
        <w:t>pass-through</w:t>
      </w:r>
      <w:proofErr w:type="spellEnd"/>
      <w:r w:rsidR="00351DC6" w:rsidRPr="0063702A">
        <w:rPr>
          <w:rFonts w:ascii="Times New Roman" w:hAnsi="Times New Roman" w:cs="Times New Roman"/>
          <w:i/>
          <w:sz w:val="24"/>
          <w:szCs w:val="24"/>
        </w:rPr>
        <w:t xml:space="preserve"> através de modelos de vetores autoregressivos estruturais com correção de erros.</w:t>
      </w:r>
      <w:r w:rsidR="00351DC6" w:rsidRPr="00FE5D32">
        <w:rPr>
          <w:rFonts w:ascii="Times New Roman" w:hAnsi="Times New Roman" w:cs="Times New Roman"/>
          <w:sz w:val="24"/>
          <w:szCs w:val="24"/>
        </w:rPr>
        <w:t xml:space="preserve"> </w:t>
      </w:r>
      <w:r w:rsidR="00351DC6" w:rsidRPr="005A7BB1">
        <w:rPr>
          <w:rFonts w:ascii="Times New Roman" w:hAnsi="Times New Roman" w:cs="Times New Roman"/>
          <w:sz w:val="24"/>
          <w:szCs w:val="24"/>
        </w:rPr>
        <w:t>Anais do XL Encontro Nacional de Economia – ANPEC. 2012.</w:t>
      </w:r>
    </w:p>
    <w:p w14:paraId="3BD1DDDF" w14:textId="77777777" w:rsidR="00351DC6" w:rsidRPr="005A7BB1" w:rsidRDefault="00351DC6" w:rsidP="00A00A5E">
      <w:pPr>
        <w:spacing w:after="0" w:line="240" w:lineRule="auto"/>
        <w:rPr>
          <w:rFonts w:ascii="Times New Roman" w:hAnsi="Times New Roman" w:cs="Times New Roman"/>
          <w:sz w:val="24"/>
          <w:szCs w:val="24"/>
        </w:rPr>
      </w:pPr>
    </w:p>
    <w:p w14:paraId="7D39812F" w14:textId="31995CEB" w:rsidR="00351DC6" w:rsidRPr="005A7BB1" w:rsidRDefault="005A7BB1" w:rsidP="00A00A5E">
      <w:pPr>
        <w:spacing w:after="0" w:line="240" w:lineRule="auto"/>
        <w:contextualSpacing/>
        <w:rPr>
          <w:rFonts w:ascii="Times New Roman" w:hAnsi="Times New Roman" w:cs="Times New Roman"/>
          <w:color w:val="000000" w:themeColor="text1"/>
          <w:sz w:val="24"/>
          <w:szCs w:val="24"/>
        </w:rPr>
      </w:pPr>
      <w:r w:rsidRPr="005A7BB1">
        <w:rPr>
          <w:rFonts w:ascii="Times New Roman" w:eastAsia="Times New Roman" w:hAnsi="Times New Roman" w:cs="Times New Roman"/>
          <w:sz w:val="24"/>
          <w:szCs w:val="24"/>
          <w:lang w:eastAsia="pt-BR"/>
        </w:rPr>
        <w:t xml:space="preserve">PHILLIPS, C. B. P. </w:t>
      </w:r>
      <w:proofErr w:type="spellStart"/>
      <w:r w:rsidR="00351DC6" w:rsidRPr="009D6A31">
        <w:rPr>
          <w:rFonts w:ascii="Times New Roman" w:eastAsia="Times New Roman" w:hAnsi="Times New Roman" w:cs="Times New Roman"/>
          <w:sz w:val="24"/>
          <w:szCs w:val="24"/>
          <w:lang w:eastAsia="pt-BR"/>
        </w:rPr>
        <w:t>Optimal</w:t>
      </w:r>
      <w:proofErr w:type="spellEnd"/>
      <w:r w:rsidR="00351DC6" w:rsidRPr="009D6A31">
        <w:rPr>
          <w:rFonts w:ascii="Times New Roman" w:eastAsia="Times New Roman" w:hAnsi="Times New Roman" w:cs="Times New Roman"/>
          <w:sz w:val="24"/>
          <w:szCs w:val="24"/>
          <w:lang w:eastAsia="pt-BR"/>
        </w:rPr>
        <w:t xml:space="preserve"> </w:t>
      </w:r>
      <w:proofErr w:type="spellStart"/>
      <w:r w:rsidR="00351DC6" w:rsidRPr="009D6A31">
        <w:rPr>
          <w:rFonts w:ascii="Times New Roman" w:eastAsia="Times New Roman" w:hAnsi="Times New Roman" w:cs="Times New Roman"/>
          <w:sz w:val="24"/>
          <w:szCs w:val="24"/>
          <w:lang w:eastAsia="pt-BR"/>
        </w:rPr>
        <w:t>inference</w:t>
      </w:r>
      <w:proofErr w:type="spellEnd"/>
      <w:r w:rsidR="00351DC6" w:rsidRPr="009D6A31">
        <w:rPr>
          <w:rFonts w:ascii="Times New Roman" w:eastAsia="Times New Roman" w:hAnsi="Times New Roman" w:cs="Times New Roman"/>
          <w:sz w:val="24"/>
          <w:szCs w:val="24"/>
          <w:lang w:eastAsia="pt-BR"/>
        </w:rPr>
        <w:t xml:space="preserve"> in </w:t>
      </w:r>
      <w:proofErr w:type="spellStart"/>
      <w:r w:rsidR="00351DC6" w:rsidRPr="009D6A31">
        <w:rPr>
          <w:rFonts w:ascii="Times New Roman" w:eastAsia="Times New Roman" w:hAnsi="Times New Roman" w:cs="Times New Roman"/>
          <w:sz w:val="24"/>
          <w:szCs w:val="24"/>
          <w:lang w:eastAsia="pt-BR"/>
        </w:rPr>
        <w:t>cointegrated</w:t>
      </w:r>
      <w:proofErr w:type="spellEnd"/>
      <w:r w:rsidR="00351DC6" w:rsidRPr="009D6A31">
        <w:rPr>
          <w:rFonts w:ascii="Times New Roman" w:eastAsia="Times New Roman" w:hAnsi="Times New Roman" w:cs="Times New Roman"/>
          <w:sz w:val="24"/>
          <w:szCs w:val="24"/>
          <w:lang w:eastAsia="pt-BR"/>
        </w:rPr>
        <w:t xml:space="preserve"> syst</w:t>
      </w:r>
      <w:r w:rsidR="00351DC6" w:rsidRPr="009D6A31">
        <w:rPr>
          <w:rFonts w:ascii="Times New Roman" w:eastAsia="Times New Roman" w:hAnsi="Times New Roman" w:cs="Times New Roman"/>
          <w:color w:val="000000" w:themeColor="text1"/>
          <w:sz w:val="24"/>
          <w:szCs w:val="24"/>
          <w:lang w:eastAsia="pt-BR"/>
        </w:rPr>
        <w:t xml:space="preserve">ems. </w:t>
      </w:r>
      <w:hyperlink r:id="rId13" w:history="1">
        <w:proofErr w:type="spellStart"/>
        <w:r w:rsidR="00351DC6" w:rsidRPr="005A7BB1">
          <w:rPr>
            <w:rFonts w:ascii="Times New Roman" w:hAnsi="Times New Roman" w:cs="Times New Roman"/>
            <w:i/>
            <w:color w:val="000000" w:themeColor="text1"/>
            <w:sz w:val="24"/>
            <w:szCs w:val="24"/>
            <w:u w:val="single"/>
          </w:rPr>
          <w:t>Econometrica</w:t>
        </w:r>
        <w:proofErr w:type="spellEnd"/>
      </w:hyperlink>
      <w:r w:rsidR="00351DC6" w:rsidRPr="009D6A31">
        <w:rPr>
          <w:rFonts w:ascii="Times New Roman" w:hAnsi="Times New Roman" w:cs="Times New Roman"/>
          <w:i/>
          <w:color w:val="000000" w:themeColor="text1"/>
          <w:sz w:val="24"/>
          <w:szCs w:val="24"/>
        </w:rPr>
        <w:t>,</w:t>
      </w:r>
      <w:r w:rsidR="00351DC6" w:rsidRPr="009D6A31">
        <w:rPr>
          <w:rFonts w:ascii="Times New Roman" w:hAnsi="Times New Roman" w:cs="Times New Roman"/>
          <w:color w:val="000000" w:themeColor="text1"/>
          <w:sz w:val="24"/>
          <w:szCs w:val="24"/>
        </w:rPr>
        <w:t xml:space="preserve"> </w:t>
      </w:r>
      <w:proofErr w:type="spellStart"/>
      <w:r w:rsidR="00351DC6" w:rsidRPr="009D6A31">
        <w:rPr>
          <w:rFonts w:ascii="Times New Roman" w:hAnsi="Times New Roman" w:cs="Times New Roman"/>
          <w:color w:val="000000" w:themeColor="text1"/>
          <w:sz w:val="24"/>
          <w:szCs w:val="24"/>
        </w:rPr>
        <w:t>Econometric</w:t>
      </w:r>
      <w:proofErr w:type="spellEnd"/>
      <w:r w:rsidR="00351DC6" w:rsidRPr="009D6A31">
        <w:rPr>
          <w:rFonts w:ascii="Times New Roman" w:hAnsi="Times New Roman" w:cs="Times New Roman"/>
          <w:color w:val="000000" w:themeColor="text1"/>
          <w:sz w:val="24"/>
          <w:szCs w:val="24"/>
        </w:rPr>
        <w:t xml:space="preserve"> </w:t>
      </w:r>
      <w:proofErr w:type="spellStart"/>
      <w:r w:rsidR="00351DC6" w:rsidRPr="009D6A31">
        <w:rPr>
          <w:rFonts w:ascii="Times New Roman" w:hAnsi="Times New Roman" w:cs="Times New Roman"/>
          <w:color w:val="000000" w:themeColor="text1"/>
          <w:sz w:val="24"/>
          <w:szCs w:val="24"/>
        </w:rPr>
        <w:t>Society</w:t>
      </w:r>
      <w:proofErr w:type="spellEnd"/>
      <w:r w:rsidR="00351DC6" w:rsidRPr="009D6A31">
        <w:rPr>
          <w:rFonts w:ascii="Times New Roman" w:hAnsi="Times New Roman" w:cs="Times New Roman"/>
          <w:color w:val="000000" w:themeColor="text1"/>
          <w:sz w:val="24"/>
          <w:szCs w:val="24"/>
        </w:rPr>
        <w:t>, v. 59, n.2, p. 283-306, mar. 1991.</w:t>
      </w:r>
    </w:p>
    <w:p w14:paraId="526EAAD7" w14:textId="77777777" w:rsidR="00A00A5E" w:rsidRPr="009D6A31" w:rsidRDefault="00A00A5E" w:rsidP="00A00A5E">
      <w:pPr>
        <w:spacing w:after="0" w:line="240" w:lineRule="auto"/>
        <w:contextualSpacing/>
        <w:rPr>
          <w:rFonts w:ascii="Times New Roman" w:hAnsi="Times New Roman" w:cs="Times New Roman"/>
          <w:color w:val="000000" w:themeColor="text1"/>
          <w:sz w:val="24"/>
          <w:szCs w:val="24"/>
        </w:rPr>
      </w:pPr>
    </w:p>
    <w:p w14:paraId="221DEBBA" w14:textId="2CDDAB93" w:rsidR="00351DC6" w:rsidRDefault="005A7BB1" w:rsidP="00A00A5E">
      <w:pPr>
        <w:shd w:val="clear" w:color="auto" w:fill="FFFFFF"/>
        <w:spacing w:after="0" w:line="240" w:lineRule="auto"/>
        <w:rPr>
          <w:rFonts w:ascii="Times New Roman" w:eastAsia="Times New Roman" w:hAnsi="Times New Roman" w:cs="Times New Roman"/>
          <w:color w:val="000000" w:themeColor="text1"/>
          <w:sz w:val="24"/>
          <w:szCs w:val="24"/>
          <w:lang w:val="en-US" w:eastAsia="pt-BR"/>
        </w:rPr>
      </w:pPr>
      <w:r w:rsidRPr="009D6A31">
        <w:rPr>
          <w:rFonts w:ascii="Times New Roman" w:eastAsia="Times New Roman" w:hAnsi="Times New Roman" w:cs="Times New Roman"/>
          <w:sz w:val="24"/>
          <w:szCs w:val="24"/>
          <w:lang w:val="en-GB" w:eastAsia="pt-BR"/>
        </w:rPr>
        <w:t>PHILLIPS, C.</w:t>
      </w:r>
      <w:r>
        <w:rPr>
          <w:rFonts w:ascii="Times New Roman" w:eastAsia="Times New Roman" w:hAnsi="Times New Roman" w:cs="Times New Roman"/>
          <w:sz w:val="24"/>
          <w:szCs w:val="24"/>
          <w:lang w:val="en-GB" w:eastAsia="pt-BR"/>
        </w:rPr>
        <w:t xml:space="preserve"> </w:t>
      </w:r>
      <w:r w:rsidRPr="009D6A31">
        <w:rPr>
          <w:rFonts w:ascii="Times New Roman" w:eastAsia="Times New Roman" w:hAnsi="Times New Roman" w:cs="Times New Roman"/>
          <w:sz w:val="24"/>
          <w:szCs w:val="24"/>
          <w:lang w:val="en-GB" w:eastAsia="pt-BR"/>
        </w:rPr>
        <w:t>B. P.</w:t>
      </w:r>
      <w:r>
        <w:rPr>
          <w:rFonts w:ascii="Times New Roman" w:eastAsia="Times New Roman" w:hAnsi="Times New Roman" w:cs="Times New Roman"/>
          <w:sz w:val="24"/>
          <w:szCs w:val="24"/>
          <w:lang w:val="en-GB" w:eastAsia="pt-BR"/>
        </w:rPr>
        <w:t xml:space="preserve"> </w:t>
      </w:r>
      <w:r w:rsidR="00351DC6">
        <w:rPr>
          <w:rFonts w:ascii="Times New Roman" w:eastAsia="Times New Roman" w:hAnsi="Times New Roman" w:cs="Times New Roman"/>
          <w:sz w:val="24"/>
          <w:szCs w:val="24"/>
          <w:lang w:val="en-GB" w:eastAsia="pt-BR"/>
        </w:rPr>
        <w:t xml:space="preserve">Fully modified least squares and vector </w:t>
      </w:r>
      <w:proofErr w:type="spellStart"/>
      <w:r w:rsidR="00351DC6">
        <w:rPr>
          <w:rFonts w:ascii="Times New Roman" w:eastAsia="Times New Roman" w:hAnsi="Times New Roman" w:cs="Times New Roman"/>
          <w:sz w:val="24"/>
          <w:szCs w:val="24"/>
          <w:lang w:val="en-GB" w:eastAsia="pt-BR"/>
        </w:rPr>
        <w:t>autoregression</w:t>
      </w:r>
      <w:proofErr w:type="spellEnd"/>
      <w:r w:rsidR="00351DC6">
        <w:rPr>
          <w:rFonts w:ascii="Times New Roman" w:eastAsia="Times New Roman" w:hAnsi="Times New Roman" w:cs="Times New Roman"/>
          <w:sz w:val="24"/>
          <w:szCs w:val="24"/>
          <w:lang w:val="en-GB" w:eastAsia="pt-BR"/>
        </w:rPr>
        <w:t xml:space="preserve">. </w:t>
      </w:r>
      <w:proofErr w:type="spellStart"/>
      <w:r w:rsidR="00351DC6" w:rsidRPr="00835893">
        <w:rPr>
          <w:rFonts w:ascii="Times New Roman" w:eastAsia="Times New Roman" w:hAnsi="Times New Roman" w:cs="Times New Roman"/>
          <w:i/>
          <w:sz w:val="24"/>
          <w:szCs w:val="24"/>
          <w:lang w:val="en-GB" w:eastAsia="pt-BR"/>
        </w:rPr>
        <w:t>Econometrica</w:t>
      </w:r>
      <w:proofErr w:type="spellEnd"/>
      <w:r w:rsidR="00351DC6" w:rsidRPr="00835893">
        <w:rPr>
          <w:rFonts w:ascii="Times New Roman" w:eastAsia="Times New Roman" w:hAnsi="Times New Roman" w:cs="Times New Roman"/>
          <w:i/>
          <w:sz w:val="24"/>
          <w:szCs w:val="24"/>
          <w:lang w:val="en-GB" w:eastAsia="pt-BR"/>
        </w:rPr>
        <w:t>.</w:t>
      </w:r>
      <w:r w:rsidR="00351DC6">
        <w:rPr>
          <w:rFonts w:ascii="Times New Roman" w:eastAsia="Times New Roman" w:hAnsi="Times New Roman" w:cs="Times New Roman"/>
          <w:sz w:val="24"/>
          <w:szCs w:val="24"/>
          <w:lang w:val="en-GB" w:eastAsia="pt-BR"/>
        </w:rPr>
        <w:t xml:space="preserve"> Econometric Society, v. 63, n.5, </w:t>
      </w:r>
      <w:r w:rsidR="00351DC6">
        <w:rPr>
          <w:rFonts w:ascii="Times New Roman" w:eastAsia="Times New Roman" w:hAnsi="Times New Roman" w:cs="Times New Roman"/>
          <w:color w:val="000000" w:themeColor="text1"/>
          <w:sz w:val="24"/>
          <w:szCs w:val="24"/>
          <w:lang w:val="en-US" w:eastAsia="pt-BR"/>
        </w:rPr>
        <w:t xml:space="preserve">p. 1023-78, </w:t>
      </w:r>
      <w:proofErr w:type="spellStart"/>
      <w:r w:rsidR="00351DC6">
        <w:rPr>
          <w:rFonts w:ascii="Times New Roman" w:eastAsia="Times New Roman" w:hAnsi="Times New Roman" w:cs="Times New Roman"/>
          <w:color w:val="000000" w:themeColor="text1"/>
          <w:sz w:val="24"/>
          <w:szCs w:val="24"/>
          <w:lang w:val="en-US" w:eastAsia="pt-BR"/>
        </w:rPr>
        <w:t>s</w:t>
      </w:r>
      <w:r w:rsidR="00351DC6" w:rsidRPr="00954A45">
        <w:rPr>
          <w:rFonts w:ascii="Times New Roman" w:eastAsia="Times New Roman" w:hAnsi="Times New Roman" w:cs="Times New Roman"/>
          <w:color w:val="000000" w:themeColor="text1"/>
          <w:sz w:val="24"/>
          <w:szCs w:val="24"/>
          <w:lang w:val="en-US" w:eastAsia="pt-BR"/>
        </w:rPr>
        <w:t>ep.</w:t>
      </w:r>
      <w:proofErr w:type="spellEnd"/>
      <w:r w:rsidR="00351DC6" w:rsidRPr="00954A45">
        <w:rPr>
          <w:rFonts w:ascii="Times New Roman" w:eastAsia="Times New Roman" w:hAnsi="Times New Roman" w:cs="Times New Roman"/>
          <w:color w:val="000000" w:themeColor="text1"/>
          <w:sz w:val="24"/>
          <w:szCs w:val="24"/>
          <w:lang w:val="en-US" w:eastAsia="pt-BR"/>
        </w:rPr>
        <w:t xml:space="preserve"> 1995.</w:t>
      </w:r>
    </w:p>
    <w:p w14:paraId="70E8F797" w14:textId="77777777" w:rsidR="00351DC6" w:rsidRDefault="00351DC6" w:rsidP="00A00A5E">
      <w:pPr>
        <w:spacing w:after="0" w:line="240" w:lineRule="auto"/>
        <w:contextualSpacing/>
        <w:rPr>
          <w:rFonts w:ascii="Times New Roman" w:eastAsia="Times New Roman" w:hAnsi="Times New Roman" w:cs="Times New Roman"/>
          <w:sz w:val="24"/>
          <w:szCs w:val="24"/>
          <w:lang w:val="en-GB" w:eastAsia="pt-BR"/>
        </w:rPr>
      </w:pPr>
    </w:p>
    <w:p w14:paraId="346F3E76" w14:textId="3C2279FD" w:rsidR="00351DC6" w:rsidRPr="00954A45" w:rsidRDefault="005A7BB1" w:rsidP="00A00A5E">
      <w:pPr>
        <w:spacing w:after="0" w:line="240" w:lineRule="auto"/>
        <w:contextualSpacing/>
        <w:rPr>
          <w:rFonts w:ascii="Times New Roman" w:eastAsia="Times New Roman" w:hAnsi="Times New Roman" w:cs="Times New Roman"/>
          <w:sz w:val="24"/>
          <w:szCs w:val="24"/>
          <w:lang w:val="en-US" w:eastAsia="pt-BR"/>
        </w:rPr>
      </w:pPr>
      <w:r w:rsidRPr="00954A45">
        <w:rPr>
          <w:rFonts w:ascii="Times New Roman" w:eastAsia="Times New Roman" w:hAnsi="Times New Roman" w:cs="Times New Roman"/>
          <w:sz w:val="24"/>
          <w:szCs w:val="24"/>
          <w:lang w:val="en-US" w:eastAsia="pt-BR"/>
        </w:rPr>
        <w:t>PHILLIPS, C.</w:t>
      </w:r>
      <w:r>
        <w:rPr>
          <w:rFonts w:ascii="Times New Roman" w:eastAsia="Times New Roman" w:hAnsi="Times New Roman" w:cs="Times New Roman"/>
          <w:sz w:val="24"/>
          <w:szCs w:val="24"/>
          <w:lang w:val="en-US" w:eastAsia="pt-BR"/>
        </w:rPr>
        <w:t xml:space="preserve"> </w:t>
      </w:r>
      <w:r w:rsidRPr="00954A45">
        <w:rPr>
          <w:rFonts w:ascii="Times New Roman" w:eastAsia="Times New Roman" w:hAnsi="Times New Roman" w:cs="Times New Roman"/>
          <w:sz w:val="24"/>
          <w:szCs w:val="24"/>
          <w:lang w:val="en-US" w:eastAsia="pt-BR"/>
        </w:rPr>
        <w:t>B. P; HANSEN, B.</w:t>
      </w:r>
      <w:r>
        <w:rPr>
          <w:rFonts w:ascii="Times New Roman" w:eastAsia="Times New Roman" w:hAnsi="Times New Roman" w:cs="Times New Roman"/>
          <w:sz w:val="24"/>
          <w:szCs w:val="24"/>
          <w:lang w:val="en-US" w:eastAsia="pt-BR"/>
        </w:rPr>
        <w:t xml:space="preserve"> </w:t>
      </w:r>
      <w:r w:rsidRPr="00954A45">
        <w:rPr>
          <w:rFonts w:ascii="Times New Roman" w:eastAsia="Times New Roman" w:hAnsi="Times New Roman" w:cs="Times New Roman"/>
          <w:sz w:val="24"/>
          <w:szCs w:val="24"/>
          <w:lang w:val="en-US" w:eastAsia="pt-BR"/>
        </w:rPr>
        <w:t xml:space="preserve">E. </w:t>
      </w:r>
      <w:r w:rsidR="00351DC6" w:rsidRPr="00954A45">
        <w:rPr>
          <w:rFonts w:ascii="Times New Roman" w:eastAsia="Times New Roman" w:hAnsi="Times New Roman" w:cs="Times New Roman"/>
          <w:sz w:val="24"/>
          <w:szCs w:val="24"/>
          <w:lang w:val="en-US" w:eastAsia="pt-BR"/>
        </w:rPr>
        <w:t>Statistical inference in instrumental</w:t>
      </w:r>
      <w:r w:rsidR="00351DC6">
        <w:rPr>
          <w:rFonts w:ascii="Times New Roman" w:eastAsia="Times New Roman" w:hAnsi="Times New Roman" w:cs="Times New Roman"/>
          <w:sz w:val="24"/>
          <w:szCs w:val="24"/>
          <w:lang w:val="en-US" w:eastAsia="pt-BR"/>
        </w:rPr>
        <w:t xml:space="preserve"> variables regression with </w:t>
      </w:r>
      <w:proofErr w:type="gramStart"/>
      <w:r w:rsidR="00351DC6">
        <w:rPr>
          <w:rFonts w:ascii="Times New Roman" w:eastAsia="Times New Roman" w:hAnsi="Times New Roman" w:cs="Times New Roman"/>
          <w:sz w:val="24"/>
          <w:szCs w:val="24"/>
          <w:lang w:val="en-US" w:eastAsia="pt-BR"/>
        </w:rPr>
        <w:t>I(</w:t>
      </w:r>
      <w:proofErr w:type="gramEnd"/>
      <w:r w:rsidR="00351DC6">
        <w:rPr>
          <w:rFonts w:ascii="Times New Roman" w:eastAsia="Times New Roman" w:hAnsi="Times New Roman" w:cs="Times New Roman"/>
          <w:sz w:val="24"/>
          <w:szCs w:val="24"/>
          <w:lang w:val="en-US" w:eastAsia="pt-BR"/>
        </w:rPr>
        <w:t xml:space="preserve">1) </w:t>
      </w:r>
      <w:r w:rsidR="00351DC6" w:rsidRPr="00954A45">
        <w:rPr>
          <w:rFonts w:ascii="Times New Roman" w:eastAsia="Times New Roman" w:hAnsi="Times New Roman" w:cs="Times New Roman"/>
          <w:sz w:val="24"/>
          <w:szCs w:val="24"/>
          <w:lang w:val="en-US" w:eastAsia="pt-BR"/>
        </w:rPr>
        <w:t xml:space="preserve">processes. </w:t>
      </w:r>
      <w:r w:rsidR="00351DC6" w:rsidRPr="00C90D24">
        <w:rPr>
          <w:rFonts w:ascii="Times New Roman" w:eastAsia="Times New Roman" w:hAnsi="Times New Roman" w:cs="Times New Roman"/>
          <w:i/>
          <w:sz w:val="24"/>
          <w:szCs w:val="24"/>
          <w:lang w:val="en-US" w:eastAsia="pt-BR"/>
        </w:rPr>
        <w:t>Review of economic studies</w:t>
      </w:r>
      <w:r w:rsidR="00351DC6" w:rsidRPr="005E7668">
        <w:rPr>
          <w:rFonts w:ascii="Times New Roman" w:eastAsia="Times New Roman" w:hAnsi="Times New Roman" w:cs="Times New Roman"/>
          <w:i/>
          <w:sz w:val="24"/>
          <w:szCs w:val="24"/>
          <w:lang w:val="en-US" w:eastAsia="pt-BR"/>
        </w:rPr>
        <w:t xml:space="preserve">. </w:t>
      </w:r>
      <w:r w:rsidR="00351DC6" w:rsidRPr="00351DC6">
        <w:rPr>
          <w:rFonts w:ascii="Times New Roman" w:hAnsi="Times New Roman" w:cs="Times New Roman"/>
          <w:sz w:val="24"/>
          <w:szCs w:val="24"/>
          <w:lang w:val="en-US"/>
        </w:rPr>
        <w:t>Stockholm,</w:t>
      </w:r>
      <w:r w:rsidR="00351DC6" w:rsidRPr="005E7668">
        <w:rPr>
          <w:rFonts w:ascii="Times New Roman" w:eastAsia="Times New Roman" w:hAnsi="Times New Roman" w:cs="Times New Roman"/>
          <w:sz w:val="24"/>
          <w:szCs w:val="24"/>
          <w:lang w:val="en-US" w:eastAsia="pt-BR"/>
        </w:rPr>
        <w:t xml:space="preserve"> n</w:t>
      </w:r>
      <w:r w:rsidR="00351DC6" w:rsidRPr="00954A45">
        <w:rPr>
          <w:rFonts w:ascii="Times New Roman" w:eastAsia="Times New Roman" w:hAnsi="Times New Roman" w:cs="Times New Roman"/>
          <w:sz w:val="24"/>
          <w:szCs w:val="24"/>
          <w:lang w:val="en-US" w:eastAsia="pt-BR"/>
        </w:rPr>
        <w:t>. 57, p. 99-125. 1990.</w:t>
      </w:r>
    </w:p>
    <w:p w14:paraId="2ABC1035" w14:textId="77777777" w:rsidR="00351DC6" w:rsidRDefault="00351DC6" w:rsidP="00A00A5E">
      <w:pPr>
        <w:spacing w:after="0" w:line="240" w:lineRule="auto"/>
        <w:contextualSpacing/>
        <w:rPr>
          <w:rFonts w:ascii="Times New Roman" w:eastAsiaTheme="minorEastAsia" w:hAnsi="Times New Roman" w:cs="Times New Roman"/>
          <w:color w:val="000000" w:themeColor="text1"/>
          <w:kern w:val="24"/>
          <w:sz w:val="24"/>
          <w:szCs w:val="24"/>
          <w:lang w:val="en-US" w:eastAsia="pt-BR"/>
        </w:rPr>
      </w:pPr>
    </w:p>
    <w:p w14:paraId="0BC684D8" w14:textId="5E3F9715" w:rsidR="00351DC6" w:rsidRDefault="005A7BB1" w:rsidP="00A00A5E">
      <w:pPr>
        <w:spacing w:after="0" w:line="240" w:lineRule="auto"/>
        <w:contextualSpacing/>
        <w:rPr>
          <w:rFonts w:ascii="Times New Roman" w:eastAsiaTheme="minorEastAsia" w:hAnsi="Times New Roman" w:cs="Times New Roman"/>
          <w:color w:val="000000" w:themeColor="text1"/>
          <w:kern w:val="24"/>
          <w:sz w:val="24"/>
          <w:szCs w:val="24"/>
          <w:lang w:val="en-US" w:eastAsia="pt-BR"/>
        </w:rPr>
      </w:pPr>
      <w:r w:rsidRPr="00954A45">
        <w:rPr>
          <w:rFonts w:ascii="Times New Roman" w:eastAsiaTheme="minorEastAsia" w:hAnsi="Times New Roman" w:cs="Times New Roman"/>
          <w:color w:val="000000" w:themeColor="text1"/>
          <w:kern w:val="24"/>
          <w:sz w:val="24"/>
          <w:szCs w:val="24"/>
          <w:lang w:val="en-US" w:eastAsia="pt-BR"/>
        </w:rPr>
        <w:t xml:space="preserve">PRINCE, D.; KANNEBLEY, S. K. J. </w:t>
      </w:r>
      <w:r w:rsidR="00351DC6" w:rsidRPr="00954A45">
        <w:rPr>
          <w:rFonts w:ascii="Times New Roman" w:eastAsiaTheme="minorEastAsia" w:hAnsi="Times New Roman" w:cs="Times New Roman"/>
          <w:color w:val="000000" w:themeColor="text1"/>
          <w:kern w:val="24"/>
          <w:sz w:val="24"/>
          <w:szCs w:val="24"/>
          <w:lang w:val="en-US" w:eastAsia="pt-BR"/>
        </w:rPr>
        <w:t xml:space="preserve">Strong hysteresis in Brazilian imports: a panel </w:t>
      </w:r>
      <w:proofErr w:type="spellStart"/>
      <w:r w:rsidR="00351DC6" w:rsidRPr="00954A45">
        <w:rPr>
          <w:rFonts w:ascii="Times New Roman" w:eastAsiaTheme="minorEastAsia" w:hAnsi="Times New Roman" w:cs="Times New Roman"/>
          <w:color w:val="000000" w:themeColor="text1"/>
          <w:kern w:val="24"/>
          <w:sz w:val="24"/>
          <w:szCs w:val="24"/>
          <w:lang w:val="en-US" w:eastAsia="pt-BR"/>
        </w:rPr>
        <w:t>cointegration</w:t>
      </w:r>
      <w:proofErr w:type="spellEnd"/>
      <w:r w:rsidR="00351DC6" w:rsidRPr="00954A45">
        <w:rPr>
          <w:rFonts w:ascii="Times New Roman" w:eastAsiaTheme="minorEastAsia" w:hAnsi="Times New Roman" w:cs="Times New Roman"/>
          <w:color w:val="000000" w:themeColor="text1"/>
          <w:kern w:val="24"/>
          <w:sz w:val="24"/>
          <w:szCs w:val="24"/>
          <w:lang w:val="en-US" w:eastAsia="pt-BR"/>
        </w:rPr>
        <w:t xml:space="preserve"> approach. </w:t>
      </w:r>
      <w:r w:rsidR="00351DC6" w:rsidRPr="00C4476B">
        <w:rPr>
          <w:rFonts w:ascii="Times New Roman" w:eastAsiaTheme="minorEastAsia" w:hAnsi="Times New Roman" w:cs="Times New Roman"/>
          <w:i/>
          <w:color w:val="000000" w:themeColor="text1"/>
          <w:kern w:val="24"/>
          <w:sz w:val="24"/>
          <w:szCs w:val="24"/>
          <w:lang w:val="en-US" w:eastAsia="pt-BR"/>
        </w:rPr>
        <w:t>Journal of economic studies</w:t>
      </w:r>
      <w:r w:rsidR="00351DC6">
        <w:rPr>
          <w:rFonts w:ascii="Times New Roman" w:eastAsiaTheme="minorEastAsia" w:hAnsi="Times New Roman" w:cs="Times New Roman"/>
          <w:i/>
          <w:color w:val="000000" w:themeColor="text1"/>
          <w:kern w:val="24"/>
          <w:sz w:val="24"/>
          <w:szCs w:val="24"/>
          <w:lang w:val="en-US" w:eastAsia="pt-BR"/>
        </w:rPr>
        <w:t xml:space="preserve">. </w:t>
      </w:r>
      <w:r w:rsidR="00351DC6">
        <w:rPr>
          <w:rFonts w:ascii="Times New Roman" w:eastAsiaTheme="minorEastAsia" w:hAnsi="Times New Roman" w:cs="Times New Roman"/>
          <w:color w:val="000000" w:themeColor="text1"/>
          <w:kern w:val="24"/>
          <w:sz w:val="24"/>
          <w:szCs w:val="24"/>
          <w:lang w:val="en-US" w:eastAsia="pt-BR"/>
        </w:rPr>
        <w:t>Emerald, v</w:t>
      </w:r>
      <w:r w:rsidR="00351DC6" w:rsidRPr="00954A45">
        <w:rPr>
          <w:rFonts w:ascii="Times New Roman" w:eastAsiaTheme="minorEastAsia" w:hAnsi="Times New Roman" w:cs="Times New Roman"/>
          <w:color w:val="000000" w:themeColor="text1"/>
          <w:kern w:val="24"/>
          <w:sz w:val="24"/>
          <w:szCs w:val="24"/>
          <w:lang w:val="en-US" w:eastAsia="pt-BR"/>
        </w:rPr>
        <w:t>.</w:t>
      </w:r>
      <w:r w:rsidR="00351DC6">
        <w:rPr>
          <w:rFonts w:ascii="Times New Roman" w:eastAsiaTheme="minorEastAsia" w:hAnsi="Times New Roman" w:cs="Times New Roman"/>
          <w:color w:val="000000" w:themeColor="text1"/>
          <w:kern w:val="24"/>
          <w:sz w:val="24"/>
          <w:szCs w:val="24"/>
          <w:lang w:val="en-US" w:eastAsia="pt-BR"/>
        </w:rPr>
        <w:t xml:space="preserve"> 40, n. 4, 2013.</w:t>
      </w:r>
    </w:p>
    <w:p w14:paraId="59E2FFCD" w14:textId="77777777" w:rsidR="00351DC6" w:rsidRPr="000B3A39" w:rsidRDefault="00351DC6" w:rsidP="00A00A5E">
      <w:pPr>
        <w:spacing w:after="0" w:line="240" w:lineRule="auto"/>
        <w:contextualSpacing/>
        <w:rPr>
          <w:rFonts w:ascii="Times New Roman" w:eastAsiaTheme="minorEastAsia" w:hAnsi="Times New Roman" w:cs="Times New Roman"/>
          <w:color w:val="000000" w:themeColor="text1"/>
          <w:kern w:val="24"/>
          <w:sz w:val="24"/>
          <w:szCs w:val="24"/>
          <w:lang w:val="en-US" w:eastAsia="pt-BR"/>
        </w:rPr>
      </w:pPr>
    </w:p>
    <w:p w14:paraId="747C3130" w14:textId="5822575B" w:rsidR="00351DC6" w:rsidRDefault="005A7BB1" w:rsidP="00A00A5E">
      <w:pPr>
        <w:spacing w:after="0" w:line="240" w:lineRule="auto"/>
        <w:contextualSpacing/>
        <w:rPr>
          <w:rFonts w:ascii="Times New Roman" w:eastAsiaTheme="minorEastAsia" w:hAnsi="Times New Roman" w:cs="Times New Roman"/>
          <w:color w:val="000000" w:themeColor="text1"/>
          <w:kern w:val="24"/>
          <w:sz w:val="24"/>
          <w:szCs w:val="24"/>
          <w:lang w:val="en-US" w:eastAsia="pt-BR"/>
        </w:rPr>
      </w:pPr>
      <w:r w:rsidRPr="00954A45">
        <w:rPr>
          <w:rFonts w:ascii="Times New Roman" w:eastAsiaTheme="minorEastAsia" w:hAnsi="Times New Roman" w:cs="Times New Roman"/>
          <w:color w:val="000000" w:themeColor="text1"/>
          <w:kern w:val="24"/>
          <w:sz w:val="24"/>
          <w:szCs w:val="24"/>
          <w:lang w:val="en-US" w:eastAsia="pt-BR"/>
        </w:rPr>
        <w:lastRenderedPageBreak/>
        <w:t xml:space="preserve">TAYLOR, J.B. </w:t>
      </w:r>
      <w:r w:rsidR="00351DC6" w:rsidRPr="00954A45">
        <w:rPr>
          <w:rFonts w:ascii="Times New Roman" w:eastAsiaTheme="minorEastAsia" w:hAnsi="Times New Roman" w:cs="Times New Roman"/>
          <w:color w:val="000000" w:themeColor="text1"/>
          <w:kern w:val="24"/>
          <w:sz w:val="24"/>
          <w:szCs w:val="24"/>
          <w:lang w:val="en-US" w:eastAsia="pt-BR"/>
        </w:rPr>
        <w:t xml:space="preserve">Low inflation, pass-through and the pricing power of firms. </w:t>
      </w:r>
      <w:r w:rsidR="00351DC6" w:rsidRPr="00960B55">
        <w:rPr>
          <w:rFonts w:ascii="Times New Roman" w:eastAsiaTheme="minorEastAsia" w:hAnsi="Times New Roman" w:cs="Times New Roman"/>
          <w:bCs/>
          <w:i/>
          <w:color w:val="000000" w:themeColor="text1"/>
          <w:kern w:val="24"/>
          <w:sz w:val="24"/>
          <w:szCs w:val="24"/>
          <w:lang w:val="en-US" w:eastAsia="pt-BR"/>
        </w:rPr>
        <w:t>European economic review.</w:t>
      </w:r>
      <w:r w:rsidR="00351DC6">
        <w:rPr>
          <w:rFonts w:ascii="Times New Roman" w:eastAsiaTheme="minorEastAsia" w:hAnsi="Times New Roman" w:cs="Times New Roman"/>
          <w:bCs/>
          <w:i/>
          <w:color w:val="000000" w:themeColor="text1"/>
          <w:kern w:val="24"/>
          <w:sz w:val="24"/>
          <w:szCs w:val="24"/>
          <w:lang w:val="en-US" w:eastAsia="pt-BR"/>
        </w:rPr>
        <w:t xml:space="preserve"> </w:t>
      </w:r>
      <w:r w:rsidR="00351DC6">
        <w:rPr>
          <w:rFonts w:ascii="Times New Roman" w:eastAsiaTheme="minorEastAsia" w:hAnsi="Times New Roman" w:cs="Times New Roman"/>
          <w:bCs/>
          <w:color w:val="000000" w:themeColor="text1"/>
          <w:kern w:val="24"/>
          <w:sz w:val="24"/>
          <w:szCs w:val="24"/>
          <w:lang w:val="en-US" w:eastAsia="pt-BR"/>
        </w:rPr>
        <w:t>Elsevier,</w:t>
      </w:r>
      <w:r w:rsidR="00351DC6" w:rsidRPr="00960B55">
        <w:rPr>
          <w:rFonts w:ascii="Times New Roman" w:eastAsiaTheme="minorEastAsia" w:hAnsi="Times New Roman" w:cs="Times New Roman"/>
          <w:bCs/>
          <w:i/>
          <w:color w:val="000000" w:themeColor="text1"/>
          <w:kern w:val="24"/>
          <w:sz w:val="24"/>
          <w:szCs w:val="24"/>
          <w:lang w:val="en-US" w:eastAsia="pt-BR"/>
        </w:rPr>
        <w:t xml:space="preserve"> </w:t>
      </w:r>
      <w:r w:rsidR="00351DC6" w:rsidRPr="00954A45">
        <w:rPr>
          <w:rFonts w:ascii="Times New Roman" w:eastAsiaTheme="minorEastAsia" w:hAnsi="Times New Roman" w:cs="Times New Roman"/>
          <w:color w:val="000000" w:themeColor="text1"/>
          <w:kern w:val="24"/>
          <w:sz w:val="24"/>
          <w:szCs w:val="24"/>
          <w:lang w:val="en-US" w:eastAsia="pt-BR"/>
        </w:rPr>
        <w:t>n. 44, p. 1389-1408, 2000.</w:t>
      </w:r>
    </w:p>
    <w:p w14:paraId="5B77F6D9" w14:textId="77777777" w:rsidR="00351DC6" w:rsidRPr="00954A45" w:rsidRDefault="00351DC6" w:rsidP="00A00A5E">
      <w:pPr>
        <w:spacing w:after="0" w:line="240" w:lineRule="auto"/>
        <w:contextualSpacing/>
        <w:rPr>
          <w:rFonts w:ascii="Times New Roman" w:eastAsiaTheme="minorEastAsia" w:hAnsi="Times New Roman" w:cs="Times New Roman"/>
          <w:color w:val="000000" w:themeColor="text1"/>
          <w:kern w:val="24"/>
          <w:sz w:val="24"/>
          <w:szCs w:val="24"/>
          <w:lang w:val="en-US" w:eastAsia="pt-BR"/>
        </w:rPr>
      </w:pPr>
    </w:p>
    <w:p w14:paraId="2445B8C7" w14:textId="7DEAF8B7" w:rsidR="00351DC6" w:rsidRDefault="005A7BB1" w:rsidP="00A00A5E">
      <w:pPr>
        <w:spacing w:after="0" w:line="240" w:lineRule="auto"/>
        <w:contextualSpacing/>
        <w:rPr>
          <w:rFonts w:ascii="Times New Roman" w:eastAsiaTheme="minorEastAsia" w:hAnsi="Times New Roman" w:cs="Times New Roman"/>
          <w:color w:val="000000" w:themeColor="text1"/>
          <w:kern w:val="24"/>
          <w:sz w:val="24"/>
          <w:szCs w:val="24"/>
          <w:lang w:val="en-US" w:eastAsia="pt-BR"/>
        </w:rPr>
      </w:pPr>
      <w:r w:rsidRPr="00954A45">
        <w:rPr>
          <w:rFonts w:ascii="Times New Roman" w:eastAsiaTheme="minorEastAsia" w:hAnsi="Times New Roman" w:cs="Times New Roman"/>
          <w:color w:val="000000" w:themeColor="text1"/>
          <w:kern w:val="24"/>
          <w:sz w:val="24"/>
          <w:szCs w:val="24"/>
          <w:lang w:val="en-US" w:eastAsia="pt-BR"/>
        </w:rPr>
        <w:t xml:space="preserve">TULK, D. </w:t>
      </w:r>
      <w:r w:rsidR="00351DC6" w:rsidRPr="00960B55">
        <w:rPr>
          <w:rFonts w:ascii="Times New Roman" w:eastAsiaTheme="minorEastAsia" w:hAnsi="Times New Roman" w:cs="Times New Roman"/>
          <w:i/>
          <w:color w:val="000000" w:themeColor="text1"/>
          <w:kern w:val="24"/>
          <w:sz w:val="24"/>
          <w:szCs w:val="24"/>
          <w:lang w:val="en-US" w:eastAsia="pt-BR"/>
        </w:rPr>
        <w:t xml:space="preserve">Exchange rate pass-through: theory and evidence. </w:t>
      </w:r>
      <w:proofErr w:type="gramStart"/>
      <w:r w:rsidR="00351DC6" w:rsidRPr="00954A45">
        <w:rPr>
          <w:rFonts w:ascii="Times New Roman" w:eastAsiaTheme="minorEastAsia" w:hAnsi="Times New Roman" w:cs="Times New Roman"/>
          <w:color w:val="000000" w:themeColor="text1"/>
          <w:kern w:val="24"/>
          <w:sz w:val="24"/>
          <w:szCs w:val="24"/>
          <w:lang w:val="en-US" w:eastAsia="pt-BR"/>
        </w:rPr>
        <w:t>Queens</w:t>
      </w:r>
      <w:proofErr w:type="gramEnd"/>
      <w:r w:rsidR="00351DC6" w:rsidRPr="00954A45">
        <w:rPr>
          <w:rFonts w:ascii="Times New Roman" w:eastAsiaTheme="minorEastAsia" w:hAnsi="Times New Roman" w:cs="Times New Roman"/>
          <w:color w:val="000000" w:themeColor="text1"/>
          <w:kern w:val="24"/>
          <w:sz w:val="24"/>
          <w:szCs w:val="24"/>
          <w:lang w:val="en-US" w:eastAsia="pt-BR"/>
        </w:rPr>
        <w:t xml:space="preserve"> economic department working papers. Jan. 2004.</w:t>
      </w:r>
    </w:p>
    <w:p w14:paraId="21CE6AE2" w14:textId="77777777" w:rsidR="00351DC6" w:rsidRPr="00954A45" w:rsidRDefault="00351DC6" w:rsidP="00A00A5E">
      <w:pPr>
        <w:spacing w:after="0" w:line="240" w:lineRule="auto"/>
        <w:contextualSpacing/>
        <w:rPr>
          <w:rFonts w:ascii="Times New Roman" w:eastAsiaTheme="minorEastAsia" w:hAnsi="Times New Roman" w:cs="Times New Roman"/>
          <w:color w:val="000000" w:themeColor="text1"/>
          <w:kern w:val="24"/>
          <w:sz w:val="24"/>
          <w:szCs w:val="24"/>
          <w:lang w:val="en-US" w:eastAsia="pt-BR"/>
        </w:rPr>
      </w:pPr>
    </w:p>
    <w:p w14:paraId="06E7299C" w14:textId="6AC983EB" w:rsidR="00351DC6" w:rsidRPr="005A7BB1" w:rsidRDefault="005A7BB1" w:rsidP="00A00A5E">
      <w:pPr>
        <w:spacing w:after="0" w:line="240" w:lineRule="auto"/>
        <w:contextualSpacing/>
        <w:rPr>
          <w:rFonts w:ascii="Times New Roman" w:eastAsiaTheme="minorEastAsia" w:hAnsi="Times New Roman" w:cs="Times New Roman"/>
          <w:color w:val="000000" w:themeColor="text1"/>
          <w:kern w:val="24"/>
          <w:sz w:val="24"/>
          <w:szCs w:val="24"/>
          <w:lang w:eastAsia="pt-BR"/>
        </w:rPr>
      </w:pPr>
      <w:r w:rsidRPr="00954A45">
        <w:rPr>
          <w:rFonts w:ascii="Times New Roman" w:eastAsiaTheme="minorEastAsia" w:hAnsi="Times New Roman" w:cs="Times New Roman"/>
          <w:color w:val="000000" w:themeColor="text1"/>
          <w:kern w:val="24"/>
          <w:sz w:val="24"/>
          <w:szCs w:val="24"/>
          <w:lang w:val="en-US" w:eastAsia="pt-BR"/>
        </w:rPr>
        <w:t xml:space="preserve">YANG, J. </w:t>
      </w:r>
      <w:r w:rsidR="00351DC6" w:rsidRPr="00954A45">
        <w:rPr>
          <w:rFonts w:ascii="Times New Roman" w:eastAsiaTheme="minorEastAsia" w:hAnsi="Times New Roman" w:cs="Times New Roman"/>
          <w:color w:val="000000" w:themeColor="text1"/>
          <w:kern w:val="24"/>
          <w:sz w:val="24"/>
          <w:szCs w:val="24"/>
          <w:lang w:val="en-US" w:eastAsia="pt-BR"/>
        </w:rPr>
        <w:t xml:space="preserve">Exchange rate pass-through in US manufacturing industries. </w:t>
      </w:r>
      <w:r w:rsidR="00351DC6" w:rsidRPr="005A7BB1">
        <w:rPr>
          <w:rFonts w:ascii="Times New Roman" w:eastAsiaTheme="minorEastAsia" w:hAnsi="Times New Roman" w:cs="Times New Roman"/>
          <w:i/>
          <w:color w:val="000000" w:themeColor="text1"/>
          <w:kern w:val="24"/>
          <w:sz w:val="24"/>
          <w:szCs w:val="24"/>
          <w:lang w:eastAsia="pt-BR"/>
        </w:rPr>
        <w:t xml:space="preserve">The </w:t>
      </w:r>
      <w:proofErr w:type="spellStart"/>
      <w:r w:rsidR="00351DC6" w:rsidRPr="005A7BB1">
        <w:rPr>
          <w:rFonts w:ascii="Times New Roman" w:eastAsiaTheme="minorEastAsia" w:hAnsi="Times New Roman" w:cs="Times New Roman"/>
          <w:i/>
          <w:color w:val="000000" w:themeColor="text1"/>
          <w:kern w:val="24"/>
          <w:sz w:val="24"/>
          <w:szCs w:val="24"/>
          <w:lang w:eastAsia="pt-BR"/>
        </w:rPr>
        <w:t>review</w:t>
      </w:r>
      <w:proofErr w:type="spellEnd"/>
      <w:r w:rsidR="00351DC6" w:rsidRPr="005A7BB1">
        <w:rPr>
          <w:rFonts w:ascii="Times New Roman" w:eastAsiaTheme="minorEastAsia" w:hAnsi="Times New Roman" w:cs="Times New Roman"/>
          <w:i/>
          <w:color w:val="000000" w:themeColor="text1"/>
          <w:kern w:val="24"/>
          <w:sz w:val="24"/>
          <w:szCs w:val="24"/>
          <w:lang w:eastAsia="pt-BR"/>
        </w:rPr>
        <w:t xml:space="preserve"> </w:t>
      </w:r>
      <w:proofErr w:type="spellStart"/>
      <w:r w:rsidR="00351DC6" w:rsidRPr="005A7BB1">
        <w:rPr>
          <w:rFonts w:ascii="Times New Roman" w:eastAsiaTheme="minorEastAsia" w:hAnsi="Times New Roman" w:cs="Times New Roman"/>
          <w:i/>
          <w:color w:val="000000" w:themeColor="text1"/>
          <w:kern w:val="24"/>
          <w:sz w:val="24"/>
          <w:szCs w:val="24"/>
          <w:lang w:eastAsia="pt-BR"/>
        </w:rPr>
        <w:t>of</w:t>
      </w:r>
      <w:proofErr w:type="spellEnd"/>
      <w:r w:rsidR="00351DC6" w:rsidRPr="005A7BB1">
        <w:rPr>
          <w:rFonts w:ascii="Times New Roman" w:eastAsiaTheme="minorEastAsia" w:hAnsi="Times New Roman" w:cs="Times New Roman"/>
          <w:i/>
          <w:color w:val="000000" w:themeColor="text1"/>
          <w:kern w:val="24"/>
          <w:sz w:val="24"/>
          <w:szCs w:val="24"/>
          <w:lang w:eastAsia="pt-BR"/>
        </w:rPr>
        <w:t xml:space="preserve"> </w:t>
      </w:r>
      <w:proofErr w:type="spellStart"/>
      <w:r w:rsidR="00351DC6" w:rsidRPr="005A7BB1">
        <w:rPr>
          <w:rFonts w:ascii="Times New Roman" w:eastAsiaTheme="minorEastAsia" w:hAnsi="Times New Roman" w:cs="Times New Roman"/>
          <w:i/>
          <w:color w:val="000000" w:themeColor="text1"/>
          <w:kern w:val="24"/>
          <w:sz w:val="24"/>
          <w:szCs w:val="24"/>
          <w:lang w:eastAsia="pt-BR"/>
        </w:rPr>
        <w:t>economics</w:t>
      </w:r>
      <w:proofErr w:type="spellEnd"/>
      <w:r w:rsidR="00351DC6" w:rsidRPr="005A7BB1">
        <w:rPr>
          <w:rFonts w:ascii="Times New Roman" w:eastAsiaTheme="minorEastAsia" w:hAnsi="Times New Roman" w:cs="Times New Roman"/>
          <w:i/>
          <w:color w:val="000000" w:themeColor="text1"/>
          <w:kern w:val="24"/>
          <w:sz w:val="24"/>
          <w:szCs w:val="24"/>
          <w:lang w:eastAsia="pt-BR"/>
        </w:rPr>
        <w:t xml:space="preserve"> </w:t>
      </w:r>
      <w:proofErr w:type="spellStart"/>
      <w:r w:rsidR="00351DC6" w:rsidRPr="005A7BB1">
        <w:rPr>
          <w:rFonts w:ascii="Times New Roman" w:eastAsiaTheme="minorEastAsia" w:hAnsi="Times New Roman" w:cs="Times New Roman"/>
          <w:i/>
          <w:color w:val="000000" w:themeColor="text1"/>
          <w:kern w:val="24"/>
          <w:sz w:val="24"/>
          <w:szCs w:val="24"/>
          <w:lang w:eastAsia="pt-BR"/>
        </w:rPr>
        <w:t>and</w:t>
      </w:r>
      <w:proofErr w:type="spellEnd"/>
      <w:r w:rsidR="00351DC6" w:rsidRPr="005A7BB1">
        <w:rPr>
          <w:rFonts w:ascii="Times New Roman" w:eastAsiaTheme="minorEastAsia" w:hAnsi="Times New Roman" w:cs="Times New Roman"/>
          <w:i/>
          <w:color w:val="000000" w:themeColor="text1"/>
          <w:kern w:val="24"/>
          <w:sz w:val="24"/>
          <w:szCs w:val="24"/>
          <w:lang w:eastAsia="pt-BR"/>
        </w:rPr>
        <w:t xml:space="preserve"> </w:t>
      </w:r>
      <w:proofErr w:type="spellStart"/>
      <w:r w:rsidR="00351DC6" w:rsidRPr="005A7BB1">
        <w:rPr>
          <w:rFonts w:ascii="Times New Roman" w:eastAsiaTheme="minorEastAsia" w:hAnsi="Times New Roman" w:cs="Times New Roman"/>
          <w:i/>
          <w:color w:val="000000" w:themeColor="text1"/>
          <w:kern w:val="24"/>
          <w:sz w:val="24"/>
          <w:szCs w:val="24"/>
          <w:lang w:eastAsia="pt-BR"/>
        </w:rPr>
        <w:t>statistics</w:t>
      </w:r>
      <w:proofErr w:type="spellEnd"/>
      <w:r w:rsidR="00351DC6" w:rsidRPr="005A7BB1">
        <w:rPr>
          <w:rFonts w:ascii="Times New Roman" w:eastAsiaTheme="minorEastAsia" w:hAnsi="Times New Roman" w:cs="Times New Roman"/>
          <w:i/>
          <w:color w:val="000000" w:themeColor="text1"/>
          <w:kern w:val="24"/>
          <w:sz w:val="24"/>
          <w:szCs w:val="24"/>
          <w:lang w:eastAsia="pt-BR"/>
        </w:rPr>
        <w:t xml:space="preserve">. </w:t>
      </w:r>
      <w:r w:rsidR="00351DC6" w:rsidRPr="005A7BB1">
        <w:rPr>
          <w:rFonts w:ascii="Times New Roman" w:eastAsiaTheme="minorEastAsia" w:hAnsi="Times New Roman" w:cs="Times New Roman"/>
          <w:color w:val="000000" w:themeColor="text1"/>
          <w:kern w:val="24"/>
          <w:sz w:val="24"/>
          <w:szCs w:val="24"/>
          <w:lang w:eastAsia="pt-BR"/>
        </w:rPr>
        <w:t>Cambridge,</w:t>
      </w:r>
      <w:r w:rsidR="00351DC6" w:rsidRPr="005A7BB1">
        <w:rPr>
          <w:rFonts w:ascii="Times New Roman" w:eastAsiaTheme="minorEastAsia" w:hAnsi="Times New Roman" w:cs="Times New Roman"/>
          <w:i/>
          <w:color w:val="000000" w:themeColor="text1"/>
          <w:kern w:val="24"/>
          <w:sz w:val="24"/>
          <w:szCs w:val="24"/>
          <w:lang w:eastAsia="pt-BR"/>
        </w:rPr>
        <w:t xml:space="preserve"> </w:t>
      </w:r>
      <w:r w:rsidR="00351DC6" w:rsidRPr="005A7BB1">
        <w:rPr>
          <w:rFonts w:ascii="Times New Roman" w:eastAsiaTheme="minorEastAsia" w:hAnsi="Times New Roman" w:cs="Times New Roman"/>
          <w:color w:val="000000" w:themeColor="text1"/>
          <w:kern w:val="24"/>
          <w:sz w:val="24"/>
          <w:szCs w:val="24"/>
          <w:lang w:eastAsia="pt-BR"/>
        </w:rPr>
        <w:t>n.79 p. 95-105, 1997.</w:t>
      </w:r>
    </w:p>
    <w:p w14:paraId="0A0003E0" w14:textId="77777777" w:rsidR="005A7BB1" w:rsidRDefault="005A7BB1" w:rsidP="00A00A5E">
      <w:pPr>
        <w:spacing w:after="0" w:line="240" w:lineRule="auto"/>
        <w:rPr>
          <w:rFonts w:ascii="Times New Roman" w:hAnsi="Times New Roman" w:cs="Times New Roman"/>
          <w:b/>
          <w:sz w:val="24"/>
          <w:szCs w:val="24"/>
        </w:rPr>
      </w:pPr>
    </w:p>
    <w:p w14:paraId="58AB4823" w14:textId="77777777" w:rsidR="005A7BB1" w:rsidRDefault="005A7BB1" w:rsidP="00A00A5E">
      <w:pPr>
        <w:spacing w:after="0" w:line="240" w:lineRule="auto"/>
        <w:rPr>
          <w:rFonts w:ascii="Times New Roman" w:hAnsi="Times New Roman" w:cs="Times New Roman"/>
          <w:b/>
          <w:sz w:val="24"/>
          <w:szCs w:val="24"/>
        </w:rPr>
      </w:pPr>
    </w:p>
    <w:p w14:paraId="2C63A070" w14:textId="080B15C2" w:rsidR="00B22651" w:rsidRDefault="002502E0" w:rsidP="00A00A5E">
      <w:pPr>
        <w:spacing w:after="0" w:line="240" w:lineRule="auto"/>
        <w:rPr>
          <w:rFonts w:ascii="Times New Roman" w:hAnsi="Times New Roman" w:cs="Times New Roman"/>
          <w:b/>
          <w:sz w:val="24"/>
          <w:szCs w:val="24"/>
        </w:rPr>
      </w:pPr>
      <w:r w:rsidRPr="002502E0">
        <w:rPr>
          <w:rFonts w:ascii="Times New Roman" w:hAnsi="Times New Roman" w:cs="Times New Roman"/>
          <w:b/>
          <w:sz w:val="24"/>
          <w:szCs w:val="24"/>
        </w:rPr>
        <w:t>Apêndice</w:t>
      </w:r>
    </w:p>
    <w:p w14:paraId="1CED3F4B" w14:textId="77777777" w:rsidR="00F95A88" w:rsidRDefault="00F95A88" w:rsidP="00A00A5E">
      <w:pPr>
        <w:spacing w:after="0" w:line="240" w:lineRule="auto"/>
        <w:rPr>
          <w:rFonts w:ascii="Times New Roman" w:hAnsi="Times New Roman" w:cs="Times New Roman"/>
          <w:b/>
          <w:sz w:val="24"/>
          <w:szCs w:val="24"/>
        </w:rPr>
      </w:pPr>
    </w:p>
    <w:p w14:paraId="07F9C5C9" w14:textId="4EEF740F" w:rsidR="00CF215E" w:rsidRPr="004B1B55" w:rsidRDefault="00002113" w:rsidP="00A00A5E">
      <w:pPr>
        <w:spacing w:after="0" w:line="240" w:lineRule="auto"/>
        <w:jc w:val="center"/>
        <w:rPr>
          <w:rFonts w:ascii="Times New Roman" w:hAnsi="Times New Roman" w:cs="Times New Roman"/>
          <w:sz w:val="24"/>
          <w:szCs w:val="24"/>
        </w:rPr>
      </w:pPr>
      <w:r w:rsidRPr="004B1B55">
        <w:rPr>
          <w:rFonts w:ascii="Times New Roman" w:hAnsi="Times New Roman" w:cs="Times New Roman"/>
          <w:sz w:val="24"/>
          <w:szCs w:val="24"/>
        </w:rPr>
        <w:t>Tabela A1 – Procedimento</w:t>
      </w:r>
      <w:r w:rsidR="003F7F2D" w:rsidRPr="004B1B55">
        <w:rPr>
          <w:rFonts w:ascii="Times New Roman" w:hAnsi="Times New Roman" w:cs="Times New Roman"/>
          <w:sz w:val="24"/>
          <w:szCs w:val="24"/>
        </w:rPr>
        <w:t>s</w:t>
      </w:r>
      <w:r w:rsidRPr="004B1B55">
        <w:rPr>
          <w:rFonts w:ascii="Times New Roman" w:hAnsi="Times New Roman" w:cs="Times New Roman"/>
          <w:sz w:val="24"/>
          <w:szCs w:val="24"/>
        </w:rPr>
        <w:t xml:space="preserve"> de ajuste dos modelos VCE</w:t>
      </w:r>
    </w:p>
    <w:tbl>
      <w:tblPr>
        <w:tblW w:w="8871" w:type="dxa"/>
        <w:jc w:val="center"/>
        <w:tblCellMar>
          <w:left w:w="70" w:type="dxa"/>
          <w:right w:w="70" w:type="dxa"/>
        </w:tblCellMar>
        <w:tblLook w:val="04A0" w:firstRow="1" w:lastRow="0" w:firstColumn="1" w:lastColumn="0" w:noHBand="0" w:noVBand="1"/>
      </w:tblPr>
      <w:tblGrid>
        <w:gridCol w:w="550"/>
        <w:gridCol w:w="747"/>
        <w:gridCol w:w="747"/>
        <w:gridCol w:w="747"/>
        <w:gridCol w:w="747"/>
        <w:gridCol w:w="747"/>
        <w:gridCol w:w="263"/>
        <w:gridCol w:w="550"/>
        <w:gridCol w:w="747"/>
        <w:gridCol w:w="747"/>
        <w:gridCol w:w="747"/>
        <w:gridCol w:w="747"/>
        <w:gridCol w:w="755"/>
        <w:gridCol w:w="30"/>
      </w:tblGrid>
      <w:tr w:rsidR="005A7BB1" w:rsidRPr="003F7F2D" w14:paraId="5A874C02" w14:textId="77777777" w:rsidTr="005A7BB1">
        <w:trPr>
          <w:gridAfter w:val="1"/>
          <w:wAfter w:w="30" w:type="dxa"/>
          <w:trHeight w:val="411"/>
          <w:jc w:val="center"/>
        </w:trPr>
        <w:tc>
          <w:tcPr>
            <w:tcW w:w="550" w:type="dxa"/>
            <w:tcBorders>
              <w:top w:val="single" w:sz="4" w:space="0" w:color="auto"/>
              <w:left w:val="nil"/>
              <w:bottom w:val="single" w:sz="4" w:space="0" w:color="auto"/>
              <w:right w:val="nil"/>
            </w:tcBorders>
            <w:shd w:val="clear" w:color="auto" w:fill="auto"/>
            <w:noWrap/>
            <w:vAlign w:val="center"/>
            <w:hideMark/>
          </w:tcPr>
          <w:p w14:paraId="450564E0"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Setor</w:t>
            </w:r>
          </w:p>
        </w:tc>
        <w:tc>
          <w:tcPr>
            <w:tcW w:w="747" w:type="dxa"/>
            <w:tcBorders>
              <w:top w:val="single" w:sz="4" w:space="0" w:color="auto"/>
              <w:left w:val="nil"/>
              <w:bottom w:val="single" w:sz="4" w:space="0" w:color="auto"/>
              <w:right w:val="nil"/>
            </w:tcBorders>
            <w:shd w:val="clear" w:color="auto" w:fill="auto"/>
            <w:noWrap/>
            <w:vAlign w:val="center"/>
            <w:hideMark/>
          </w:tcPr>
          <w:p w14:paraId="7AFBC402"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(1)</w:t>
            </w:r>
          </w:p>
        </w:tc>
        <w:tc>
          <w:tcPr>
            <w:tcW w:w="747" w:type="dxa"/>
            <w:tcBorders>
              <w:top w:val="single" w:sz="4" w:space="0" w:color="auto"/>
              <w:left w:val="nil"/>
              <w:bottom w:val="single" w:sz="4" w:space="0" w:color="auto"/>
              <w:right w:val="nil"/>
            </w:tcBorders>
            <w:shd w:val="clear" w:color="auto" w:fill="auto"/>
            <w:noWrap/>
            <w:vAlign w:val="center"/>
            <w:hideMark/>
          </w:tcPr>
          <w:p w14:paraId="279B6A61"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w:t>
            </w:r>
          </w:p>
        </w:tc>
        <w:tc>
          <w:tcPr>
            <w:tcW w:w="747" w:type="dxa"/>
            <w:tcBorders>
              <w:top w:val="single" w:sz="4" w:space="0" w:color="auto"/>
              <w:left w:val="nil"/>
              <w:bottom w:val="single" w:sz="4" w:space="0" w:color="auto"/>
              <w:right w:val="nil"/>
            </w:tcBorders>
            <w:shd w:val="clear" w:color="auto" w:fill="auto"/>
            <w:noWrap/>
            <w:vAlign w:val="center"/>
            <w:hideMark/>
          </w:tcPr>
          <w:p w14:paraId="104CC337"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(3)</w:t>
            </w:r>
          </w:p>
        </w:tc>
        <w:tc>
          <w:tcPr>
            <w:tcW w:w="747" w:type="dxa"/>
            <w:tcBorders>
              <w:top w:val="single" w:sz="4" w:space="0" w:color="auto"/>
              <w:left w:val="nil"/>
              <w:bottom w:val="single" w:sz="4" w:space="0" w:color="auto"/>
              <w:right w:val="nil"/>
            </w:tcBorders>
            <w:shd w:val="clear" w:color="auto" w:fill="auto"/>
            <w:noWrap/>
            <w:vAlign w:val="center"/>
            <w:hideMark/>
          </w:tcPr>
          <w:p w14:paraId="6BE9BC64"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(3)</w:t>
            </w:r>
          </w:p>
        </w:tc>
        <w:tc>
          <w:tcPr>
            <w:tcW w:w="747" w:type="dxa"/>
            <w:tcBorders>
              <w:top w:val="single" w:sz="4" w:space="0" w:color="auto"/>
              <w:left w:val="nil"/>
              <w:bottom w:val="single" w:sz="4" w:space="0" w:color="auto"/>
              <w:right w:val="nil"/>
            </w:tcBorders>
            <w:shd w:val="clear" w:color="auto" w:fill="auto"/>
            <w:noWrap/>
            <w:vAlign w:val="center"/>
            <w:hideMark/>
          </w:tcPr>
          <w:p w14:paraId="00ED3700"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(3)</w:t>
            </w:r>
          </w:p>
        </w:tc>
        <w:tc>
          <w:tcPr>
            <w:tcW w:w="263" w:type="dxa"/>
            <w:tcBorders>
              <w:top w:val="single" w:sz="4" w:space="0" w:color="auto"/>
              <w:left w:val="nil"/>
              <w:bottom w:val="single" w:sz="4" w:space="0" w:color="auto"/>
              <w:right w:val="nil"/>
            </w:tcBorders>
            <w:shd w:val="clear" w:color="auto" w:fill="auto"/>
            <w:noWrap/>
            <w:vAlign w:val="center"/>
            <w:hideMark/>
          </w:tcPr>
          <w:p w14:paraId="2763B96B" w14:textId="483B68A0"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p>
        </w:tc>
        <w:tc>
          <w:tcPr>
            <w:tcW w:w="550" w:type="dxa"/>
            <w:tcBorders>
              <w:top w:val="single" w:sz="4" w:space="0" w:color="auto"/>
              <w:left w:val="nil"/>
              <w:bottom w:val="single" w:sz="4" w:space="0" w:color="auto"/>
              <w:right w:val="nil"/>
            </w:tcBorders>
            <w:shd w:val="clear" w:color="auto" w:fill="auto"/>
            <w:noWrap/>
            <w:vAlign w:val="center"/>
            <w:hideMark/>
          </w:tcPr>
          <w:p w14:paraId="37CCFD1D"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Setor</w:t>
            </w:r>
          </w:p>
        </w:tc>
        <w:tc>
          <w:tcPr>
            <w:tcW w:w="747" w:type="dxa"/>
            <w:tcBorders>
              <w:top w:val="single" w:sz="4" w:space="0" w:color="auto"/>
              <w:left w:val="nil"/>
              <w:bottom w:val="single" w:sz="4" w:space="0" w:color="auto"/>
              <w:right w:val="nil"/>
            </w:tcBorders>
            <w:shd w:val="clear" w:color="auto" w:fill="auto"/>
            <w:noWrap/>
            <w:vAlign w:val="center"/>
            <w:hideMark/>
          </w:tcPr>
          <w:p w14:paraId="4E170C33"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(1)</w:t>
            </w:r>
          </w:p>
        </w:tc>
        <w:tc>
          <w:tcPr>
            <w:tcW w:w="747" w:type="dxa"/>
            <w:tcBorders>
              <w:top w:val="single" w:sz="4" w:space="0" w:color="auto"/>
              <w:left w:val="nil"/>
              <w:bottom w:val="single" w:sz="4" w:space="0" w:color="auto"/>
              <w:right w:val="nil"/>
            </w:tcBorders>
            <w:shd w:val="clear" w:color="auto" w:fill="auto"/>
            <w:noWrap/>
            <w:vAlign w:val="center"/>
            <w:hideMark/>
          </w:tcPr>
          <w:p w14:paraId="653BEDC5"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w:t>
            </w:r>
          </w:p>
        </w:tc>
        <w:tc>
          <w:tcPr>
            <w:tcW w:w="747" w:type="dxa"/>
            <w:tcBorders>
              <w:top w:val="single" w:sz="4" w:space="0" w:color="auto"/>
              <w:left w:val="nil"/>
              <w:bottom w:val="single" w:sz="4" w:space="0" w:color="auto"/>
              <w:right w:val="nil"/>
            </w:tcBorders>
            <w:shd w:val="clear" w:color="auto" w:fill="auto"/>
            <w:noWrap/>
            <w:vAlign w:val="center"/>
            <w:hideMark/>
          </w:tcPr>
          <w:p w14:paraId="471D9853"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(3)</w:t>
            </w:r>
          </w:p>
        </w:tc>
        <w:tc>
          <w:tcPr>
            <w:tcW w:w="747" w:type="dxa"/>
            <w:tcBorders>
              <w:top w:val="single" w:sz="4" w:space="0" w:color="auto"/>
              <w:left w:val="nil"/>
              <w:bottom w:val="single" w:sz="4" w:space="0" w:color="auto"/>
              <w:right w:val="nil"/>
            </w:tcBorders>
            <w:shd w:val="clear" w:color="auto" w:fill="auto"/>
            <w:noWrap/>
            <w:vAlign w:val="center"/>
            <w:hideMark/>
          </w:tcPr>
          <w:p w14:paraId="5569885C"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(3)</w:t>
            </w:r>
          </w:p>
        </w:tc>
        <w:tc>
          <w:tcPr>
            <w:tcW w:w="755" w:type="dxa"/>
            <w:tcBorders>
              <w:top w:val="single" w:sz="4" w:space="0" w:color="auto"/>
              <w:left w:val="nil"/>
              <w:bottom w:val="single" w:sz="4" w:space="0" w:color="auto"/>
              <w:right w:val="nil"/>
            </w:tcBorders>
            <w:shd w:val="clear" w:color="auto" w:fill="auto"/>
            <w:noWrap/>
            <w:vAlign w:val="center"/>
            <w:hideMark/>
          </w:tcPr>
          <w:p w14:paraId="4CA113F4"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(3)</w:t>
            </w:r>
          </w:p>
        </w:tc>
      </w:tr>
      <w:tr w:rsidR="005A7BB1" w:rsidRPr="003F7F2D" w14:paraId="5DEF97B9" w14:textId="77777777" w:rsidTr="005A7BB1">
        <w:trPr>
          <w:gridAfter w:val="1"/>
          <w:wAfter w:w="30" w:type="dxa"/>
          <w:trHeight w:val="411"/>
          <w:jc w:val="center"/>
        </w:trPr>
        <w:tc>
          <w:tcPr>
            <w:tcW w:w="550" w:type="dxa"/>
            <w:tcBorders>
              <w:top w:val="nil"/>
              <w:left w:val="nil"/>
              <w:bottom w:val="nil"/>
              <w:right w:val="nil"/>
            </w:tcBorders>
            <w:shd w:val="clear" w:color="auto" w:fill="auto"/>
            <w:noWrap/>
            <w:vAlign w:val="center"/>
            <w:hideMark/>
          </w:tcPr>
          <w:p w14:paraId="137BD6CD"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10</w:t>
            </w:r>
          </w:p>
        </w:tc>
        <w:tc>
          <w:tcPr>
            <w:tcW w:w="747" w:type="dxa"/>
            <w:tcBorders>
              <w:top w:val="nil"/>
              <w:left w:val="nil"/>
              <w:bottom w:val="nil"/>
              <w:right w:val="nil"/>
            </w:tcBorders>
            <w:shd w:val="clear" w:color="auto" w:fill="auto"/>
            <w:noWrap/>
            <w:vAlign w:val="center"/>
            <w:hideMark/>
          </w:tcPr>
          <w:p w14:paraId="10EC236F"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1</w:t>
            </w:r>
          </w:p>
        </w:tc>
        <w:tc>
          <w:tcPr>
            <w:tcW w:w="747" w:type="dxa"/>
            <w:tcBorders>
              <w:top w:val="nil"/>
              <w:left w:val="nil"/>
              <w:bottom w:val="nil"/>
              <w:right w:val="nil"/>
            </w:tcBorders>
            <w:shd w:val="clear" w:color="auto" w:fill="auto"/>
            <w:noWrap/>
            <w:vAlign w:val="center"/>
            <w:hideMark/>
          </w:tcPr>
          <w:p w14:paraId="4E180C33"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w:t>
            </w:r>
          </w:p>
        </w:tc>
        <w:tc>
          <w:tcPr>
            <w:tcW w:w="747" w:type="dxa"/>
            <w:tcBorders>
              <w:top w:val="nil"/>
              <w:left w:val="nil"/>
              <w:bottom w:val="nil"/>
              <w:right w:val="nil"/>
            </w:tcBorders>
            <w:shd w:val="clear" w:color="auto" w:fill="auto"/>
            <w:noWrap/>
            <w:vAlign w:val="center"/>
            <w:hideMark/>
          </w:tcPr>
          <w:p w14:paraId="0B98E72F"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0.295</w:t>
            </w:r>
          </w:p>
        </w:tc>
        <w:tc>
          <w:tcPr>
            <w:tcW w:w="747" w:type="dxa"/>
            <w:tcBorders>
              <w:top w:val="nil"/>
              <w:left w:val="nil"/>
              <w:bottom w:val="nil"/>
              <w:right w:val="nil"/>
            </w:tcBorders>
            <w:shd w:val="clear" w:color="auto" w:fill="auto"/>
            <w:noWrap/>
            <w:vAlign w:val="center"/>
            <w:hideMark/>
          </w:tcPr>
          <w:p w14:paraId="03E9A3B6"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0.244</w:t>
            </w:r>
          </w:p>
        </w:tc>
        <w:tc>
          <w:tcPr>
            <w:tcW w:w="747" w:type="dxa"/>
            <w:tcBorders>
              <w:top w:val="nil"/>
              <w:left w:val="nil"/>
              <w:bottom w:val="nil"/>
              <w:right w:val="nil"/>
            </w:tcBorders>
            <w:shd w:val="clear" w:color="auto" w:fill="auto"/>
            <w:noWrap/>
            <w:vAlign w:val="center"/>
            <w:hideMark/>
          </w:tcPr>
          <w:p w14:paraId="353A21FC"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0.154</w:t>
            </w:r>
          </w:p>
        </w:tc>
        <w:tc>
          <w:tcPr>
            <w:tcW w:w="263" w:type="dxa"/>
            <w:tcBorders>
              <w:top w:val="single" w:sz="4" w:space="0" w:color="auto"/>
              <w:left w:val="nil"/>
              <w:bottom w:val="nil"/>
              <w:right w:val="nil"/>
            </w:tcBorders>
            <w:shd w:val="clear" w:color="auto" w:fill="auto"/>
            <w:noWrap/>
            <w:vAlign w:val="center"/>
            <w:hideMark/>
          </w:tcPr>
          <w:p w14:paraId="1236821D"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p>
        </w:tc>
        <w:tc>
          <w:tcPr>
            <w:tcW w:w="550" w:type="dxa"/>
            <w:tcBorders>
              <w:top w:val="single" w:sz="4" w:space="0" w:color="auto"/>
              <w:left w:val="nil"/>
              <w:bottom w:val="nil"/>
              <w:right w:val="nil"/>
            </w:tcBorders>
            <w:shd w:val="clear" w:color="auto" w:fill="auto"/>
            <w:noWrap/>
            <w:vAlign w:val="center"/>
            <w:hideMark/>
          </w:tcPr>
          <w:p w14:paraId="502A438A"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22</w:t>
            </w:r>
          </w:p>
        </w:tc>
        <w:tc>
          <w:tcPr>
            <w:tcW w:w="747" w:type="dxa"/>
            <w:tcBorders>
              <w:top w:val="nil"/>
              <w:left w:val="nil"/>
              <w:bottom w:val="nil"/>
              <w:right w:val="nil"/>
            </w:tcBorders>
            <w:shd w:val="clear" w:color="auto" w:fill="auto"/>
            <w:noWrap/>
            <w:vAlign w:val="center"/>
            <w:hideMark/>
          </w:tcPr>
          <w:p w14:paraId="006DD709"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4</w:t>
            </w:r>
          </w:p>
        </w:tc>
        <w:tc>
          <w:tcPr>
            <w:tcW w:w="747" w:type="dxa"/>
            <w:tcBorders>
              <w:top w:val="nil"/>
              <w:left w:val="nil"/>
              <w:bottom w:val="nil"/>
              <w:right w:val="nil"/>
            </w:tcBorders>
            <w:shd w:val="clear" w:color="auto" w:fill="auto"/>
            <w:noWrap/>
            <w:vAlign w:val="center"/>
            <w:hideMark/>
          </w:tcPr>
          <w:p w14:paraId="10DF15D7"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w:t>
            </w:r>
          </w:p>
        </w:tc>
        <w:tc>
          <w:tcPr>
            <w:tcW w:w="747" w:type="dxa"/>
            <w:tcBorders>
              <w:top w:val="nil"/>
              <w:left w:val="nil"/>
              <w:bottom w:val="nil"/>
              <w:right w:val="nil"/>
            </w:tcBorders>
            <w:shd w:val="clear" w:color="auto" w:fill="auto"/>
            <w:noWrap/>
            <w:vAlign w:val="center"/>
            <w:hideMark/>
          </w:tcPr>
          <w:p w14:paraId="59559AF8"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0.802</w:t>
            </w:r>
          </w:p>
        </w:tc>
        <w:tc>
          <w:tcPr>
            <w:tcW w:w="747" w:type="dxa"/>
            <w:tcBorders>
              <w:top w:val="nil"/>
              <w:left w:val="nil"/>
              <w:bottom w:val="nil"/>
              <w:right w:val="nil"/>
            </w:tcBorders>
            <w:shd w:val="clear" w:color="auto" w:fill="auto"/>
            <w:noWrap/>
            <w:vAlign w:val="center"/>
            <w:hideMark/>
          </w:tcPr>
          <w:p w14:paraId="4426F479"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0.414</w:t>
            </w:r>
          </w:p>
        </w:tc>
        <w:tc>
          <w:tcPr>
            <w:tcW w:w="755" w:type="dxa"/>
            <w:tcBorders>
              <w:top w:val="nil"/>
              <w:left w:val="nil"/>
              <w:bottom w:val="nil"/>
              <w:right w:val="nil"/>
            </w:tcBorders>
            <w:shd w:val="clear" w:color="auto" w:fill="auto"/>
            <w:noWrap/>
            <w:vAlign w:val="center"/>
            <w:hideMark/>
          </w:tcPr>
          <w:p w14:paraId="257D95FB"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0.310</w:t>
            </w:r>
          </w:p>
        </w:tc>
      </w:tr>
      <w:tr w:rsidR="005A7BB1" w:rsidRPr="003F7F2D" w14:paraId="0F1AFA15" w14:textId="77777777" w:rsidTr="005A7BB1">
        <w:trPr>
          <w:gridAfter w:val="1"/>
          <w:wAfter w:w="30" w:type="dxa"/>
          <w:trHeight w:val="411"/>
          <w:jc w:val="center"/>
        </w:trPr>
        <w:tc>
          <w:tcPr>
            <w:tcW w:w="550" w:type="dxa"/>
            <w:tcBorders>
              <w:top w:val="nil"/>
              <w:left w:val="nil"/>
              <w:bottom w:val="nil"/>
              <w:right w:val="nil"/>
            </w:tcBorders>
            <w:shd w:val="clear" w:color="auto" w:fill="auto"/>
            <w:noWrap/>
            <w:vAlign w:val="center"/>
            <w:hideMark/>
          </w:tcPr>
          <w:p w14:paraId="4B9C705E"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11</w:t>
            </w:r>
          </w:p>
        </w:tc>
        <w:tc>
          <w:tcPr>
            <w:tcW w:w="747" w:type="dxa"/>
            <w:tcBorders>
              <w:top w:val="nil"/>
              <w:left w:val="nil"/>
              <w:bottom w:val="nil"/>
              <w:right w:val="nil"/>
            </w:tcBorders>
            <w:shd w:val="clear" w:color="auto" w:fill="auto"/>
            <w:noWrap/>
            <w:vAlign w:val="center"/>
            <w:hideMark/>
          </w:tcPr>
          <w:p w14:paraId="4B8FB006"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1</w:t>
            </w:r>
          </w:p>
        </w:tc>
        <w:tc>
          <w:tcPr>
            <w:tcW w:w="747" w:type="dxa"/>
            <w:tcBorders>
              <w:top w:val="nil"/>
              <w:left w:val="nil"/>
              <w:bottom w:val="nil"/>
              <w:right w:val="nil"/>
            </w:tcBorders>
            <w:shd w:val="clear" w:color="auto" w:fill="auto"/>
            <w:noWrap/>
            <w:vAlign w:val="center"/>
            <w:hideMark/>
          </w:tcPr>
          <w:p w14:paraId="6260A2E8"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1</w:t>
            </w:r>
          </w:p>
        </w:tc>
        <w:tc>
          <w:tcPr>
            <w:tcW w:w="747" w:type="dxa"/>
            <w:tcBorders>
              <w:top w:val="nil"/>
              <w:left w:val="nil"/>
              <w:bottom w:val="nil"/>
              <w:right w:val="nil"/>
            </w:tcBorders>
            <w:shd w:val="clear" w:color="auto" w:fill="auto"/>
            <w:noWrap/>
            <w:vAlign w:val="center"/>
            <w:hideMark/>
          </w:tcPr>
          <w:p w14:paraId="3056781F"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0.186</w:t>
            </w:r>
          </w:p>
        </w:tc>
        <w:tc>
          <w:tcPr>
            <w:tcW w:w="747" w:type="dxa"/>
            <w:tcBorders>
              <w:top w:val="nil"/>
              <w:left w:val="nil"/>
              <w:bottom w:val="nil"/>
              <w:right w:val="nil"/>
            </w:tcBorders>
            <w:shd w:val="clear" w:color="auto" w:fill="auto"/>
            <w:noWrap/>
            <w:vAlign w:val="center"/>
            <w:hideMark/>
          </w:tcPr>
          <w:p w14:paraId="004B0EF0"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0.493</w:t>
            </w:r>
          </w:p>
        </w:tc>
        <w:tc>
          <w:tcPr>
            <w:tcW w:w="747" w:type="dxa"/>
            <w:tcBorders>
              <w:top w:val="nil"/>
              <w:left w:val="nil"/>
              <w:bottom w:val="nil"/>
              <w:right w:val="nil"/>
            </w:tcBorders>
            <w:shd w:val="clear" w:color="auto" w:fill="auto"/>
            <w:noWrap/>
            <w:vAlign w:val="center"/>
            <w:hideMark/>
          </w:tcPr>
          <w:p w14:paraId="5A88C036"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0.147</w:t>
            </w:r>
          </w:p>
        </w:tc>
        <w:tc>
          <w:tcPr>
            <w:tcW w:w="263" w:type="dxa"/>
            <w:tcBorders>
              <w:top w:val="nil"/>
              <w:left w:val="nil"/>
              <w:bottom w:val="nil"/>
              <w:right w:val="nil"/>
            </w:tcBorders>
            <w:shd w:val="clear" w:color="auto" w:fill="auto"/>
            <w:noWrap/>
            <w:vAlign w:val="center"/>
            <w:hideMark/>
          </w:tcPr>
          <w:p w14:paraId="4B42CC35"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p>
        </w:tc>
        <w:tc>
          <w:tcPr>
            <w:tcW w:w="550" w:type="dxa"/>
            <w:tcBorders>
              <w:top w:val="nil"/>
              <w:left w:val="nil"/>
              <w:bottom w:val="nil"/>
              <w:right w:val="nil"/>
            </w:tcBorders>
            <w:shd w:val="clear" w:color="auto" w:fill="auto"/>
            <w:noWrap/>
            <w:vAlign w:val="center"/>
            <w:hideMark/>
          </w:tcPr>
          <w:p w14:paraId="5CA0E764"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23</w:t>
            </w:r>
          </w:p>
        </w:tc>
        <w:tc>
          <w:tcPr>
            <w:tcW w:w="747" w:type="dxa"/>
            <w:tcBorders>
              <w:top w:val="nil"/>
              <w:left w:val="nil"/>
              <w:bottom w:val="nil"/>
              <w:right w:val="nil"/>
            </w:tcBorders>
            <w:shd w:val="clear" w:color="auto" w:fill="auto"/>
            <w:noWrap/>
            <w:vAlign w:val="center"/>
            <w:hideMark/>
          </w:tcPr>
          <w:p w14:paraId="23D9D4E0"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3</w:t>
            </w:r>
          </w:p>
        </w:tc>
        <w:tc>
          <w:tcPr>
            <w:tcW w:w="747" w:type="dxa"/>
            <w:tcBorders>
              <w:top w:val="nil"/>
              <w:left w:val="nil"/>
              <w:bottom w:val="nil"/>
              <w:right w:val="nil"/>
            </w:tcBorders>
            <w:shd w:val="clear" w:color="auto" w:fill="auto"/>
            <w:noWrap/>
            <w:vAlign w:val="center"/>
            <w:hideMark/>
          </w:tcPr>
          <w:p w14:paraId="76C85E47"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w:t>
            </w:r>
          </w:p>
        </w:tc>
        <w:tc>
          <w:tcPr>
            <w:tcW w:w="747" w:type="dxa"/>
            <w:tcBorders>
              <w:top w:val="nil"/>
              <w:left w:val="nil"/>
              <w:bottom w:val="nil"/>
              <w:right w:val="nil"/>
            </w:tcBorders>
            <w:shd w:val="clear" w:color="auto" w:fill="auto"/>
            <w:noWrap/>
            <w:vAlign w:val="center"/>
            <w:hideMark/>
          </w:tcPr>
          <w:p w14:paraId="7FD5BFE0"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0.122</w:t>
            </w:r>
          </w:p>
        </w:tc>
        <w:tc>
          <w:tcPr>
            <w:tcW w:w="747" w:type="dxa"/>
            <w:tcBorders>
              <w:top w:val="nil"/>
              <w:left w:val="nil"/>
              <w:bottom w:val="nil"/>
              <w:right w:val="nil"/>
            </w:tcBorders>
            <w:shd w:val="clear" w:color="auto" w:fill="auto"/>
            <w:noWrap/>
            <w:vAlign w:val="center"/>
            <w:hideMark/>
          </w:tcPr>
          <w:p w14:paraId="462EFEC4"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0.305</w:t>
            </w:r>
          </w:p>
        </w:tc>
        <w:tc>
          <w:tcPr>
            <w:tcW w:w="755" w:type="dxa"/>
            <w:tcBorders>
              <w:top w:val="nil"/>
              <w:left w:val="nil"/>
              <w:bottom w:val="nil"/>
              <w:right w:val="nil"/>
            </w:tcBorders>
            <w:shd w:val="clear" w:color="auto" w:fill="auto"/>
            <w:noWrap/>
            <w:vAlign w:val="center"/>
            <w:hideMark/>
          </w:tcPr>
          <w:p w14:paraId="13F091ED"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0.185</w:t>
            </w:r>
          </w:p>
        </w:tc>
      </w:tr>
      <w:tr w:rsidR="005A7BB1" w:rsidRPr="003F7F2D" w14:paraId="2507AF7F" w14:textId="77777777" w:rsidTr="005A7BB1">
        <w:trPr>
          <w:gridAfter w:val="1"/>
          <w:wAfter w:w="30" w:type="dxa"/>
          <w:trHeight w:val="411"/>
          <w:jc w:val="center"/>
        </w:trPr>
        <w:tc>
          <w:tcPr>
            <w:tcW w:w="550" w:type="dxa"/>
            <w:tcBorders>
              <w:top w:val="nil"/>
              <w:left w:val="nil"/>
              <w:bottom w:val="nil"/>
              <w:right w:val="nil"/>
            </w:tcBorders>
            <w:shd w:val="clear" w:color="auto" w:fill="auto"/>
            <w:noWrap/>
            <w:vAlign w:val="center"/>
            <w:hideMark/>
          </w:tcPr>
          <w:p w14:paraId="18F8A7F6"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12</w:t>
            </w:r>
          </w:p>
        </w:tc>
        <w:tc>
          <w:tcPr>
            <w:tcW w:w="747" w:type="dxa"/>
            <w:tcBorders>
              <w:top w:val="nil"/>
              <w:left w:val="nil"/>
              <w:bottom w:val="nil"/>
              <w:right w:val="nil"/>
            </w:tcBorders>
            <w:shd w:val="clear" w:color="auto" w:fill="auto"/>
            <w:noWrap/>
            <w:vAlign w:val="center"/>
            <w:hideMark/>
          </w:tcPr>
          <w:p w14:paraId="165041EA"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w:t>
            </w:r>
          </w:p>
        </w:tc>
        <w:tc>
          <w:tcPr>
            <w:tcW w:w="747" w:type="dxa"/>
            <w:tcBorders>
              <w:top w:val="nil"/>
              <w:left w:val="nil"/>
              <w:bottom w:val="nil"/>
              <w:right w:val="nil"/>
            </w:tcBorders>
            <w:shd w:val="clear" w:color="auto" w:fill="auto"/>
            <w:noWrap/>
            <w:vAlign w:val="center"/>
            <w:hideMark/>
          </w:tcPr>
          <w:p w14:paraId="1FFD74AB"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w:t>
            </w:r>
          </w:p>
        </w:tc>
        <w:tc>
          <w:tcPr>
            <w:tcW w:w="747" w:type="dxa"/>
            <w:tcBorders>
              <w:top w:val="nil"/>
              <w:left w:val="nil"/>
              <w:bottom w:val="nil"/>
              <w:right w:val="nil"/>
            </w:tcBorders>
            <w:shd w:val="clear" w:color="auto" w:fill="auto"/>
            <w:noWrap/>
            <w:vAlign w:val="center"/>
            <w:hideMark/>
          </w:tcPr>
          <w:p w14:paraId="5971829C"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w:t>
            </w:r>
          </w:p>
        </w:tc>
        <w:tc>
          <w:tcPr>
            <w:tcW w:w="747" w:type="dxa"/>
            <w:tcBorders>
              <w:top w:val="nil"/>
              <w:left w:val="nil"/>
              <w:bottom w:val="nil"/>
              <w:right w:val="nil"/>
            </w:tcBorders>
            <w:shd w:val="clear" w:color="auto" w:fill="auto"/>
            <w:noWrap/>
            <w:vAlign w:val="center"/>
            <w:hideMark/>
          </w:tcPr>
          <w:p w14:paraId="72AC873D"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w:t>
            </w:r>
          </w:p>
        </w:tc>
        <w:tc>
          <w:tcPr>
            <w:tcW w:w="747" w:type="dxa"/>
            <w:tcBorders>
              <w:top w:val="nil"/>
              <w:left w:val="nil"/>
              <w:bottom w:val="nil"/>
              <w:right w:val="nil"/>
            </w:tcBorders>
            <w:shd w:val="clear" w:color="auto" w:fill="auto"/>
            <w:noWrap/>
            <w:vAlign w:val="center"/>
            <w:hideMark/>
          </w:tcPr>
          <w:p w14:paraId="5FCD36EE"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w:t>
            </w:r>
          </w:p>
        </w:tc>
        <w:tc>
          <w:tcPr>
            <w:tcW w:w="263" w:type="dxa"/>
            <w:tcBorders>
              <w:top w:val="nil"/>
              <w:left w:val="nil"/>
              <w:bottom w:val="nil"/>
              <w:right w:val="nil"/>
            </w:tcBorders>
            <w:shd w:val="clear" w:color="auto" w:fill="auto"/>
            <w:noWrap/>
            <w:vAlign w:val="center"/>
            <w:hideMark/>
          </w:tcPr>
          <w:p w14:paraId="5EC12765"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p>
        </w:tc>
        <w:tc>
          <w:tcPr>
            <w:tcW w:w="550" w:type="dxa"/>
            <w:tcBorders>
              <w:top w:val="nil"/>
              <w:left w:val="nil"/>
              <w:bottom w:val="nil"/>
              <w:right w:val="nil"/>
            </w:tcBorders>
            <w:shd w:val="clear" w:color="auto" w:fill="auto"/>
            <w:noWrap/>
            <w:vAlign w:val="center"/>
            <w:hideMark/>
          </w:tcPr>
          <w:p w14:paraId="33112CDA"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24</w:t>
            </w:r>
          </w:p>
        </w:tc>
        <w:tc>
          <w:tcPr>
            <w:tcW w:w="747" w:type="dxa"/>
            <w:tcBorders>
              <w:top w:val="nil"/>
              <w:left w:val="nil"/>
              <w:bottom w:val="nil"/>
              <w:right w:val="nil"/>
            </w:tcBorders>
            <w:shd w:val="clear" w:color="auto" w:fill="auto"/>
            <w:noWrap/>
            <w:vAlign w:val="center"/>
            <w:hideMark/>
          </w:tcPr>
          <w:p w14:paraId="34F274E6"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1</w:t>
            </w:r>
          </w:p>
        </w:tc>
        <w:tc>
          <w:tcPr>
            <w:tcW w:w="747" w:type="dxa"/>
            <w:tcBorders>
              <w:top w:val="nil"/>
              <w:left w:val="nil"/>
              <w:bottom w:val="nil"/>
              <w:right w:val="nil"/>
            </w:tcBorders>
            <w:shd w:val="clear" w:color="auto" w:fill="auto"/>
            <w:noWrap/>
            <w:vAlign w:val="center"/>
            <w:hideMark/>
          </w:tcPr>
          <w:p w14:paraId="547B5CE4"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w:t>
            </w:r>
          </w:p>
        </w:tc>
        <w:tc>
          <w:tcPr>
            <w:tcW w:w="747" w:type="dxa"/>
            <w:tcBorders>
              <w:top w:val="nil"/>
              <w:left w:val="nil"/>
              <w:bottom w:val="nil"/>
              <w:right w:val="nil"/>
            </w:tcBorders>
            <w:shd w:val="clear" w:color="auto" w:fill="auto"/>
            <w:noWrap/>
            <w:vAlign w:val="center"/>
            <w:hideMark/>
          </w:tcPr>
          <w:p w14:paraId="1BA77FA8"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0.145</w:t>
            </w:r>
          </w:p>
        </w:tc>
        <w:tc>
          <w:tcPr>
            <w:tcW w:w="747" w:type="dxa"/>
            <w:tcBorders>
              <w:top w:val="nil"/>
              <w:left w:val="nil"/>
              <w:bottom w:val="nil"/>
              <w:right w:val="nil"/>
            </w:tcBorders>
            <w:shd w:val="clear" w:color="auto" w:fill="auto"/>
            <w:noWrap/>
            <w:vAlign w:val="center"/>
            <w:hideMark/>
          </w:tcPr>
          <w:p w14:paraId="03D907EF"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0.101</w:t>
            </w:r>
          </w:p>
        </w:tc>
        <w:tc>
          <w:tcPr>
            <w:tcW w:w="755" w:type="dxa"/>
            <w:tcBorders>
              <w:top w:val="nil"/>
              <w:left w:val="nil"/>
              <w:bottom w:val="nil"/>
              <w:right w:val="nil"/>
            </w:tcBorders>
            <w:shd w:val="clear" w:color="auto" w:fill="auto"/>
            <w:noWrap/>
            <w:vAlign w:val="center"/>
            <w:hideMark/>
          </w:tcPr>
          <w:p w14:paraId="3811FC45"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0.113</w:t>
            </w:r>
          </w:p>
        </w:tc>
      </w:tr>
      <w:tr w:rsidR="005A7BB1" w:rsidRPr="003F7F2D" w14:paraId="31F2C5DB" w14:textId="77777777" w:rsidTr="005A7BB1">
        <w:trPr>
          <w:gridAfter w:val="1"/>
          <w:wAfter w:w="30" w:type="dxa"/>
          <w:trHeight w:val="411"/>
          <w:jc w:val="center"/>
        </w:trPr>
        <w:tc>
          <w:tcPr>
            <w:tcW w:w="550" w:type="dxa"/>
            <w:tcBorders>
              <w:top w:val="nil"/>
              <w:left w:val="nil"/>
              <w:bottom w:val="nil"/>
              <w:right w:val="nil"/>
            </w:tcBorders>
            <w:shd w:val="clear" w:color="auto" w:fill="auto"/>
            <w:noWrap/>
            <w:vAlign w:val="center"/>
            <w:hideMark/>
          </w:tcPr>
          <w:p w14:paraId="32E4591B"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13</w:t>
            </w:r>
          </w:p>
        </w:tc>
        <w:tc>
          <w:tcPr>
            <w:tcW w:w="747" w:type="dxa"/>
            <w:tcBorders>
              <w:top w:val="nil"/>
              <w:left w:val="nil"/>
              <w:bottom w:val="nil"/>
              <w:right w:val="nil"/>
            </w:tcBorders>
            <w:shd w:val="clear" w:color="auto" w:fill="auto"/>
            <w:noWrap/>
            <w:vAlign w:val="center"/>
            <w:hideMark/>
          </w:tcPr>
          <w:p w14:paraId="7D3B1C99"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3</w:t>
            </w:r>
          </w:p>
        </w:tc>
        <w:tc>
          <w:tcPr>
            <w:tcW w:w="747" w:type="dxa"/>
            <w:tcBorders>
              <w:top w:val="nil"/>
              <w:left w:val="nil"/>
              <w:bottom w:val="nil"/>
              <w:right w:val="nil"/>
            </w:tcBorders>
            <w:shd w:val="clear" w:color="auto" w:fill="auto"/>
            <w:noWrap/>
            <w:vAlign w:val="center"/>
            <w:hideMark/>
          </w:tcPr>
          <w:p w14:paraId="5FC517D6"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w:t>
            </w:r>
          </w:p>
        </w:tc>
        <w:tc>
          <w:tcPr>
            <w:tcW w:w="747" w:type="dxa"/>
            <w:tcBorders>
              <w:top w:val="nil"/>
              <w:left w:val="nil"/>
              <w:bottom w:val="nil"/>
              <w:right w:val="nil"/>
            </w:tcBorders>
            <w:shd w:val="clear" w:color="auto" w:fill="auto"/>
            <w:noWrap/>
            <w:vAlign w:val="center"/>
            <w:hideMark/>
          </w:tcPr>
          <w:p w14:paraId="27304921"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0.309</w:t>
            </w:r>
          </w:p>
        </w:tc>
        <w:tc>
          <w:tcPr>
            <w:tcW w:w="747" w:type="dxa"/>
            <w:tcBorders>
              <w:top w:val="nil"/>
              <w:left w:val="nil"/>
              <w:bottom w:val="nil"/>
              <w:right w:val="nil"/>
            </w:tcBorders>
            <w:shd w:val="clear" w:color="auto" w:fill="auto"/>
            <w:noWrap/>
            <w:vAlign w:val="center"/>
            <w:hideMark/>
          </w:tcPr>
          <w:p w14:paraId="02724F68"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0.257</w:t>
            </w:r>
          </w:p>
        </w:tc>
        <w:tc>
          <w:tcPr>
            <w:tcW w:w="747" w:type="dxa"/>
            <w:tcBorders>
              <w:top w:val="nil"/>
              <w:left w:val="nil"/>
              <w:bottom w:val="nil"/>
              <w:right w:val="nil"/>
            </w:tcBorders>
            <w:shd w:val="clear" w:color="auto" w:fill="auto"/>
            <w:noWrap/>
            <w:vAlign w:val="center"/>
            <w:hideMark/>
          </w:tcPr>
          <w:p w14:paraId="765D0924"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0.723</w:t>
            </w:r>
          </w:p>
        </w:tc>
        <w:tc>
          <w:tcPr>
            <w:tcW w:w="263" w:type="dxa"/>
            <w:tcBorders>
              <w:top w:val="nil"/>
              <w:left w:val="nil"/>
              <w:bottom w:val="nil"/>
              <w:right w:val="nil"/>
            </w:tcBorders>
            <w:shd w:val="clear" w:color="auto" w:fill="auto"/>
            <w:noWrap/>
            <w:vAlign w:val="center"/>
            <w:hideMark/>
          </w:tcPr>
          <w:p w14:paraId="6A34AB68"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p>
        </w:tc>
        <w:tc>
          <w:tcPr>
            <w:tcW w:w="550" w:type="dxa"/>
            <w:tcBorders>
              <w:top w:val="nil"/>
              <w:left w:val="nil"/>
              <w:bottom w:val="nil"/>
              <w:right w:val="nil"/>
            </w:tcBorders>
            <w:shd w:val="clear" w:color="auto" w:fill="auto"/>
            <w:noWrap/>
            <w:vAlign w:val="center"/>
            <w:hideMark/>
          </w:tcPr>
          <w:p w14:paraId="01A092F8"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25</w:t>
            </w:r>
          </w:p>
        </w:tc>
        <w:tc>
          <w:tcPr>
            <w:tcW w:w="747" w:type="dxa"/>
            <w:tcBorders>
              <w:top w:val="nil"/>
              <w:left w:val="nil"/>
              <w:bottom w:val="nil"/>
              <w:right w:val="nil"/>
            </w:tcBorders>
            <w:shd w:val="clear" w:color="auto" w:fill="auto"/>
            <w:noWrap/>
            <w:vAlign w:val="center"/>
            <w:hideMark/>
          </w:tcPr>
          <w:p w14:paraId="0832F3F0"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1</w:t>
            </w:r>
          </w:p>
        </w:tc>
        <w:tc>
          <w:tcPr>
            <w:tcW w:w="747" w:type="dxa"/>
            <w:tcBorders>
              <w:top w:val="nil"/>
              <w:left w:val="nil"/>
              <w:bottom w:val="nil"/>
              <w:right w:val="nil"/>
            </w:tcBorders>
            <w:shd w:val="clear" w:color="auto" w:fill="auto"/>
            <w:noWrap/>
            <w:vAlign w:val="center"/>
            <w:hideMark/>
          </w:tcPr>
          <w:p w14:paraId="25C4E860"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w:t>
            </w:r>
          </w:p>
        </w:tc>
        <w:tc>
          <w:tcPr>
            <w:tcW w:w="747" w:type="dxa"/>
            <w:tcBorders>
              <w:top w:val="nil"/>
              <w:left w:val="nil"/>
              <w:bottom w:val="nil"/>
              <w:right w:val="nil"/>
            </w:tcBorders>
            <w:shd w:val="clear" w:color="auto" w:fill="auto"/>
            <w:noWrap/>
            <w:vAlign w:val="center"/>
            <w:hideMark/>
          </w:tcPr>
          <w:p w14:paraId="0E1373F9"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0.196</w:t>
            </w:r>
          </w:p>
        </w:tc>
        <w:tc>
          <w:tcPr>
            <w:tcW w:w="747" w:type="dxa"/>
            <w:tcBorders>
              <w:top w:val="nil"/>
              <w:left w:val="nil"/>
              <w:bottom w:val="nil"/>
              <w:right w:val="nil"/>
            </w:tcBorders>
            <w:shd w:val="clear" w:color="auto" w:fill="auto"/>
            <w:noWrap/>
            <w:vAlign w:val="center"/>
            <w:hideMark/>
          </w:tcPr>
          <w:p w14:paraId="1B54BF0F"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0.069</w:t>
            </w:r>
          </w:p>
        </w:tc>
        <w:tc>
          <w:tcPr>
            <w:tcW w:w="755" w:type="dxa"/>
            <w:tcBorders>
              <w:top w:val="nil"/>
              <w:left w:val="nil"/>
              <w:bottom w:val="nil"/>
              <w:right w:val="nil"/>
            </w:tcBorders>
            <w:shd w:val="clear" w:color="auto" w:fill="auto"/>
            <w:noWrap/>
            <w:vAlign w:val="center"/>
            <w:hideMark/>
          </w:tcPr>
          <w:p w14:paraId="1D3268FF"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0.505</w:t>
            </w:r>
          </w:p>
        </w:tc>
      </w:tr>
      <w:tr w:rsidR="005A7BB1" w:rsidRPr="003F7F2D" w14:paraId="7F67065B" w14:textId="77777777" w:rsidTr="005A7BB1">
        <w:trPr>
          <w:gridAfter w:val="1"/>
          <w:wAfter w:w="30" w:type="dxa"/>
          <w:trHeight w:val="411"/>
          <w:jc w:val="center"/>
        </w:trPr>
        <w:tc>
          <w:tcPr>
            <w:tcW w:w="550" w:type="dxa"/>
            <w:tcBorders>
              <w:top w:val="nil"/>
              <w:left w:val="nil"/>
              <w:bottom w:val="nil"/>
              <w:right w:val="nil"/>
            </w:tcBorders>
            <w:shd w:val="clear" w:color="auto" w:fill="auto"/>
            <w:noWrap/>
            <w:vAlign w:val="center"/>
            <w:hideMark/>
          </w:tcPr>
          <w:p w14:paraId="499D4221"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14</w:t>
            </w:r>
          </w:p>
        </w:tc>
        <w:tc>
          <w:tcPr>
            <w:tcW w:w="747" w:type="dxa"/>
            <w:tcBorders>
              <w:top w:val="nil"/>
              <w:left w:val="nil"/>
              <w:bottom w:val="nil"/>
              <w:right w:val="nil"/>
            </w:tcBorders>
            <w:shd w:val="clear" w:color="auto" w:fill="auto"/>
            <w:noWrap/>
            <w:vAlign w:val="center"/>
            <w:hideMark/>
          </w:tcPr>
          <w:p w14:paraId="30FECCD6"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3</w:t>
            </w:r>
          </w:p>
        </w:tc>
        <w:tc>
          <w:tcPr>
            <w:tcW w:w="747" w:type="dxa"/>
            <w:tcBorders>
              <w:top w:val="nil"/>
              <w:left w:val="nil"/>
              <w:bottom w:val="nil"/>
              <w:right w:val="nil"/>
            </w:tcBorders>
            <w:shd w:val="clear" w:color="auto" w:fill="auto"/>
            <w:noWrap/>
            <w:vAlign w:val="center"/>
            <w:hideMark/>
          </w:tcPr>
          <w:p w14:paraId="3A04EBA2"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w:t>
            </w:r>
          </w:p>
        </w:tc>
        <w:tc>
          <w:tcPr>
            <w:tcW w:w="747" w:type="dxa"/>
            <w:tcBorders>
              <w:top w:val="nil"/>
              <w:left w:val="nil"/>
              <w:bottom w:val="nil"/>
              <w:right w:val="nil"/>
            </w:tcBorders>
            <w:shd w:val="clear" w:color="auto" w:fill="auto"/>
            <w:noWrap/>
            <w:vAlign w:val="center"/>
            <w:hideMark/>
          </w:tcPr>
          <w:p w14:paraId="69D08109"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0.131</w:t>
            </w:r>
          </w:p>
        </w:tc>
        <w:tc>
          <w:tcPr>
            <w:tcW w:w="747" w:type="dxa"/>
            <w:tcBorders>
              <w:top w:val="nil"/>
              <w:left w:val="nil"/>
              <w:bottom w:val="nil"/>
              <w:right w:val="nil"/>
            </w:tcBorders>
            <w:shd w:val="clear" w:color="auto" w:fill="auto"/>
            <w:noWrap/>
            <w:vAlign w:val="center"/>
            <w:hideMark/>
          </w:tcPr>
          <w:p w14:paraId="7EF338A4"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0.448</w:t>
            </w:r>
          </w:p>
        </w:tc>
        <w:tc>
          <w:tcPr>
            <w:tcW w:w="747" w:type="dxa"/>
            <w:tcBorders>
              <w:top w:val="nil"/>
              <w:left w:val="nil"/>
              <w:bottom w:val="nil"/>
              <w:right w:val="nil"/>
            </w:tcBorders>
            <w:shd w:val="clear" w:color="auto" w:fill="auto"/>
            <w:noWrap/>
            <w:vAlign w:val="center"/>
            <w:hideMark/>
          </w:tcPr>
          <w:p w14:paraId="53D0EDE1"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0.484</w:t>
            </w:r>
          </w:p>
        </w:tc>
        <w:tc>
          <w:tcPr>
            <w:tcW w:w="263" w:type="dxa"/>
            <w:tcBorders>
              <w:top w:val="nil"/>
              <w:left w:val="nil"/>
              <w:bottom w:val="nil"/>
              <w:right w:val="nil"/>
            </w:tcBorders>
            <w:shd w:val="clear" w:color="auto" w:fill="auto"/>
            <w:noWrap/>
            <w:vAlign w:val="center"/>
            <w:hideMark/>
          </w:tcPr>
          <w:p w14:paraId="1142A5C9"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p>
        </w:tc>
        <w:tc>
          <w:tcPr>
            <w:tcW w:w="550" w:type="dxa"/>
            <w:tcBorders>
              <w:top w:val="nil"/>
              <w:left w:val="nil"/>
              <w:bottom w:val="nil"/>
              <w:right w:val="nil"/>
            </w:tcBorders>
            <w:shd w:val="clear" w:color="auto" w:fill="auto"/>
            <w:noWrap/>
            <w:vAlign w:val="center"/>
            <w:hideMark/>
          </w:tcPr>
          <w:p w14:paraId="44DEC9B7"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26</w:t>
            </w:r>
          </w:p>
        </w:tc>
        <w:tc>
          <w:tcPr>
            <w:tcW w:w="747" w:type="dxa"/>
            <w:tcBorders>
              <w:top w:val="nil"/>
              <w:left w:val="nil"/>
              <w:bottom w:val="nil"/>
              <w:right w:val="nil"/>
            </w:tcBorders>
            <w:shd w:val="clear" w:color="auto" w:fill="auto"/>
            <w:noWrap/>
            <w:vAlign w:val="center"/>
            <w:hideMark/>
          </w:tcPr>
          <w:p w14:paraId="31ED4613"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w:t>
            </w:r>
          </w:p>
        </w:tc>
        <w:tc>
          <w:tcPr>
            <w:tcW w:w="747" w:type="dxa"/>
            <w:tcBorders>
              <w:top w:val="nil"/>
              <w:left w:val="nil"/>
              <w:bottom w:val="nil"/>
              <w:right w:val="nil"/>
            </w:tcBorders>
            <w:shd w:val="clear" w:color="auto" w:fill="auto"/>
            <w:noWrap/>
            <w:vAlign w:val="center"/>
            <w:hideMark/>
          </w:tcPr>
          <w:p w14:paraId="76A62383"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w:t>
            </w:r>
          </w:p>
        </w:tc>
        <w:tc>
          <w:tcPr>
            <w:tcW w:w="747" w:type="dxa"/>
            <w:tcBorders>
              <w:top w:val="nil"/>
              <w:left w:val="nil"/>
              <w:bottom w:val="nil"/>
              <w:right w:val="nil"/>
            </w:tcBorders>
            <w:shd w:val="clear" w:color="auto" w:fill="auto"/>
            <w:noWrap/>
            <w:vAlign w:val="center"/>
            <w:hideMark/>
          </w:tcPr>
          <w:p w14:paraId="5EAD45E9"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0.622</w:t>
            </w:r>
          </w:p>
        </w:tc>
        <w:tc>
          <w:tcPr>
            <w:tcW w:w="747" w:type="dxa"/>
            <w:tcBorders>
              <w:top w:val="nil"/>
              <w:left w:val="nil"/>
              <w:bottom w:val="nil"/>
              <w:right w:val="nil"/>
            </w:tcBorders>
            <w:shd w:val="clear" w:color="auto" w:fill="auto"/>
            <w:noWrap/>
            <w:vAlign w:val="center"/>
            <w:hideMark/>
          </w:tcPr>
          <w:p w14:paraId="385FD615"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0.514</w:t>
            </w:r>
          </w:p>
        </w:tc>
        <w:tc>
          <w:tcPr>
            <w:tcW w:w="755" w:type="dxa"/>
            <w:tcBorders>
              <w:top w:val="nil"/>
              <w:left w:val="nil"/>
              <w:bottom w:val="nil"/>
              <w:right w:val="nil"/>
            </w:tcBorders>
            <w:shd w:val="clear" w:color="auto" w:fill="auto"/>
            <w:noWrap/>
            <w:vAlign w:val="center"/>
            <w:hideMark/>
          </w:tcPr>
          <w:p w14:paraId="4FA4C6AF"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0.161</w:t>
            </w:r>
          </w:p>
        </w:tc>
      </w:tr>
      <w:tr w:rsidR="005A7BB1" w:rsidRPr="003F7F2D" w14:paraId="39E63539" w14:textId="77777777" w:rsidTr="005A7BB1">
        <w:trPr>
          <w:gridAfter w:val="1"/>
          <w:wAfter w:w="30" w:type="dxa"/>
          <w:trHeight w:val="411"/>
          <w:jc w:val="center"/>
        </w:trPr>
        <w:tc>
          <w:tcPr>
            <w:tcW w:w="550" w:type="dxa"/>
            <w:tcBorders>
              <w:top w:val="nil"/>
              <w:left w:val="nil"/>
              <w:bottom w:val="nil"/>
              <w:right w:val="nil"/>
            </w:tcBorders>
            <w:shd w:val="clear" w:color="auto" w:fill="auto"/>
            <w:noWrap/>
            <w:vAlign w:val="center"/>
            <w:hideMark/>
          </w:tcPr>
          <w:p w14:paraId="2E6BC8A5"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15</w:t>
            </w:r>
          </w:p>
        </w:tc>
        <w:tc>
          <w:tcPr>
            <w:tcW w:w="747" w:type="dxa"/>
            <w:tcBorders>
              <w:top w:val="nil"/>
              <w:left w:val="nil"/>
              <w:bottom w:val="nil"/>
              <w:right w:val="nil"/>
            </w:tcBorders>
            <w:shd w:val="clear" w:color="auto" w:fill="auto"/>
            <w:noWrap/>
            <w:vAlign w:val="center"/>
            <w:hideMark/>
          </w:tcPr>
          <w:p w14:paraId="77FD37E2"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1</w:t>
            </w:r>
          </w:p>
        </w:tc>
        <w:tc>
          <w:tcPr>
            <w:tcW w:w="747" w:type="dxa"/>
            <w:tcBorders>
              <w:top w:val="nil"/>
              <w:left w:val="nil"/>
              <w:bottom w:val="nil"/>
              <w:right w:val="nil"/>
            </w:tcBorders>
            <w:shd w:val="clear" w:color="auto" w:fill="auto"/>
            <w:noWrap/>
            <w:vAlign w:val="center"/>
            <w:hideMark/>
          </w:tcPr>
          <w:p w14:paraId="4855C00E"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1</w:t>
            </w:r>
          </w:p>
        </w:tc>
        <w:tc>
          <w:tcPr>
            <w:tcW w:w="747" w:type="dxa"/>
            <w:tcBorders>
              <w:top w:val="nil"/>
              <w:left w:val="nil"/>
              <w:bottom w:val="nil"/>
              <w:right w:val="nil"/>
            </w:tcBorders>
            <w:shd w:val="clear" w:color="auto" w:fill="auto"/>
            <w:noWrap/>
            <w:vAlign w:val="center"/>
            <w:hideMark/>
          </w:tcPr>
          <w:p w14:paraId="1CB5A2BE"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0.787</w:t>
            </w:r>
          </w:p>
        </w:tc>
        <w:tc>
          <w:tcPr>
            <w:tcW w:w="747" w:type="dxa"/>
            <w:tcBorders>
              <w:top w:val="nil"/>
              <w:left w:val="nil"/>
              <w:bottom w:val="nil"/>
              <w:right w:val="nil"/>
            </w:tcBorders>
            <w:shd w:val="clear" w:color="auto" w:fill="auto"/>
            <w:noWrap/>
            <w:vAlign w:val="center"/>
            <w:hideMark/>
          </w:tcPr>
          <w:p w14:paraId="7F311BB3"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0.463</w:t>
            </w:r>
          </w:p>
        </w:tc>
        <w:tc>
          <w:tcPr>
            <w:tcW w:w="747" w:type="dxa"/>
            <w:tcBorders>
              <w:top w:val="nil"/>
              <w:left w:val="nil"/>
              <w:bottom w:val="nil"/>
              <w:right w:val="nil"/>
            </w:tcBorders>
            <w:shd w:val="clear" w:color="auto" w:fill="auto"/>
            <w:noWrap/>
            <w:vAlign w:val="center"/>
            <w:hideMark/>
          </w:tcPr>
          <w:p w14:paraId="1A00A993"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0.278</w:t>
            </w:r>
          </w:p>
        </w:tc>
        <w:tc>
          <w:tcPr>
            <w:tcW w:w="263" w:type="dxa"/>
            <w:tcBorders>
              <w:top w:val="nil"/>
              <w:left w:val="nil"/>
              <w:bottom w:val="nil"/>
              <w:right w:val="nil"/>
            </w:tcBorders>
            <w:shd w:val="clear" w:color="auto" w:fill="auto"/>
            <w:noWrap/>
            <w:vAlign w:val="center"/>
            <w:hideMark/>
          </w:tcPr>
          <w:p w14:paraId="26763682"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p>
        </w:tc>
        <w:tc>
          <w:tcPr>
            <w:tcW w:w="550" w:type="dxa"/>
            <w:tcBorders>
              <w:top w:val="nil"/>
              <w:left w:val="nil"/>
              <w:bottom w:val="nil"/>
              <w:right w:val="nil"/>
            </w:tcBorders>
            <w:shd w:val="clear" w:color="auto" w:fill="auto"/>
            <w:noWrap/>
            <w:vAlign w:val="center"/>
            <w:hideMark/>
          </w:tcPr>
          <w:p w14:paraId="2015E55B"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27</w:t>
            </w:r>
          </w:p>
        </w:tc>
        <w:tc>
          <w:tcPr>
            <w:tcW w:w="747" w:type="dxa"/>
            <w:tcBorders>
              <w:top w:val="nil"/>
              <w:left w:val="nil"/>
              <w:bottom w:val="nil"/>
              <w:right w:val="nil"/>
            </w:tcBorders>
            <w:shd w:val="clear" w:color="auto" w:fill="auto"/>
            <w:noWrap/>
            <w:vAlign w:val="center"/>
            <w:hideMark/>
          </w:tcPr>
          <w:p w14:paraId="030C9C85"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w:t>
            </w:r>
          </w:p>
        </w:tc>
        <w:tc>
          <w:tcPr>
            <w:tcW w:w="747" w:type="dxa"/>
            <w:tcBorders>
              <w:top w:val="nil"/>
              <w:left w:val="nil"/>
              <w:bottom w:val="nil"/>
              <w:right w:val="nil"/>
            </w:tcBorders>
            <w:shd w:val="clear" w:color="auto" w:fill="auto"/>
            <w:noWrap/>
            <w:vAlign w:val="center"/>
            <w:hideMark/>
          </w:tcPr>
          <w:p w14:paraId="15DD403C"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w:t>
            </w:r>
          </w:p>
        </w:tc>
        <w:tc>
          <w:tcPr>
            <w:tcW w:w="747" w:type="dxa"/>
            <w:tcBorders>
              <w:top w:val="nil"/>
              <w:left w:val="nil"/>
              <w:bottom w:val="nil"/>
              <w:right w:val="nil"/>
            </w:tcBorders>
            <w:shd w:val="clear" w:color="auto" w:fill="auto"/>
            <w:noWrap/>
            <w:vAlign w:val="center"/>
            <w:hideMark/>
          </w:tcPr>
          <w:p w14:paraId="63F5EDD4"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0.209</w:t>
            </w:r>
          </w:p>
        </w:tc>
        <w:tc>
          <w:tcPr>
            <w:tcW w:w="747" w:type="dxa"/>
            <w:tcBorders>
              <w:top w:val="nil"/>
              <w:left w:val="nil"/>
              <w:bottom w:val="nil"/>
              <w:right w:val="nil"/>
            </w:tcBorders>
            <w:shd w:val="clear" w:color="auto" w:fill="auto"/>
            <w:noWrap/>
            <w:vAlign w:val="center"/>
            <w:hideMark/>
          </w:tcPr>
          <w:p w14:paraId="6CB1B90D"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0.006</w:t>
            </w:r>
          </w:p>
        </w:tc>
        <w:tc>
          <w:tcPr>
            <w:tcW w:w="755" w:type="dxa"/>
            <w:tcBorders>
              <w:top w:val="nil"/>
              <w:left w:val="nil"/>
              <w:bottom w:val="nil"/>
              <w:right w:val="nil"/>
            </w:tcBorders>
            <w:shd w:val="clear" w:color="auto" w:fill="auto"/>
            <w:noWrap/>
            <w:vAlign w:val="center"/>
            <w:hideMark/>
          </w:tcPr>
          <w:p w14:paraId="79151C28"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0.159</w:t>
            </w:r>
          </w:p>
        </w:tc>
      </w:tr>
      <w:tr w:rsidR="005A7BB1" w:rsidRPr="003F7F2D" w14:paraId="40DC79B8" w14:textId="77777777" w:rsidTr="005A7BB1">
        <w:trPr>
          <w:gridAfter w:val="1"/>
          <w:wAfter w:w="30" w:type="dxa"/>
          <w:trHeight w:val="411"/>
          <w:jc w:val="center"/>
        </w:trPr>
        <w:tc>
          <w:tcPr>
            <w:tcW w:w="550" w:type="dxa"/>
            <w:tcBorders>
              <w:top w:val="nil"/>
              <w:left w:val="nil"/>
              <w:bottom w:val="nil"/>
              <w:right w:val="nil"/>
            </w:tcBorders>
            <w:shd w:val="clear" w:color="auto" w:fill="auto"/>
            <w:noWrap/>
            <w:vAlign w:val="center"/>
            <w:hideMark/>
          </w:tcPr>
          <w:p w14:paraId="4F94ADF0"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16</w:t>
            </w:r>
          </w:p>
        </w:tc>
        <w:tc>
          <w:tcPr>
            <w:tcW w:w="747" w:type="dxa"/>
            <w:tcBorders>
              <w:top w:val="nil"/>
              <w:left w:val="nil"/>
              <w:bottom w:val="nil"/>
              <w:right w:val="nil"/>
            </w:tcBorders>
            <w:shd w:val="clear" w:color="auto" w:fill="auto"/>
            <w:noWrap/>
            <w:vAlign w:val="center"/>
            <w:hideMark/>
          </w:tcPr>
          <w:p w14:paraId="15E1AF0D"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3</w:t>
            </w:r>
          </w:p>
        </w:tc>
        <w:tc>
          <w:tcPr>
            <w:tcW w:w="747" w:type="dxa"/>
            <w:tcBorders>
              <w:top w:val="nil"/>
              <w:left w:val="nil"/>
              <w:bottom w:val="nil"/>
              <w:right w:val="nil"/>
            </w:tcBorders>
            <w:shd w:val="clear" w:color="auto" w:fill="auto"/>
            <w:noWrap/>
            <w:vAlign w:val="center"/>
            <w:hideMark/>
          </w:tcPr>
          <w:p w14:paraId="0E05378E"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w:t>
            </w:r>
          </w:p>
        </w:tc>
        <w:tc>
          <w:tcPr>
            <w:tcW w:w="747" w:type="dxa"/>
            <w:tcBorders>
              <w:top w:val="nil"/>
              <w:left w:val="nil"/>
              <w:bottom w:val="nil"/>
              <w:right w:val="nil"/>
            </w:tcBorders>
            <w:shd w:val="clear" w:color="auto" w:fill="auto"/>
            <w:noWrap/>
            <w:vAlign w:val="center"/>
            <w:hideMark/>
          </w:tcPr>
          <w:p w14:paraId="7930EE0B"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0.095</w:t>
            </w:r>
          </w:p>
        </w:tc>
        <w:tc>
          <w:tcPr>
            <w:tcW w:w="747" w:type="dxa"/>
            <w:tcBorders>
              <w:top w:val="nil"/>
              <w:left w:val="nil"/>
              <w:bottom w:val="nil"/>
              <w:right w:val="nil"/>
            </w:tcBorders>
            <w:shd w:val="clear" w:color="auto" w:fill="auto"/>
            <w:noWrap/>
            <w:vAlign w:val="center"/>
            <w:hideMark/>
          </w:tcPr>
          <w:p w14:paraId="65290352"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0.080</w:t>
            </w:r>
          </w:p>
        </w:tc>
        <w:tc>
          <w:tcPr>
            <w:tcW w:w="747" w:type="dxa"/>
            <w:tcBorders>
              <w:top w:val="nil"/>
              <w:left w:val="nil"/>
              <w:bottom w:val="nil"/>
              <w:right w:val="nil"/>
            </w:tcBorders>
            <w:shd w:val="clear" w:color="auto" w:fill="auto"/>
            <w:noWrap/>
            <w:vAlign w:val="center"/>
            <w:hideMark/>
          </w:tcPr>
          <w:p w14:paraId="71714D35"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0.702</w:t>
            </w:r>
          </w:p>
        </w:tc>
        <w:tc>
          <w:tcPr>
            <w:tcW w:w="263" w:type="dxa"/>
            <w:tcBorders>
              <w:top w:val="nil"/>
              <w:left w:val="nil"/>
              <w:bottom w:val="nil"/>
              <w:right w:val="nil"/>
            </w:tcBorders>
            <w:shd w:val="clear" w:color="auto" w:fill="auto"/>
            <w:noWrap/>
            <w:vAlign w:val="center"/>
            <w:hideMark/>
          </w:tcPr>
          <w:p w14:paraId="22ABE417"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p>
        </w:tc>
        <w:tc>
          <w:tcPr>
            <w:tcW w:w="550" w:type="dxa"/>
            <w:tcBorders>
              <w:top w:val="nil"/>
              <w:left w:val="nil"/>
              <w:bottom w:val="nil"/>
              <w:right w:val="nil"/>
            </w:tcBorders>
            <w:shd w:val="clear" w:color="auto" w:fill="auto"/>
            <w:noWrap/>
            <w:vAlign w:val="center"/>
            <w:hideMark/>
          </w:tcPr>
          <w:p w14:paraId="375A0752"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28</w:t>
            </w:r>
          </w:p>
        </w:tc>
        <w:tc>
          <w:tcPr>
            <w:tcW w:w="747" w:type="dxa"/>
            <w:tcBorders>
              <w:top w:val="nil"/>
              <w:left w:val="nil"/>
              <w:bottom w:val="nil"/>
              <w:right w:val="nil"/>
            </w:tcBorders>
            <w:shd w:val="clear" w:color="auto" w:fill="auto"/>
            <w:noWrap/>
            <w:vAlign w:val="center"/>
            <w:hideMark/>
          </w:tcPr>
          <w:p w14:paraId="13D79AC6"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3</w:t>
            </w:r>
          </w:p>
        </w:tc>
        <w:tc>
          <w:tcPr>
            <w:tcW w:w="747" w:type="dxa"/>
            <w:tcBorders>
              <w:top w:val="nil"/>
              <w:left w:val="nil"/>
              <w:bottom w:val="nil"/>
              <w:right w:val="nil"/>
            </w:tcBorders>
            <w:shd w:val="clear" w:color="auto" w:fill="auto"/>
            <w:noWrap/>
            <w:vAlign w:val="center"/>
            <w:hideMark/>
          </w:tcPr>
          <w:p w14:paraId="51596A6E"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w:t>
            </w:r>
          </w:p>
        </w:tc>
        <w:tc>
          <w:tcPr>
            <w:tcW w:w="747" w:type="dxa"/>
            <w:tcBorders>
              <w:top w:val="nil"/>
              <w:left w:val="nil"/>
              <w:bottom w:val="nil"/>
              <w:right w:val="nil"/>
            </w:tcBorders>
            <w:shd w:val="clear" w:color="auto" w:fill="auto"/>
            <w:noWrap/>
            <w:vAlign w:val="center"/>
            <w:hideMark/>
          </w:tcPr>
          <w:p w14:paraId="6E54E941"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0.967</w:t>
            </w:r>
          </w:p>
        </w:tc>
        <w:tc>
          <w:tcPr>
            <w:tcW w:w="747" w:type="dxa"/>
            <w:tcBorders>
              <w:top w:val="nil"/>
              <w:left w:val="nil"/>
              <w:bottom w:val="nil"/>
              <w:right w:val="nil"/>
            </w:tcBorders>
            <w:shd w:val="clear" w:color="auto" w:fill="auto"/>
            <w:noWrap/>
            <w:vAlign w:val="center"/>
            <w:hideMark/>
          </w:tcPr>
          <w:p w14:paraId="4A856703"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0.796</w:t>
            </w:r>
          </w:p>
        </w:tc>
        <w:tc>
          <w:tcPr>
            <w:tcW w:w="755" w:type="dxa"/>
            <w:tcBorders>
              <w:top w:val="nil"/>
              <w:left w:val="nil"/>
              <w:bottom w:val="nil"/>
              <w:right w:val="nil"/>
            </w:tcBorders>
            <w:shd w:val="clear" w:color="auto" w:fill="auto"/>
            <w:noWrap/>
            <w:vAlign w:val="center"/>
            <w:hideMark/>
          </w:tcPr>
          <w:p w14:paraId="7ACDB66D"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0.568</w:t>
            </w:r>
          </w:p>
        </w:tc>
      </w:tr>
      <w:tr w:rsidR="005A7BB1" w:rsidRPr="003F7F2D" w14:paraId="14466256" w14:textId="77777777" w:rsidTr="005A7BB1">
        <w:trPr>
          <w:gridAfter w:val="1"/>
          <w:wAfter w:w="30" w:type="dxa"/>
          <w:trHeight w:val="411"/>
          <w:jc w:val="center"/>
        </w:trPr>
        <w:tc>
          <w:tcPr>
            <w:tcW w:w="550" w:type="dxa"/>
            <w:tcBorders>
              <w:top w:val="nil"/>
              <w:left w:val="nil"/>
              <w:bottom w:val="nil"/>
              <w:right w:val="nil"/>
            </w:tcBorders>
            <w:shd w:val="clear" w:color="auto" w:fill="auto"/>
            <w:noWrap/>
            <w:vAlign w:val="center"/>
            <w:hideMark/>
          </w:tcPr>
          <w:p w14:paraId="65366713"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17</w:t>
            </w:r>
          </w:p>
        </w:tc>
        <w:tc>
          <w:tcPr>
            <w:tcW w:w="747" w:type="dxa"/>
            <w:tcBorders>
              <w:top w:val="nil"/>
              <w:left w:val="nil"/>
              <w:bottom w:val="nil"/>
              <w:right w:val="nil"/>
            </w:tcBorders>
            <w:shd w:val="clear" w:color="auto" w:fill="auto"/>
            <w:noWrap/>
            <w:vAlign w:val="center"/>
            <w:hideMark/>
          </w:tcPr>
          <w:p w14:paraId="731D3EEF"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3</w:t>
            </w:r>
          </w:p>
        </w:tc>
        <w:tc>
          <w:tcPr>
            <w:tcW w:w="747" w:type="dxa"/>
            <w:tcBorders>
              <w:top w:val="nil"/>
              <w:left w:val="nil"/>
              <w:bottom w:val="nil"/>
              <w:right w:val="nil"/>
            </w:tcBorders>
            <w:shd w:val="clear" w:color="auto" w:fill="auto"/>
            <w:noWrap/>
            <w:vAlign w:val="center"/>
            <w:hideMark/>
          </w:tcPr>
          <w:p w14:paraId="44043A67"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w:t>
            </w:r>
          </w:p>
        </w:tc>
        <w:tc>
          <w:tcPr>
            <w:tcW w:w="747" w:type="dxa"/>
            <w:tcBorders>
              <w:top w:val="nil"/>
              <w:left w:val="nil"/>
              <w:bottom w:val="nil"/>
              <w:right w:val="nil"/>
            </w:tcBorders>
            <w:shd w:val="clear" w:color="auto" w:fill="auto"/>
            <w:noWrap/>
            <w:vAlign w:val="center"/>
            <w:hideMark/>
          </w:tcPr>
          <w:p w14:paraId="71416AB1"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0.737</w:t>
            </w:r>
          </w:p>
        </w:tc>
        <w:tc>
          <w:tcPr>
            <w:tcW w:w="747" w:type="dxa"/>
            <w:tcBorders>
              <w:top w:val="nil"/>
              <w:left w:val="nil"/>
              <w:bottom w:val="nil"/>
              <w:right w:val="nil"/>
            </w:tcBorders>
            <w:shd w:val="clear" w:color="auto" w:fill="auto"/>
            <w:noWrap/>
            <w:vAlign w:val="center"/>
            <w:hideMark/>
          </w:tcPr>
          <w:p w14:paraId="75A6EA01"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0.311</w:t>
            </w:r>
          </w:p>
        </w:tc>
        <w:tc>
          <w:tcPr>
            <w:tcW w:w="747" w:type="dxa"/>
            <w:tcBorders>
              <w:top w:val="nil"/>
              <w:left w:val="nil"/>
              <w:bottom w:val="nil"/>
              <w:right w:val="nil"/>
            </w:tcBorders>
            <w:shd w:val="clear" w:color="auto" w:fill="auto"/>
            <w:noWrap/>
            <w:vAlign w:val="center"/>
            <w:hideMark/>
          </w:tcPr>
          <w:p w14:paraId="1F6C232C"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0.616</w:t>
            </w:r>
          </w:p>
        </w:tc>
        <w:tc>
          <w:tcPr>
            <w:tcW w:w="263" w:type="dxa"/>
            <w:tcBorders>
              <w:top w:val="nil"/>
              <w:left w:val="nil"/>
              <w:bottom w:val="nil"/>
              <w:right w:val="nil"/>
            </w:tcBorders>
            <w:shd w:val="clear" w:color="auto" w:fill="auto"/>
            <w:noWrap/>
            <w:vAlign w:val="center"/>
            <w:hideMark/>
          </w:tcPr>
          <w:p w14:paraId="128E1DBD"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p>
        </w:tc>
        <w:tc>
          <w:tcPr>
            <w:tcW w:w="550" w:type="dxa"/>
            <w:tcBorders>
              <w:top w:val="nil"/>
              <w:left w:val="nil"/>
              <w:bottom w:val="nil"/>
              <w:right w:val="nil"/>
            </w:tcBorders>
            <w:shd w:val="clear" w:color="auto" w:fill="auto"/>
            <w:noWrap/>
            <w:vAlign w:val="center"/>
            <w:hideMark/>
          </w:tcPr>
          <w:p w14:paraId="71178B76"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29</w:t>
            </w:r>
          </w:p>
        </w:tc>
        <w:tc>
          <w:tcPr>
            <w:tcW w:w="747" w:type="dxa"/>
            <w:tcBorders>
              <w:top w:val="nil"/>
              <w:left w:val="nil"/>
              <w:bottom w:val="nil"/>
              <w:right w:val="nil"/>
            </w:tcBorders>
            <w:shd w:val="clear" w:color="auto" w:fill="auto"/>
            <w:noWrap/>
            <w:vAlign w:val="center"/>
            <w:hideMark/>
          </w:tcPr>
          <w:p w14:paraId="2F4E29BA"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w:t>
            </w:r>
          </w:p>
        </w:tc>
        <w:tc>
          <w:tcPr>
            <w:tcW w:w="747" w:type="dxa"/>
            <w:tcBorders>
              <w:top w:val="nil"/>
              <w:left w:val="nil"/>
              <w:bottom w:val="nil"/>
              <w:right w:val="nil"/>
            </w:tcBorders>
            <w:shd w:val="clear" w:color="auto" w:fill="auto"/>
            <w:noWrap/>
            <w:vAlign w:val="center"/>
            <w:hideMark/>
          </w:tcPr>
          <w:p w14:paraId="64A381C9"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w:t>
            </w:r>
          </w:p>
        </w:tc>
        <w:tc>
          <w:tcPr>
            <w:tcW w:w="747" w:type="dxa"/>
            <w:tcBorders>
              <w:top w:val="nil"/>
              <w:left w:val="nil"/>
              <w:bottom w:val="nil"/>
              <w:right w:val="nil"/>
            </w:tcBorders>
            <w:shd w:val="clear" w:color="auto" w:fill="auto"/>
            <w:noWrap/>
            <w:vAlign w:val="center"/>
            <w:hideMark/>
          </w:tcPr>
          <w:p w14:paraId="6FB6E537"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0.511</w:t>
            </w:r>
          </w:p>
        </w:tc>
        <w:tc>
          <w:tcPr>
            <w:tcW w:w="747" w:type="dxa"/>
            <w:tcBorders>
              <w:top w:val="nil"/>
              <w:left w:val="nil"/>
              <w:bottom w:val="nil"/>
              <w:right w:val="nil"/>
            </w:tcBorders>
            <w:shd w:val="clear" w:color="auto" w:fill="auto"/>
            <w:noWrap/>
            <w:vAlign w:val="center"/>
            <w:hideMark/>
          </w:tcPr>
          <w:p w14:paraId="56847015"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0.284</w:t>
            </w:r>
          </w:p>
        </w:tc>
        <w:tc>
          <w:tcPr>
            <w:tcW w:w="755" w:type="dxa"/>
            <w:tcBorders>
              <w:top w:val="nil"/>
              <w:left w:val="nil"/>
              <w:bottom w:val="nil"/>
              <w:right w:val="nil"/>
            </w:tcBorders>
            <w:shd w:val="clear" w:color="auto" w:fill="auto"/>
            <w:noWrap/>
            <w:vAlign w:val="center"/>
            <w:hideMark/>
          </w:tcPr>
          <w:p w14:paraId="31CCAE45"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0.743</w:t>
            </w:r>
          </w:p>
        </w:tc>
      </w:tr>
      <w:tr w:rsidR="005A7BB1" w:rsidRPr="003F7F2D" w14:paraId="1DB315A8" w14:textId="77777777" w:rsidTr="005A7BB1">
        <w:trPr>
          <w:gridAfter w:val="1"/>
          <w:wAfter w:w="30" w:type="dxa"/>
          <w:trHeight w:val="411"/>
          <w:jc w:val="center"/>
        </w:trPr>
        <w:tc>
          <w:tcPr>
            <w:tcW w:w="550" w:type="dxa"/>
            <w:tcBorders>
              <w:top w:val="nil"/>
              <w:left w:val="nil"/>
              <w:bottom w:val="nil"/>
              <w:right w:val="nil"/>
            </w:tcBorders>
            <w:shd w:val="clear" w:color="auto" w:fill="auto"/>
            <w:noWrap/>
            <w:vAlign w:val="center"/>
            <w:hideMark/>
          </w:tcPr>
          <w:p w14:paraId="6B374BD7"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18</w:t>
            </w:r>
          </w:p>
        </w:tc>
        <w:tc>
          <w:tcPr>
            <w:tcW w:w="747" w:type="dxa"/>
            <w:tcBorders>
              <w:top w:val="nil"/>
              <w:left w:val="nil"/>
              <w:bottom w:val="nil"/>
              <w:right w:val="nil"/>
            </w:tcBorders>
            <w:shd w:val="clear" w:color="auto" w:fill="auto"/>
            <w:noWrap/>
            <w:vAlign w:val="center"/>
            <w:hideMark/>
          </w:tcPr>
          <w:p w14:paraId="436565B3"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w:t>
            </w:r>
          </w:p>
        </w:tc>
        <w:tc>
          <w:tcPr>
            <w:tcW w:w="747" w:type="dxa"/>
            <w:tcBorders>
              <w:top w:val="nil"/>
              <w:left w:val="nil"/>
              <w:bottom w:val="nil"/>
              <w:right w:val="nil"/>
            </w:tcBorders>
            <w:shd w:val="clear" w:color="auto" w:fill="auto"/>
            <w:noWrap/>
            <w:vAlign w:val="center"/>
            <w:hideMark/>
          </w:tcPr>
          <w:p w14:paraId="23FB61C4"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w:t>
            </w:r>
          </w:p>
        </w:tc>
        <w:tc>
          <w:tcPr>
            <w:tcW w:w="747" w:type="dxa"/>
            <w:tcBorders>
              <w:top w:val="nil"/>
              <w:left w:val="nil"/>
              <w:bottom w:val="nil"/>
              <w:right w:val="nil"/>
            </w:tcBorders>
            <w:shd w:val="clear" w:color="auto" w:fill="auto"/>
            <w:noWrap/>
            <w:vAlign w:val="center"/>
            <w:hideMark/>
          </w:tcPr>
          <w:p w14:paraId="7DE25898"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0.232</w:t>
            </w:r>
          </w:p>
        </w:tc>
        <w:tc>
          <w:tcPr>
            <w:tcW w:w="747" w:type="dxa"/>
            <w:tcBorders>
              <w:top w:val="nil"/>
              <w:left w:val="nil"/>
              <w:bottom w:val="nil"/>
              <w:right w:val="nil"/>
            </w:tcBorders>
            <w:shd w:val="clear" w:color="auto" w:fill="auto"/>
            <w:noWrap/>
            <w:vAlign w:val="center"/>
            <w:hideMark/>
          </w:tcPr>
          <w:p w14:paraId="6F6DA87E"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0.005</w:t>
            </w:r>
          </w:p>
        </w:tc>
        <w:tc>
          <w:tcPr>
            <w:tcW w:w="747" w:type="dxa"/>
            <w:tcBorders>
              <w:top w:val="nil"/>
              <w:left w:val="nil"/>
              <w:bottom w:val="nil"/>
              <w:right w:val="nil"/>
            </w:tcBorders>
            <w:shd w:val="clear" w:color="auto" w:fill="auto"/>
            <w:noWrap/>
            <w:vAlign w:val="center"/>
            <w:hideMark/>
          </w:tcPr>
          <w:p w14:paraId="5CE5CB8E"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0.560</w:t>
            </w:r>
          </w:p>
        </w:tc>
        <w:tc>
          <w:tcPr>
            <w:tcW w:w="263" w:type="dxa"/>
            <w:tcBorders>
              <w:top w:val="nil"/>
              <w:left w:val="nil"/>
              <w:bottom w:val="nil"/>
              <w:right w:val="nil"/>
            </w:tcBorders>
            <w:shd w:val="clear" w:color="auto" w:fill="auto"/>
            <w:noWrap/>
            <w:vAlign w:val="center"/>
            <w:hideMark/>
          </w:tcPr>
          <w:p w14:paraId="76BEE212"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p>
        </w:tc>
        <w:tc>
          <w:tcPr>
            <w:tcW w:w="550" w:type="dxa"/>
            <w:tcBorders>
              <w:top w:val="nil"/>
              <w:left w:val="nil"/>
              <w:bottom w:val="nil"/>
              <w:right w:val="nil"/>
            </w:tcBorders>
            <w:shd w:val="clear" w:color="auto" w:fill="auto"/>
            <w:noWrap/>
            <w:vAlign w:val="center"/>
            <w:hideMark/>
          </w:tcPr>
          <w:p w14:paraId="13F3C46D"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30</w:t>
            </w:r>
          </w:p>
        </w:tc>
        <w:tc>
          <w:tcPr>
            <w:tcW w:w="747" w:type="dxa"/>
            <w:tcBorders>
              <w:top w:val="nil"/>
              <w:left w:val="nil"/>
              <w:bottom w:val="nil"/>
              <w:right w:val="nil"/>
            </w:tcBorders>
            <w:shd w:val="clear" w:color="auto" w:fill="auto"/>
            <w:noWrap/>
            <w:vAlign w:val="center"/>
            <w:hideMark/>
          </w:tcPr>
          <w:p w14:paraId="09C3550E"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3</w:t>
            </w:r>
          </w:p>
        </w:tc>
        <w:tc>
          <w:tcPr>
            <w:tcW w:w="747" w:type="dxa"/>
            <w:tcBorders>
              <w:top w:val="nil"/>
              <w:left w:val="nil"/>
              <w:bottom w:val="nil"/>
              <w:right w:val="nil"/>
            </w:tcBorders>
            <w:shd w:val="clear" w:color="auto" w:fill="auto"/>
            <w:noWrap/>
            <w:vAlign w:val="center"/>
            <w:hideMark/>
          </w:tcPr>
          <w:p w14:paraId="25A2AA31"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w:t>
            </w:r>
          </w:p>
        </w:tc>
        <w:tc>
          <w:tcPr>
            <w:tcW w:w="747" w:type="dxa"/>
            <w:tcBorders>
              <w:top w:val="nil"/>
              <w:left w:val="nil"/>
              <w:bottom w:val="nil"/>
              <w:right w:val="nil"/>
            </w:tcBorders>
            <w:shd w:val="clear" w:color="auto" w:fill="auto"/>
            <w:noWrap/>
            <w:vAlign w:val="center"/>
            <w:hideMark/>
          </w:tcPr>
          <w:p w14:paraId="6C67E4CD"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0.457</w:t>
            </w:r>
          </w:p>
        </w:tc>
        <w:tc>
          <w:tcPr>
            <w:tcW w:w="747" w:type="dxa"/>
            <w:tcBorders>
              <w:top w:val="nil"/>
              <w:left w:val="nil"/>
              <w:bottom w:val="nil"/>
              <w:right w:val="nil"/>
            </w:tcBorders>
            <w:shd w:val="clear" w:color="auto" w:fill="auto"/>
            <w:noWrap/>
            <w:vAlign w:val="center"/>
            <w:hideMark/>
          </w:tcPr>
          <w:p w14:paraId="68C185DB"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0.104</w:t>
            </w:r>
          </w:p>
        </w:tc>
        <w:tc>
          <w:tcPr>
            <w:tcW w:w="755" w:type="dxa"/>
            <w:tcBorders>
              <w:top w:val="nil"/>
              <w:left w:val="nil"/>
              <w:bottom w:val="nil"/>
              <w:right w:val="nil"/>
            </w:tcBorders>
            <w:shd w:val="clear" w:color="auto" w:fill="auto"/>
            <w:noWrap/>
            <w:vAlign w:val="center"/>
            <w:hideMark/>
          </w:tcPr>
          <w:p w14:paraId="63390649"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0.146</w:t>
            </w:r>
          </w:p>
        </w:tc>
      </w:tr>
      <w:tr w:rsidR="005A7BB1" w:rsidRPr="003F7F2D" w14:paraId="4043625A" w14:textId="77777777" w:rsidTr="005A7BB1">
        <w:trPr>
          <w:gridAfter w:val="1"/>
          <w:wAfter w:w="30" w:type="dxa"/>
          <w:trHeight w:val="411"/>
          <w:jc w:val="center"/>
        </w:trPr>
        <w:tc>
          <w:tcPr>
            <w:tcW w:w="550" w:type="dxa"/>
            <w:tcBorders>
              <w:top w:val="nil"/>
              <w:left w:val="nil"/>
              <w:bottom w:val="nil"/>
              <w:right w:val="nil"/>
            </w:tcBorders>
            <w:shd w:val="clear" w:color="auto" w:fill="auto"/>
            <w:noWrap/>
            <w:vAlign w:val="center"/>
            <w:hideMark/>
          </w:tcPr>
          <w:p w14:paraId="7A52A086"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20</w:t>
            </w:r>
          </w:p>
        </w:tc>
        <w:tc>
          <w:tcPr>
            <w:tcW w:w="747" w:type="dxa"/>
            <w:tcBorders>
              <w:top w:val="nil"/>
              <w:left w:val="nil"/>
              <w:bottom w:val="nil"/>
              <w:right w:val="nil"/>
            </w:tcBorders>
            <w:shd w:val="clear" w:color="auto" w:fill="auto"/>
            <w:noWrap/>
            <w:vAlign w:val="center"/>
            <w:hideMark/>
          </w:tcPr>
          <w:p w14:paraId="4EE5345B"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1</w:t>
            </w:r>
          </w:p>
        </w:tc>
        <w:tc>
          <w:tcPr>
            <w:tcW w:w="747" w:type="dxa"/>
            <w:tcBorders>
              <w:top w:val="nil"/>
              <w:left w:val="nil"/>
              <w:bottom w:val="nil"/>
              <w:right w:val="nil"/>
            </w:tcBorders>
            <w:shd w:val="clear" w:color="auto" w:fill="auto"/>
            <w:noWrap/>
            <w:vAlign w:val="center"/>
            <w:hideMark/>
          </w:tcPr>
          <w:p w14:paraId="4A1674AE"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w:t>
            </w:r>
          </w:p>
        </w:tc>
        <w:tc>
          <w:tcPr>
            <w:tcW w:w="747" w:type="dxa"/>
            <w:tcBorders>
              <w:top w:val="nil"/>
              <w:left w:val="nil"/>
              <w:bottom w:val="nil"/>
              <w:right w:val="nil"/>
            </w:tcBorders>
            <w:shd w:val="clear" w:color="auto" w:fill="auto"/>
            <w:noWrap/>
            <w:vAlign w:val="center"/>
            <w:hideMark/>
          </w:tcPr>
          <w:p w14:paraId="5A870715"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0.885</w:t>
            </w:r>
          </w:p>
        </w:tc>
        <w:tc>
          <w:tcPr>
            <w:tcW w:w="747" w:type="dxa"/>
            <w:tcBorders>
              <w:top w:val="nil"/>
              <w:left w:val="nil"/>
              <w:bottom w:val="nil"/>
              <w:right w:val="nil"/>
            </w:tcBorders>
            <w:shd w:val="clear" w:color="auto" w:fill="auto"/>
            <w:noWrap/>
            <w:vAlign w:val="center"/>
            <w:hideMark/>
          </w:tcPr>
          <w:p w14:paraId="0927A299"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0.491</w:t>
            </w:r>
          </w:p>
        </w:tc>
        <w:tc>
          <w:tcPr>
            <w:tcW w:w="747" w:type="dxa"/>
            <w:tcBorders>
              <w:top w:val="nil"/>
              <w:left w:val="nil"/>
              <w:bottom w:val="nil"/>
              <w:right w:val="nil"/>
            </w:tcBorders>
            <w:shd w:val="clear" w:color="auto" w:fill="auto"/>
            <w:noWrap/>
            <w:vAlign w:val="center"/>
            <w:hideMark/>
          </w:tcPr>
          <w:p w14:paraId="5095859F"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0.316</w:t>
            </w:r>
          </w:p>
        </w:tc>
        <w:tc>
          <w:tcPr>
            <w:tcW w:w="263" w:type="dxa"/>
            <w:tcBorders>
              <w:top w:val="nil"/>
              <w:left w:val="nil"/>
              <w:bottom w:val="nil"/>
              <w:right w:val="nil"/>
            </w:tcBorders>
            <w:shd w:val="clear" w:color="auto" w:fill="auto"/>
            <w:noWrap/>
            <w:vAlign w:val="center"/>
            <w:hideMark/>
          </w:tcPr>
          <w:p w14:paraId="13340DE4"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p>
        </w:tc>
        <w:tc>
          <w:tcPr>
            <w:tcW w:w="550" w:type="dxa"/>
            <w:tcBorders>
              <w:top w:val="nil"/>
              <w:left w:val="nil"/>
              <w:bottom w:val="nil"/>
              <w:right w:val="nil"/>
            </w:tcBorders>
            <w:shd w:val="clear" w:color="auto" w:fill="auto"/>
            <w:noWrap/>
            <w:vAlign w:val="center"/>
            <w:hideMark/>
          </w:tcPr>
          <w:p w14:paraId="4F05913C"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31</w:t>
            </w:r>
          </w:p>
        </w:tc>
        <w:tc>
          <w:tcPr>
            <w:tcW w:w="747" w:type="dxa"/>
            <w:tcBorders>
              <w:top w:val="nil"/>
              <w:left w:val="nil"/>
              <w:bottom w:val="nil"/>
              <w:right w:val="nil"/>
            </w:tcBorders>
            <w:shd w:val="clear" w:color="auto" w:fill="auto"/>
            <w:noWrap/>
            <w:vAlign w:val="center"/>
            <w:hideMark/>
          </w:tcPr>
          <w:p w14:paraId="23A1877C"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1</w:t>
            </w:r>
          </w:p>
        </w:tc>
        <w:tc>
          <w:tcPr>
            <w:tcW w:w="747" w:type="dxa"/>
            <w:tcBorders>
              <w:top w:val="nil"/>
              <w:left w:val="nil"/>
              <w:bottom w:val="nil"/>
              <w:right w:val="nil"/>
            </w:tcBorders>
            <w:shd w:val="clear" w:color="auto" w:fill="auto"/>
            <w:noWrap/>
            <w:vAlign w:val="center"/>
            <w:hideMark/>
          </w:tcPr>
          <w:p w14:paraId="06D76DFA"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w:t>
            </w:r>
          </w:p>
        </w:tc>
        <w:tc>
          <w:tcPr>
            <w:tcW w:w="747" w:type="dxa"/>
            <w:tcBorders>
              <w:top w:val="nil"/>
              <w:left w:val="nil"/>
              <w:bottom w:val="nil"/>
              <w:right w:val="nil"/>
            </w:tcBorders>
            <w:shd w:val="clear" w:color="auto" w:fill="auto"/>
            <w:noWrap/>
            <w:vAlign w:val="center"/>
            <w:hideMark/>
          </w:tcPr>
          <w:p w14:paraId="11A2BFB4"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0.738</w:t>
            </w:r>
          </w:p>
        </w:tc>
        <w:tc>
          <w:tcPr>
            <w:tcW w:w="747" w:type="dxa"/>
            <w:tcBorders>
              <w:top w:val="nil"/>
              <w:left w:val="nil"/>
              <w:bottom w:val="nil"/>
              <w:right w:val="nil"/>
            </w:tcBorders>
            <w:shd w:val="clear" w:color="auto" w:fill="auto"/>
            <w:noWrap/>
            <w:vAlign w:val="center"/>
            <w:hideMark/>
          </w:tcPr>
          <w:p w14:paraId="2BA1127E"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0.078</w:t>
            </w:r>
          </w:p>
        </w:tc>
        <w:tc>
          <w:tcPr>
            <w:tcW w:w="755" w:type="dxa"/>
            <w:tcBorders>
              <w:top w:val="nil"/>
              <w:left w:val="nil"/>
              <w:bottom w:val="nil"/>
              <w:right w:val="nil"/>
            </w:tcBorders>
            <w:shd w:val="clear" w:color="auto" w:fill="auto"/>
            <w:noWrap/>
            <w:vAlign w:val="center"/>
            <w:hideMark/>
          </w:tcPr>
          <w:p w14:paraId="5D4F24CB"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0.005</w:t>
            </w:r>
          </w:p>
        </w:tc>
      </w:tr>
      <w:tr w:rsidR="005A7BB1" w:rsidRPr="003F7F2D" w14:paraId="6E6607B5" w14:textId="77777777" w:rsidTr="005A7BB1">
        <w:trPr>
          <w:gridAfter w:val="1"/>
          <w:wAfter w:w="30" w:type="dxa"/>
          <w:trHeight w:val="411"/>
          <w:jc w:val="center"/>
        </w:trPr>
        <w:tc>
          <w:tcPr>
            <w:tcW w:w="550" w:type="dxa"/>
            <w:tcBorders>
              <w:top w:val="nil"/>
              <w:left w:val="nil"/>
              <w:bottom w:val="single" w:sz="4" w:space="0" w:color="auto"/>
              <w:right w:val="nil"/>
            </w:tcBorders>
            <w:shd w:val="clear" w:color="auto" w:fill="auto"/>
            <w:noWrap/>
            <w:vAlign w:val="center"/>
            <w:hideMark/>
          </w:tcPr>
          <w:p w14:paraId="7420F208"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21</w:t>
            </w:r>
          </w:p>
        </w:tc>
        <w:tc>
          <w:tcPr>
            <w:tcW w:w="747" w:type="dxa"/>
            <w:tcBorders>
              <w:top w:val="nil"/>
              <w:left w:val="nil"/>
              <w:bottom w:val="single" w:sz="4" w:space="0" w:color="auto"/>
              <w:right w:val="nil"/>
            </w:tcBorders>
            <w:shd w:val="clear" w:color="auto" w:fill="auto"/>
            <w:noWrap/>
            <w:vAlign w:val="center"/>
            <w:hideMark/>
          </w:tcPr>
          <w:p w14:paraId="2EF206DB"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4</w:t>
            </w:r>
          </w:p>
        </w:tc>
        <w:tc>
          <w:tcPr>
            <w:tcW w:w="747" w:type="dxa"/>
            <w:tcBorders>
              <w:top w:val="nil"/>
              <w:left w:val="nil"/>
              <w:bottom w:val="single" w:sz="4" w:space="0" w:color="auto"/>
              <w:right w:val="nil"/>
            </w:tcBorders>
            <w:shd w:val="clear" w:color="auto" w:fill="auto"/>
            <w:noWrap/>
            <w:vAlign w:val="center"/>
            <w:hideMark/>
          </w:tcPr>
          <w:p w14:paraId="15FDD368"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w:t>
            </w:r>
          </w:p>
        </w:tc>
        <w:tc>
          <w:tcPr>
            <w:tcW w:w="747" w:type="dxa"/>
            <w:tcBorders>
              <w:top w:val="nil"/>
              <w:left w:val="nil"/>
              <w:bottom w:val="single" w:sz="4" w:space="0" w:color="auto"/>
              <w:right w:val="nil"/>
            </w:tcBorders>
            <w:shd w:val="clear" w:color="auto" w:fill="auto"/>
            <w:noWrap/>
            <w:vAlign w:val="center"/>
            <w:hideMark/>
          </w:tcPr>
          <w:p w14:paraId="45A3FA13"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0.168</w:t>
            </w:r>
          </w:p>
        </w:tc>
        <w:tc>
          <w:tcPr>
            <w:tcW w:w="747" w:type="dxa"/>
            <w:tcBorders>
              <w:top w:val="nil"/>
              <w:left w:val="nil"/>
              <w:bottom w:val="single" w:sz="4" w:space="0" w:color="auto"/>
              <w:right w:val="nil"/>
            </w:tcBorders>
            <w:shd w:val="clear" w:color="auto" w:fill="auto"/>
            <w:noWrap/>
            <w:vAlign w:val="center"/>
            <w:hideMark/>
          </w:tcPr>
          <w:p w14:paraId="3EBD74B5"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0.432</w:t>
            </w:r>
          </w:p>
        </w:tc>
        <w:tc>
          <w:tcPr>
            <w:tcW w:w="747" w:type="dxa"/>
            <w:tcBorders>
              <w:top w:val="nil"/>
              <w:left w:val="nil"/>
              <w:bottom w:val="single" w:sz="4" w:space="0" w:color="auto"/>
              <w:right w:val="nil"/>
            </w:tcBorders>
            <w:shd w:val="clear" w:color="auto" w:fill="auto"/>
            <w:noWrap/>
            <w:vAlign w:val="center"/>
            <w:hideMark/>
          </w:tcPr>
          <w:p w14:paraId="05331A60"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0.603</w:t>
            </w:r>
          </w:p>
        </w:tc>
        <w:tc>
          <w:tcPr>
            <w:tcW w:w="263" w:type="dxa"/>
            <w:tcBorders>
              <w:top w:val="nil"/>
              <w:left w:val="nil"/>
              <w:bottom w:val="single" w:sz="4" w:space="0" w:color="auto"/>
              <w:right w:val="nil"/>
            </w:tcBorders>
            <w:shd w:val="clear" w:color="auto" w:fill="auto"/>
            <w:noWrap/>
            <w:vAlign w:val="center"/>
            <w:hideMark/>
          </w:tcPr>
          <w:p w14:paraId="14878774" w14:textId="2A29A1F6"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p>
        </w:tc>
        <w:tc>
          <w:tcPr>
            <w:tcW w:w="550" w:type="dxa"/>
            <w:tcBorders>
              <w:top w:val="nil"/>
              <w:left w:val="nil"/>
              <w:bottom w:val="single" w:sz="4" w:space="0" w:color="auto"/>
              <w:right w:val="nil"/>
            </w:tcBorders>
            <w:shd w:val="clear" w:color="auto" w:fill="auto"/>
            <w:noWrap/>
            <w:vAlign w:val="center"/>
            <w:hideMark/>
          </w:tcPr>
          <w:p w14:paraId="2E6437EC"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32</w:t>
            </w:r>
          </w:p>
        </w:tc>
        <w:tc>
          <w:tcPr>
            <w:tcW w:w="747" w:type="dxa"/>
            <w:tcBorders>
              <w:top w:val="nil"/>
              <w:left w:val="nil"/>
              <w:bottom w:val="single" w:sz="4" w:space="0" w:color="auto"/>
              <w:right w:val="nil"/>
            </w:tcBorders>
            <w:shd w:val="clear" w:color="auto" w:fill="auto"/>
            <w:noWrap/>
            <w:vAlign w:val="center"/>
            <w:hideMark/>
          </w:tcPr>
          <w:p w14:paraId="55C216D9"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w:t>
            </w:r>
          </w:p>
        </w:tc>
        <w:tc>
          <w:tcPr>
            <w:tcW w:w="747" w:type="dxa"/>
            <w:tcBorders>
              <w:top w:val="nil"/>
              <w:left w:val="nil"/>
              <w:bottom w:val="single" w:sz="4" w:space="0" w:color="auto"/>
              <w:right w:val="nil"/>
            </w:tcBorders>
            <w:shd w:val="clear" w:color="auto" w:fill="auto"/>
            <w:noWrap/>
            <w:vAlign w:val="center"/>
            <w:hideMark/>
          </w:tcPr>
          <w:p w14:paraId="11F372EE"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2</w:t>
            </w:r>
          </w:p>
        </w:tc>
        <w:tc>
          <w:tcPr>
            <w:tcW w:w="747" w:type="dxa"/>
            <w:tcBorders>
              <w:top w:val="nil"/>
              <w:left w:val="nil"/>
              <w:bottom w:val="single" w:sz="4" w:space="0" w:color="auto"/>
              <w:right w:val="nil"/>
            </w:tcBorders>
            <w:shd w:val="clear" w:color="auto" w:fill="auto"/>
            <w:noWrap/>
            <w:vAlign w:val="center"/>
            <w:hideMark/>
          </w:tcPr>
          <w:p w14:paraId="438CBDBF"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0.173</w:t>
            </w:r>
          </w:p>
        </w:tc>
        <w:tc>
          <w:tcPr>
            <w:tcW w:w="747" w:type="dxa"/>
            <w:tcBorders>
              <w:top w:val="nil"/>
              <w:left w:val="nil"/>
              <w:bottom w:val="single" w:sz="4" w:space="0" w:color="auto"/>
              <w:right w:val="nil"/>
            </w:tcBorders>
            <w:shd w:val="clear" w:color="auto" w:fill="auto"/>
            <w:noWrap/>
            <w:vAlign w:val="center"/>
            <w:hideMark/>
          </w:tcPr>
          <w:p w14:paraId="09582574"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0.153</w:t>
            </w:r>
          </w:p>
        </w:tc>
        <w:tc>
          <w:tcPr>
            <w:tcW w:w="755" w:type="dxa"/>
            <w:tcBorders>
              <w:top w:val="nil"/>
              <w:left w:val="nil"/>
              <w:bottom w:val="single" w:sz="4" w:space="0" w:color="auto"/>
              <w:right w:val="nil"/>
            </w:tcBorders>
            <w:shd w:val="clear" w:color="auto" w:fill="auto"/>
            <w:noWrap/>
            <w:vAlign w:val="center"/>
            <w:hideMark/>
          </w:tcPr>
          <w:p w14:paraId="15A1772F" w14:textId="77777777" w:rsidR="003F7F2D" w:rsidRPr="003F7F2D" w:rsidRDefault="003F7F2D" w:rsidP="00A00A5E">
            <w:pPr>
              <w:spacing w:after="0" w:line="240" w:lineRule="auto"/>
              <w:jc w:val="center"/>
              <w:rPr>
                <w:rFonts w:ascii="Times New Roman" w:eastAsia="Times New Roman" w:hAnsi="Times New Roman" w:cs="Times New Roman"/>
                <w:color w:val="000000"/>
                <w:sz w:val="18"/>
                <w:szCs w:val="18"/>
                <w:lang w:eastAsia="pt-BR"/>
              </w:rPr>
            </w:pPr>
            <w:r w:rsidRPr="003F7F2D">
              <w:rPr>
                <w:rFonts w:ascii="Times New Roman" w:eastAsia="Times New Roman" w:hAnsi="Times New Roman" w:cs="Times New Roman"/>
                <w:color w:val="000000"/>
                <w:sz w:val="18"/>
                <w:szCs w:val="18"/>
                <w:lang w:eastAsia="pt-BR"/>
              </w:rPr>
              <w:t>0.106</w:t>
            </w:r>
          </w:p>
        </w:tc>
      </w:tr>
      <w:tr w:rsidR="00087298" w:rsidRPr="003F7F2D" w14:paraId="7057F87F" w14:textId="77777777" w:rsidTr="005A7BB1">
        <w:trPr>
          <w:trHeight w:val="411"/>
          <w:jc w:val="center"/>
        </w:trPr>
        <w:tc>
          <w:tcPr>
            <w:tcW w:w="8871" w:type="dxa"/>
            <w:gridSpan w:val="14"/>
            <w:tcBorders>
              <w:top w:val="nil"/>
              <w:left w:val="nil"/>
              <w:bottom w:val="nil"/>
              <w:right w:val="nil"/>
            </w:tcBorders>
            <w:shd w:val="clear" w:color="auto" w:fill="auto"/>
            <w:noWrap/>
            <w:vAlign w:val="bottom"/>
            <w:hideMark/>
          </w:tcPr>
          <w:p w14:paraId="2E398960" w14:textId="7A76E4FA" w:rsidR="00087298" w:rsidRPr="003F7F2D" w:rsidRDefault="00087298" w:rsidP="00A00A5E">
            <w:pPr>
              <w:spacing w:after="0" w:line="240" w:lineRule="auto"/>
              <w:rPr>
                <w:rFonts w:ascii="Times New Roman" w:eastAsia="Times New Roman" w:hAnsi="Times New Roman" w:cs="Times New Roman"/>
                <w:sz w:val="20"/>
                <w:szCs w:val="20"/>
                <w:lang w:eastAsia="pt-BR"/>
              </w:rPr>
            </w:pPr>
            <w:r w:rsidRPr="003F7F2D">
              <w:rPr>
                <w:rFonts w:ascii="Times New Roman" w:eastAsia="Times New Roman" w:hAnsi="Times New Roman" w:cs="Times New Roman"/>
                <w:color w:val="000000"/>
                <w:sz w:val="18"/>
                <w:szCs w:val="18"/>
                <w:lang w:eastAsia="pt-BR"/>
              </w:rPr>
              <w:t>(1) Defasagens modelo VCE. (2) Rank de cointe</w:t>
            </w:r>
            <w:r>
              <w:rPr>
                <w:rFonts w:ascii="Times New Roman" w:eastAsia="Times New Roman" w:hAnsi="Times New Roman" w:cs="Times New Roman"/>
                <w:color w:val="000000"/>
                <w:sz w:val="18"/>
                <w:szCs w:val="18"/>
                <w:lang w:eastAsia="pt-BR"/>
              </w:rPr>
              <w:t>gra</w:t>
            </w:r>
            <w:r w:rsidRPr="003F7F2D">
              <w:rPr>
                <w:rFonts w:ascii="Times New Roman" w:eastAsia="Times New Roman" w:hAnsi="Times New Roman" w:cs="Times New Roman"/>
                <w:color w:val="000000"/>
                <w:sz w:val="18"/>
                <w:szCs w:val="18"/>
                <w:lang w:eastAsia="pt-BR"/>
              </w:rPr>
              <w:t>ção</w:t>
            </w:r>
            <w:r>
              <w:rPr>
                <w:rFonts w:ascii="Times New Roman" w:eastAsia="Times New Roman" w:hAnsi="Times New Roman" w:cs="Times New Roman"/>
                <w:color w:val="000000"/>
                <w:sz w:val="18"/>
                <w:szCs w:val="18"/>
                <w:lang w:eastAsia="pt-BR"/>
              </w:rPr>
              <w:t xml:space="preserve"> conforme a estatística traço</w:t>
            </w:r>
            <w:r w:rsidRPr="003F7F2D">
              <w:rPr>
                <w:rFonts w:ascii="Times New Roman" w:eastAsia="Times New Roman" w:hAnsi="Times New Roman" w:cs="Times New Roman"/>
                <w:color w:val="000000"/>
                <w:sz w:val="18"/>
                <w:szCs w:val="18"/>
                <w:lang w:eastAsia="pt-BR"/>
              </w:rPr>
              <w:t>.</w:t>
            </w:r>
            <w:r>
              <w:rPr>
                <w:rFonts w:ascii="Times New Roman" w:eastAsia="Times New Roman" w:hAnsi="Times New Roman" w:cs="Times New Roman"/>
                <w:color w:val="000000"/>
                <w:sz w:val="18"/>
                <w:szCs w:val="18"/>
                <w:lang w:eastAsia="pt-BR"/>
              </w:rPr>
              <w:t xml:space="preserve"> </w:t>
            </w:r>
            <w:r w:rsidRPr="003F7F2D">
              <w:rPr>
                <w:rFonts w:ascii="Times New Roman" w:eastAsia="Times New Roman" w:hAnsi="Times New Roman" w:cs="Times New Roman"/>
                <w:color w:val="000000"/>
                <w:sz w:val="18"/>
                <w:szCs w:val="18"/>
                <w:lang w:eastAsia="pt-BR"/>
              </w:rPr>
              <w:t>(3) P-valor teste da razão de verossimilhança</w:t>
            </w:r>
            <w:r>
              <w:rPr>
                <w:rFonts w:ascii="Times New Roman" w:eastAsia="Times New Roman" w:hAnsi="Times New Roman" w:cs="Times New Roman"/>
                <w:color w:val="000000"/>
                <w:sz w:val="18"/>
                <w:szCs w:val="18"/>
                <w:lang w:eastAsia="pt-BR"/>
              </w:rPr>
              <w:t xml:space="preserve"> para</w:t>
            </w:r>
            <w:r w:rsidRPr="003F7F2D">
              <w:rPr>
                <w:rFonts w:ascii="Times New Roman" w:eastAsia="Times New Roman" w:hAnsi="Times New Roman" w:cs="Times New Roman"/>
                <w:color w:val="000000"/>
                <w:sz w:val="18"/>
                <w:szCs w:val="18"/>
                <w:lang w:eastAsia="pt-BR"/>
              </w:rPr>
              <w:t xml:space="preserve"> as restrições impostas em alpha e beta. (4) P-valor teste de </w:t>
            </w:r>
            <w:proofErr w:type="spellStart"/>
            <w:r w:rsidRPr="003F7F2D">
              <w:rPr>
                <w:rFonts w:ascii="Times New Roman" w:eastAsia="Times New Roman" w:hAnsi="Times New Roman" w:cs="Times New Roman"/>
                <w:color w:val="000000"/>
                <w:sz w:val="18"/>
                <w:szCs w:val="18"/>
                <w:lang w:eastAsia="pt-BR"/>
              </w:rPr>
              <w:t>autocorrelação</w:t>
            </w:r>
            <w:proofErr w:type="spellEnd"/>
            <w:r w:rsidRPr="003F7F2D">
              <w:rPr>
                <w:rFonts w:ascii="Times New Roman" w:eastAsia="Times New Roman" w:hAnsi="Times New Roman" w:cs="Times New Roman"/>
                <w:color w:val="000000"/>
                <w:sz w:val="18"/>
                <w:szCs w:val="18"/>
                <w:lang w:eastAsia="pt-BR"/>
              </w:rPr>
              <w:t>: estatística LM</w:t>
            </w:r>
            <w:r>
              <w:rPr>
                <w:rFonts w:ascii="Times New Roman" w:eastAsia="Times New Roman" w:hAnsi="Times New Roman" w:cs="Times New Roman"/>
                <w:color w:val="000000"/>
                <w:sz w:val="18"/>
                <w:szCs w:val="18"/>
                <w:lang w:eastAsia="pt-BR"/>
              </w:rPr>
              <w:t xml:space="preserve">. </w:t>
            </w:r>
            <w:r w:rsidRPr="003F7F2D">
              <w:rPr>
                <w:rFonts w:ascii="Times New Roman" w:eastAsia="Times New Roman" w:hAnsi="Times New Roman" w:cs="Times New Roman"/>
                <w:color w:val="000000"/>
                <w:sz w:val="18"/>
                <w:szCs w:val="18"/>
                <w:lang w:eastAsia="pt-BR"/>
              </w:rPr>
              <w:t xml:space="preserve">(5) P-valor teste de normalidade: </w:t>
            </w:r>
            <w:proofErr w:type="spellStart"/>
            <w:r w:rsidRPr="003F7F2D">
              <w:rPr>
                <w:rFonts w:ascii="Times New Roman" w:eastAsia="Times New Roman" w:hAnsi="Times New Roman" w:cs="Times New Roman"/>
                <w:color w:val="000000"/>
                <w:sz w:val="18"/>
                <w:szCs w:val="18"/>
                <w:lang w:eastAsia="pt-BR"/>
              </w:rPr>
              <w:t>Dornik</w:t>
            </w:r>
            <w:proofErr w:type="spellEnd"/>
            <w:r w:rsidRPr="003F7F2D">
              <w:rPr>
                <w:rFonts w:ascii="Times New Roman" w:eastAsia="Times New Roman" w:hAnsi="Times New Roman" w:cs="Times New Roman"/>
                <w:color w:val="000000"/>
                <w:sz w:val="18"/>
                <w:szCs w:val="18"/>
                <w:lang w:eastAsia="pt-BR"/>
              </w:rPr>
              <w:t xml:space="preserve">-Hansen estatística </w:t>
            </w:r>
            <w:proofErr w:type="spellStart"/>
            <w:r w:rsidRPr="003F7F2D">
              <w:rPr>
                <w:rFonts w:ascii="Times New Roman" w:eastAsia="Times New Roman" w:hAnsi="Times New Roman" w:cs="Times New Roman"/>
                <w:color w:val="000000"/>
                <w:sz w:val="18"/>
                <w:szCs w:val="18"/>
                <w:lang w:eastAsia="pt-BR"/>
              </w:rPr>
              <w:t>Jaque</w:t>
            </w:r>
            <w:proofErr w:type="spellEnd"/>
            <w:r w:rsidRPr="003F7F2D">
              <w:rPr>
                <w:rFonts w:ascii="Times New Roman" w:eastAsia="Times New Roman" w:hAnsi="Times New Roman" w:cs="Times New Roman"/>
                <w:color w:val="000000"/>
                <w:sz w:val="18"/>
                <w:szCs w:val="18"/>
                <w:lang w:eastAsia="pt-BR"/>
              </w:rPr>
              <w:t>-Berra conjunta</w:t>
            </w:r>
            <w:r>
              <w:rPr>
                <w:rFonts w:ascii="Times New Roman" w:eastAsia="Times New Roman" w:hAnsi="Times New Roman" w:cs="Times New Roman"/>
                <w:color w:val="000000"/>
                <w:sz w:val="18"/>
                <w:szCs w:val="18"/>
                <w:lang w:eastAsia="pt-BR"/>
              </w:rPr>
              <w:t>.</w:t>
            </w:r>
          </w:p>
        </w:tc>
      </w:tr>
    </w:tbl>
    <w:p w14:paraId="6B558297" w14:textId="77777777" w:rsidR="003D1A1A" w:rsidRDefault="003D1A1A" w:rsidP="00A00A5E">
      <w:pPr>
        <w:spacing w:after="0" w:line="240" w:lineRule="auto"/>
        <w:jc w:val="center"/>
        <w:rPr>
          <w:rFonts w:ascii="Times New Roman" w:hAnsi="Times New Roman" w:cs="Times New Roman"/>
          <w:sz w:val="24"/>
          <w:szCs w:val="24"/>
        </w:rPr>
      </w:pPr>
    </w:p>
    <w:p w14:paraId="040E2508" w14:textId="77777777" w:rsidR="005A7BB1" w:rsidRDefault="005A7BB1" w:rsidP="00A00A5E">
      <w:pPr>
        <w:spacing w:after="0" w:line="240" w:lineRule="auto"/>
        <w:jc w:val="center"/>
        <w:rPr>
          <w:rFonts w:ascii="Times New Roman" w:hAnsi="Times New Roman" w:cs="Times New Roman"/>
          <w:sz w:val="24"/>
          <w:szCs w:val="24"/>
        </w:rPr>
      </w:pPr>
    </w:p>
    <w:p w14:paraId="2DAF62FF" w14:textId="77777777" w:rsidR="005A7BB1" w:rsidRDefault="005A7BB1" w:rsidP="00A00A5E">
      <w:pPr>
        <w:spacing w:after="0" w:line="240" w:lineRule="auto"/>
        <w:jc w:val="center"/>
        <w:rPr>
          <w:rFonts w:ascii="Times New Roman" w:hAnsi="Times New Roman" w:cs="Times New Roman"/>
          <w:sz w:val="24"/>
          <w:szCs w:val="24"/>
        </w:rPr>
      </w:pPr>
    </w:p>
    <w:p w14:paraId="3C75A83A" w14:textId="77777777" w:rsidR="005A7BB1" w:rsidRDefault="005A7BB1" w:rsidP="00A00A5E">
      <w:pPr>
        <w:spacing w:after="0" w:line="240" w:lineRule="auto"/>
        <w:jc w:val="center"/>
        <w:rPr>
          <w:rFonts w:ascii="Times New Roman" w:hAnsi="Times New Roman" w:cs="Times New Roman"/>
          <w:sz w:val="24"/>
          <w:szCs w:val="24"/>
        </w:rPr>
      </w:pPr>
    </w:p>
    <w:p w14:paraId="08C39FE0" w14:textId="77777777" w:rsidR="005A7BB1" w:rsidRDefault="005A7BB1" w:rsidP="00A00A5E">
      <w:pPr>
        <w:spacing w:after="0" w:line="240" w:lineRule="auto"/>
        <w:jc w:val="center"/>
        <w:rPr>
          <w:rFonts w:ascii="Times New Roman" w:hAnsi="Times New Roman" w:cs="Times New Roman"/>
          <w:sz w:val="24"/>
          <w:szCs w:val="24"/>
        </w:rPr>
      </w:pPr>
    </w:p>
    <w:p w14:paraId="53D90FF1" w14:textId="77777777" w:rsidR="005A7BB1" w:rsidRDefault="005A7BB1" w:rsidP="00A00A5E">
      <w:pPr>
        <w:spacing w:after="0" w:line="240" w:lineRule="auto"/>
        <w:jc w:val="center"/>
        <w:rPr>
          <w:rFonts w:ascii="Times New Roman" w:hAnsi="Times New Roman" w:cs="Times New Roman"/>
          <w:sz w:val="24"/>
          <w:szCs w:val="24"/>
        </w:rPr>
      </w:pPr>
    </w:p>
    <w:p w14:paraId="494579E6" w14:textId="77777777" w:rsidR="005A7BB1" w:rsidRDefault="005A7BB1" w:rsidP="00A00A5E">
      <w:pPr>
        <w:spacing w:after="0" w:line="240" w:lineRule="auto"/>
        <w:jc w:val="center"/>
        <w:rPr>
          <w:rFonts w:ascii="Times New Roman" w:hAnsi="Times New Roman" w:cs="Times New Roman"/>
          <w:sz w:val="24"/>
          <w:szCs w:val="24"/>
        </w:rPr>
      </w:pPr>
    </w:p>
    <w:p w14:paraId="0962553C" w14:textId="77777777" w:rsidR="005A7BB1" w:rsidRDefault="005A7BB1" w:rsidP="00A00A5E">
      <w:pPr>
        <w:spacing w:after="0" w:line="240" w:lineRule="auto"/>
        <w:jc w:val="center"/>
        <w:rPr>
          <w:rFonts w:ascii="Times New Roman" w:hAnsi="Times New Roman" w:cs="Times New Roman"/>
          <w:sz w:val="24"/>
          <w:szCs w:val="24"/>
        </w:rPr>
      </w:pPr>
    </w:p>
    <w:p w14:paraId="1C6C88C2" w14:textId="77777777" w:rsidR="005A7BB1" w:rsidRDefault="005A7BB1" w:rsidP="00A00A5E">
      <w:pPr>
        <w:spacing w:after="0" w:line="240" w:lineRule="auto"/>
        <w:jc w:val="center"/>
        <w:rPr>
          <w:rFonts w:ascii="Times New Roman" w:hAnsi="Times New Roman" w:cs="Times New Roman"/>
          <w:sz w:val="24"/>
          <w:szCs w:val="24"/>
        </w:rPr>
      </w:pPr>
    </w:p>
    <w:p w14:paraId="0AC74988" w14:textId="77777777" w:rsidR="005A7BB1" w:rsidRDefault="005A7BB1" w:rsidP="00A00A5E">
      <w:pPr>
        <w:spacing w:after="0" w:line="240" w:lineRule="auto"/>
        <w:jc w:val="center"/>
        <w:rPr>
          <w:rFonts w:ascii="Times New Roman" w:hAnsi="Times New Roman" w:cs="Times New Roman"/>
          <w:sz w:val="24"/>
          <w:szCs w:val="24"/>
        </w:rPr>
      </w:pPr>
    </w:p>
    <w:p w14:paraId="1A5C8BB9" w14:textId="77777777" w:rsidR="005A7BB1" w:rsidRDefault="005A7BB1" w:rsidP="00A00A5E">
      <w:pPr>
        <w:spacing w:after="0" w:line="240" w:lineRule="auto"/>
        <w:jc w:val="center"/>
        <w:rPr>
          <w:rFonts w:ascii="Times New Roman" w:hAnsi="Times New Roman" w:cs="Times New Roman"/>
          <w:sz w:val="24"/>
          <w:szCs w:val="24"/>
        </w:rPr>
      </w:pPr>
    </w:p>
    <w:p w14:paraId="6B68FD37" w14:textId="77777777" w:rsidR="005A7BB1" w:rsidRDefault="005A7BB1" w:rsidP="00A00A5E">
      <w:pPr>
        <w:spacing w:after="0" w:line="240" w:lineRule="auto"/>
        <w:jc w:val="center"/>
        <w:rPr>
          <w:rFonts w:ascii="Times New Roman" w:hAnsi="Times New Roman" w:cs="Times New Roman"/>
          <w:sz w:val="24"/>
          <w:szCs w:val="24"/>
        </w:rPr>
      </w:pPr>
    </w:p>
    <w:p w14:paraId="35C70BFC" w14:textId="77777777" w:rsidR="005A7BB1" w:rsidRDefault="005A7BB1" w:rsidP="00A00A5E">
      <w:pPr>
        <w:spacing w:after="0" w:line="240" w:lineRule="auto"/>
        <w:jc w:val="center"/>
        <w:rPr>
          <w:rFonts w:ascii="Times New Roman" w:hAnsi="Times New Roman" w:cs="Times New Roman"/>
          <w:sz w:val="24"/>
          <w:szCs w:val="24"/>
        </w:rPr>
      </w:pPr>
    </w:p>
    <w:p w14:paraId="302396B1" w14:textId="77777777" w:rsidR="005A7BB1" w:rsidRDefault="005A7BB1" w:rsidP="00A00A5E">
      <w:pPr>
        <w:spacing w:after="0" w:line="240" w:lineRule="auto"/>
        <w:jc w:val="center"/>
        <w:rPr>
          <w:rFonts w:ascii="Times New Roman" w:hAnsi="Times New Roman" w:cs="Times New Roman"/>
          <w:sz w:val="24"/>
          <w:szCs w:val="24"/>
        </w:rPr>
      </w:pPr>
    </w:p>
    <w:p w14:paraId="6058DD77" w14:textId="77777777" w:rsidR="005A7BB1" w:rsidRDefault="005A7BB1" w:rsidP="00A00A5E">
      <w:pPr>
        <w:spacing w:after="0" w:line="240" w:lineRule="auto"/>
        <w:jc w:val="center"/>
        <w:rPr>
          <w:rFonts w:ascii="Times New Roman" w:hAnsi="Times New Roman" w:cs="Times New Roman"/>
          <w:sz w:val="24"/>
          <w:szCs w:val="24"/>
        </w:rPr>
      </w:pPr>
    </w:p>
    <w:p w14:paraId="6539FBF9" w14:textId="77777777" w:rsidR="005A7BB1" w:rsidRDefault="005A7BB1" w:rsidP="00A00A5E">
      <w:pPr>
        <w:spacing w:after="0" w:line="240" w:lineRule="auto"/>
        <w:jc w:val="center"/>
        <w:rPr>
          <w:rFonts w:ascii="Times New Roman" w:hAnsi="Times New Roman" w:cs="Times New Roman"/>
          <w:sz w:val="24"/>
          <w:szCs w:val="24"/>
        </w:rPr>
      </w:pPr>
    </w:p>
    <w:p w14:paraId="695E587C" w14:textId="77777777" w:rsidR="005A7BB1" w:rsidRDefault="005A7BB1" w:rsidP="00A00A5E">
      <w:pPr>
        <w:spacing w:after="0" w:line="240" w:lineRule="auto"/>
        <w:jc w:val="center"/>
        <w:rPr>
          <w:rFonts w:ascii="Times New Roman" w:hAnsi="Times New Roman" w:cs="Times New Roman"/>
          <w:sz w:val="24"/>
          <w:szCs w:val="24"/>
        </w:rPr>
      </w:pPr>
    </w:p>
    <w:p w14:paraId="14455392" w14:textId="083C91C2" w:rsidR="00002113" w:rsidRPr="004B1B55" w:rsidRDefault="00002113" w:rsidP="00A00A5E">
      <w:pPr>
        <w:spacing w:after="0" w:line="240" w:lineRule="auto"/>
        <w:jc w:val="center"/>
        <w:rPr>
          <w:rFonts w:ascii="Times New Roman" w:hAnsi="Times New Roman" w:cs="Times New Roman"/>
          <w:sz w:val="24"/>
          <w:szCs w:val="24"/>
        </w:rPr>
      </w:pPr>
      <w:r w:rsidRPr="004B1B55">
        <w:rPr>
          <w:rFonts w:ascii="Times New Roman" w:hAnsi="Times New Roman" w:cs="Times New Roman"/>
          <w:sz w:val="24"/>
          <w:szCs w:val="24"/>
        </w:rPr>
        <w:lastRenderedPageBreak/>
        <w:t xml:space="preserve">Tabela A2 – Estimativas </w:t>
      </w:r>
      <w:r w:rsidR="008567C7" w:rsidRPr="004B1B55">
        <w:rPr>
          <w:rFonts w:ascii="Times New Roman" w:hAnsi="Times New Roman" w:cs="Times New Roman"/>
          <w:sz w:val="24"/>
          <w:szCs w:val="24"/>
        </w:rPr>
        <w:t xml:space="preserve">dos vetores de cointegração </w:t>
      </w:r>
      <w:r w:rsidRPr="004B1B55">
        <w:rPr>
          <w:rFonts w:ascii="Times New Roman" w:hAnsi="Times New Roman" w:cs="Times New Roman"/>
          <w:sz w:val="24"/>
          <w:szCs w:val="24"/>
        </w:rPr>
        <w:t xml:space="preserve">pela metodologia de </w:t>
      </w:r>
      <w:proofErr w:type="spellStart"/>
      <w:r w:rsidRPr="004B1B55">
        <w:rPr>
          <w:rFonts w:ascii="Times New Roman" w:hAnsi="Times New Roman" w:cs="Times New Roman"/>
          <w:sz w:val="24"/>
          <w:szCs w:val="24"/>
        </w:rPr>
        <w:t>Johansen</w:t>
      </w:r>
      <w:proofErr w:type="spellEnd"/>
    </w:p>
    <w:tbl>
      <w:tblPr>
        <w:tblW w:w="9192" w:type="dxa"/>
        <w:jc w:val="center"/>
        <w:tblCellMar>
          <w:left w:w="70" w:type="dxa"/>
          <w:right w:w="70" w:type="dxa"/>
        </w:tblCellMar>
        <w:tblLook w:val="04A0" w:firstRow="1" w:lastRow="0" w:firstColumn="1" w:lastColumn="0" w:noHBand="0" w:noVBand="1"/>
      </w:tblPr>
      <w:tblGrid>
        <w:gridCol w:w="616"/>
        <w:gridCol w:w="531"/>
        <w:gridCol w:w="815"/>
        <w:gridCol w:w="1150"/>
        <w:gridCol w:w="815"/>
        <w:gridCol w:w="860"/>
        <w:gridCol w:w="185"/>
        <w:gridCol w:w="580"/>
        <w:gridCol w:w="815"/>
        <w:gridCol w:w="1150"/>
        <w:gridCol w:w="815"/>
        <w:gridCol w:w="860"/>
      </w:tblGrid>
      <w:tr w:rsidR="005A7BB1" w:rsidRPr="00472999" w14:paraId="2876CE3F" w14:textId="77777777" w:rsidTr="005A7BB1">
        <w:trPr>
          <w:trHeight w:val="374"/>
          <w:jc w:val="center"/>
        </w:trPr>
        <w:tc>
          <w:tcPr>
            <w:tcW w:w="616" w:type="dxa"/>
            <w:tcBorders>
              <w:top w:val="single" w:sz="4" w:space="0" w:color="auto"/>
              <w:left w:val="nil"/>
              <w:bottom w:val="single" w:sz="4" w:space="0" w:color="auto"/>
              <w:right w:val="nil"/>
            </w:tcBorders>
            <w:shd w:val="clear" w:color="auto" w:fill="auto"/>
            <w:noWrap/>
            <w:vAlign w:val="center"/>
            <w:hideMark/>
          </w:tcPr>
          <w:p w14:paraId="42A3B359"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 </w:t>
            </w:r>
          </w:p>
        </w:tc>
        <w:tc>
          <w:tcPr>
            <w:tcW w:w="4171" w:type="dxa"/>
            <w:gridSpan w:val="5"/>
            <w:tcBorders>
              <w:top w:val="single" w:sz="4" w:space="0" w:color="auto"/>
              <w:left w:val="nil"/>
              <w:bottom w:val="single" w:sz="4" w:space="0" w:color="auto"/>
              <w:right w:val="nil"/>
            </w:tcBorders>
            <w:shd w:val="clear" w:color="auto" w:fill="auto"/>
            <w:noWrap/>
            <w:vAlign w:val="center"/>
            <w:hideMark/>
          </w:tcPr>
          <w:p w14:paraId="1D2436B9"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Equação de longo prazo preços de importação</w:t>
            </w:r>
          </w:p>
        </w:tc>
        <w:tc>
          <w:tcPr>
            <w:tcW w:w="185" w:type="dxa"/>
            <w:tcBorders>
              <w:top w:val="single" w:sz="4" w:space="0" w:color="auto"/>
              <w:left w:val="nil"/>
              <w:bottom w:val="nil"/>
              <w:right w:val="nil"/>
            </w:tcBorders>
            <w:shd w:val="clear" w:color="auto" w:fill="auto"/>
            <w:noWrap/>
            <w:vAlign w:val="center"/>
            <w:hideMark/>
          </w:tcPr>
          <w:p w14:paraId="1154256F"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 </w:t>
            </w:r>
          </w:p>
        </w:tc>
        <w:tc>
          <w:tcPr>
            <w:tcW w:w="4220" w:type="dxa"/>
            <w:gridSpan w:val="5"/>
            <w:tcBorders>
              <w:top w:val="single" w:sz="4" w:space="0" w:color="auto"/>
              <w:left w:val="nil"/>
              <w:bottom w:val="single" w:sz="4" w:space="0" w:color="auto"/>
              <w:right w:val="nil"/>
            </w:tcBorders>
            <w:shd w:val="clear" w:color="auto" w:fill="auto"/>
            <w:noWrap/>
            <w:vAlign w:val="center"/>
            <w:hideMark/>
          </w:tcPr>
          <w:p w14:paraId="642CDF13"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Equação de longo prazo preços domésticos</w:t>
            </w:r>
          </w:p>
        </w:tc>
      </w:tr>
      <w:tr w:rsidR="005A7BB1" w:rsidRPr="00472999" w14:paraId="780A8469" w14:textId="77777777" w:rsidTr="005A7BB1">
        <w:trPr>
          <w:trHeight w:val="497"/>
          <w:jc w:val="center"/>
        </w:trPr>
        <w:tc>
          <w:tcPr>
            <w:tcW w:w="616" w:type="dxa"/>
            <w:tcBorders>
              <w:top w:val="nil"/>
              <w:left w:val="nil"/>
              <w:bottom w:val="single" w:sz="4" w:space="0" w:color="auto"/>
              <w:right w:val="nil"/>
            </w:tcBorders>
            <w:shd w:val="clear" w:color="auto" w:fill="auto"/>
            <w:noWrap/>
            <w:vAlign w:val="center"/>
            <w:hideMark/>
          </w:tcPr>
          <w:p w14:paraId="70D30167"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Setor</w:t>
            </w:r>
          </w:p>
        </w:tc>
        <w:tc>
          <w:tcPr>
            <w:tcW w:w="531" w:type="dxa"/>
            <w:tcBorders>
              <w:top w:val="nil"/>
              <w:left w:val="nil"/>
              <w:bottom w:val="single" w:sz="4" w:space="0" w:color="auto"/>
              <w:right w:val="nil"/>
            </w:tcBorders>
            <w:shd w:val="clear" w:color="auto" w:fill="auto"/>
            <w:noWrap/>
            <w:vAlign w:val="center"/>
            <w:hideMark/>
          </w:tcPr>
          <w:p w14:paraId="69E9C74C" w14:textId="361050E3" w:rsidR="00002113" w:rsidRPr="00472999" w:rsidRDefault="00006D72" w:rsidP="00A00A5E">
            <w:pPr>
              <w:spacing w:after="0" w:line="240" w:lineRule="auto"/>
              <w:jc w:val="center"/>
              <w:rPr>
                <w:rFonts w:ascii="Times New Roman" w:eastAsia="Times New Roman" w:hAnsi="Times New Roman" w:cs="Times New Roman"/>
                <w:color w:val="000000"/>
                <w:sz w:val="18"/>
                <w:szCs w:val="18"/>
                <w:lang w:eastAsia="pt-BR"/>
              </w:rPr>
            </w:pPr>
            <w:proofErr w:type="spellStart"/>
            <w:r>
              <w:rPr>
                <w:rFonts w:ascii="Times New Roman" w:eastAsia="Times New Roman" w:hAnsi="Times New Roman" w:cs="Times New Roman"/>
                <w:color w:val="000000"/>
                <w:sz w:val="18"/>
                <w:szCs w:val="18"/>
                <w:lang w:eastAsia="pt-BR"/>
              </w:rPr>
              <w:t>PI</w:t>
            </w:r>
            <w:r w:rsidR="00002113" w:rsidRPr="00472999">
              <w:rPr>
                <w:rFonts w:ascii="Times New Roman" w:eastAsia="Times New Roman" w:hAnsi="Times New Roman" w:cs="Times New Roman"/>
                <w:color w:val="000000"/>
                <w:sz w:val="18"/>
                <w:szCs w:val="18"/>
                <w:lang w:eastAsia="pt-BR"/>
              </w:rPr>
              <w:t>mp</w:t>
            </w:r>
            <w:proofErr w:type="spellEnd"/>
          </w:p>
        </w:tc>
        <w:tc>
          <w:tcPr>
            <w:tcW w:w="815" w:type="dxa"/>
            <w:tcBorders>
              <w:top w:val="nil"/>
              <w:left w:val="nil"/>
              <w:bottom w:val="single" w:sz="4" w:space="0" w:color="auto"/>
              <w:right w:val="nil"/>
            </w:tcBorders>
            <w:shd w:val="clear" w:color="auto" w:fill="auto"/>
            <w:noWrap/>
            <w:vAlign w:val="center"/>
            <w:hideMark/>
          </w:tcPr>
          <w:p w14:paraId="488FAA9E" w14:textId="1E00575D" w:rsidR="00002113" w:rsidRPr="00472999" w:rsidRDefault="00006D72" w:rsidP="00A00A5E">
            <w:pPr>
              <w:spacing w:after="0" w:line="240" w:lineRule="auto"/>
              <w:jc w:val="center"/>
              <w:rPr>
                <w:rFonts w:ascii="Times New Roman" w:eastAsia="Times New Roman" w:hAnsi="Times New Roman" w:cs="Times New Roman"/>
                <w:color w:val="000000"/>
                <w:sz w:val="18"/>
                <w:szCs w:val="18"/>
                <w:lang w:eastAsia="pt-BR"/>
              </w:rPr>
            </w:pPr>
            <w:proofErr w:type="spellStart"/>
            <w:r>
              <w:rPr>
                <w:rFonts w:ascii="Times New Roman" w:eastAsia="Times New Roman" w:hAnsi="Times New Roman" w:cs="Times New Roman"/>
                <w:color w:val="000000"/>
                <w:sz w:val="18"/>
                <w:szCs w:val="18"/>
                <w:lang w:eastAsia="pt-BR"/>
              </w:rPr>
              <w:t>CD</w:t>
            </w:r>
            <w:r w:rsidR="00002113" w:rsidRPr="00472999">
              <w:rPr>
                <w:rFonts w:ascii="Times New Roman" w:eastAsia="Times New Roman" w:hAnsi="Times New Roman" w:cs="Times New Roman"/>
                <w:color w:val="000000"/>
                <w:sz w:val="18"/>
                <w:szCs w:val="18"/>
                <w:lang w:eastAsia="pt-BR"/>
              </w:rPr>
              <w:t>om</w:t>
            </w:r>
            <w:proofErr w:type="spellEnd"/>
          </w:p>
        </w:tc>
        <w:tc>
          <w:tcPr>
            <w:tcW w:w="1150" w:type="dxa"/>
            <w:tcBorders>
              <w:top w:val="nil"/>
              <w:left w:val="nil"/>
              <w:bottom w:val="single" w:sz="4" w:space="0" w:color="auto"/>
              <w:right w:val="nil"/>
            </w:tcBorders>
            <w:shd w:val="clear" w:color="auto" w:fill="auto"/>
            <w:noWrap/>
            <w:vAlign w:val="center"/>
            <w:hideMark/>
          </w:tcPr>
          <w:p w14:paraId="4A913A7A"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roofErr w:type="spellStart"/>
            <w:r w:rsidRPr="00472999">
              <w:rPr>
                <w:rFonts w:ascii="Times New Roman" w:eastAsia="Times New Roman" w:hAnsi="Times New Roman" w:cs="Times New Roman"/>
                <w:color w:val="000000"/>
                <w:sz w:val="18"/>
                <w:szCs w:val="18"/>
                <w:lang w:eastAsia="pt-BR"/>
              </w:rPr>
              <w:t>CâmbioTarifa</w:t>
            </w:r>
            <w:proofErr w:type="spellEnd"/>
          </w:p>
        </w:tc>
        <w:tc>
          <w:tcPr>
            <w:tcW w:w="815" w:type="dxa"/>
            <w:tcBorders>
              <w:top w:val="nil"/>
              <w:left w:val="nil"/>
              <w:bottom w:val="single" w:sz="4" w:space="0" w:color="auto"/>
              <w:right w:val="nil"/>
            </w:tcBorders>
            <w:shd w:val="clear" w:color="auto" w:fill="auto"/>
            <w:noWrap/>
            <w:vAlign w:val="center"/>
            <w:hideMark/>
          </w:tcPr>
          <w:p w14:paraId="407D344F" w14:textId="4D4C27F8" w:rsidR="00002113" w:rsidRPr="00472999" w:rsidRDefault="00006D72" w:rsidP="00A00A5E">
            <w:pPr>
              <w:spacing w:after="0" w:line="240" w:lineRule="auto"/>
              <w:jc w:val="center"/>
              <w:rPr>
                <w:rFonts w:ascii="Times New Roman" w:eastAsia="Times New Roman" w:hAnsi="Times New Roman" w:cs="Times New Roman"/>
                <w:color w:val="000000"/>
                <w:sz w:val="18"/>
                <w:szCs w:val="18"/>
                <w:lang w:eastAsia="pt-BR"/>
              </w:rPr>
            </w:pPr>
            <w:proofErr w:type="spellStart"/>
            <w:r>
              <w:rPr>
                <w:rFonts w:ascii="Times New Roman" w:eastAsia="Times New Roman" w:hAnsi="Times New Roman" w:cs="Times New Roman"/>
                <w:color w:val="000000"/>
                <w:sz w:val="18"/>
                <w:szCs w:val="18"/>
                <w:lang w:eastAsia="pt-BR"/>
              </w:rPr>
              <w:t>Cext</w:t>
            </w:r>
            <w:proofErr w:type="spellEnd"/>
            <w:r w:rsidR="00002113" w:rsidRPr="00472999">
              <w:rPr>
                <w:rFonts w:ascii="Times New Roman" w:eastAsia="Times New Roman" w:hAnsi="Times New Roman" w:cs="Times New Roman"/>
                <w:color w:val="000000"/>
                <w:sz w:val="18"/>
                <w:szCs w:val="18"/>
                <w:lang w:eastAsia="pt-BR"/>
              </w:rPr>
              <w:t xml:space="preserve"> </w:t>
            </w:r>
          </w:p>
        </w:tc>
        <w:tc>
          <w:tcPr>
            <w:tcW w:w="860" w:type="dxa"/>
            <w:tcBorders>
              <w:top w:val="nil"/>
              <w:left w:val="nil"/>
              <w:bottom w:val="single" w:sz="4" w:space="0" w:color="auto"/>
              <w:right w:val="nil"/>
            </w:tcBorders>
            <w:shd w:val="clear" w:color="auto" w:fill="auto"/>
            <w:noWrap/>
            <w:vAlign w:val="center"/>
            <w:hideMark/>
          </w:tcPr>
          <w:p w14:paraId="1E4C9A4F"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Constante</w:t>
            </w:r>
          </w:p>
        </w:tc>
        <w:tc>
          <w:tcPr>
            <w:tcW w:w="185" w:type="dxa"/>
            <w:tcBorders>
              <w:top w:val="nil"/>
              <w:left w:val="nil"/>
              <w:bottom w:val="single" w:sz="4" w:space="0" w:color="auto"/>
              <w:right w:val="nil"/>
            </w:tcBorders>
            <w:shd w:val="clear" w:color="auto" w:fill="auto"/>
            <w:noWrap/>
            <w:vAlign w:val="center"/>
            <w:hideMark/>
          </w:tcPr>
          <w:p w14:paraId="7BC899D8"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 </w:t>
            </w:r>
          </w:p>
        </w:tc>
        <w:tc>
          <w:tcPr>
            <w:tcW w:w="580" w:type="dxa"/>
            <w:tcBorders>
              <w:top w:val="nil"/>
              <w:left w:val="nil"/>
              <w:bottom w:val="single" w:sz="4" w:space="0" w:color="auto"/>
              <w:right w:val="nil"/>
            </w:tcBorders>
            <w:shd w:val="clear" w:color="auto" w:fill="auto"/>
            <w:noWrap/>
            <w:vAlign w:val="center"/>
            <w:hideMark/>
          </w:tcPr>
          <w:p w14:paraId="59C2E8CE" w14:textId="6D4EE261" w:rsidR="00002113" w:rsidRPr="00472999" w:rsidRDefault="00006D72" w:rsidP="00A00A5E">
            <w:pPr>
              <w:spacing w:after="0" w:line="240" w:lineRule="auto"/>
              <w:jc w:val="center"/>
              <w:rPr>
                <w:rFonts w:ascii="Times New Roman" w:eastAsia="Times New Roman" w:hAnsi="Times New Roman" w:cs="Times New Roman"/>
                <w:color w:val="000000"/>
                <w:sz w:val="18"/>
                <w:szCs w:val="18"/>
                <w:lang w:eastAsia="pt-BR"/>
              </w:rPr>
            </w:pPr>
            <w:proofErr w:type="spellStart"/>
            <w:r>
              <w:rPr>
                <w:rFonts w:ascii="Times New Roman" w:eastAsia="Times New Roman" w:hAnsi="Times New Roman" w:cs="Times New Roman"/>
                <w:color w:val="000000"/>
                <w:sz w:val="18"/>
                <w:szCs w:val="18"/>
                <w:lang w:eastAsia="pt-BR"/>
              </w:rPr>
              <w:t>PAtac</w:t>
            </w:r>
            <w:proofErr w:type="spellEnd"/>
          </w:p>
        </w:tc>
        <w:tc>
          <w:tcPr>
            <w:tcW w:w="815" w:type="dxa"/>
            <w:tcBorders>
              <w:top w:val="nil"/>
              <w:left w:val="nil"/>
              <w:bottom w:val="single" w:sz="4" w:space="0" w:color="auto"/>
              <w:right w:val="nil"/>
            </w:tcBorders>
            <w:shd w:val="clear" w:color="auto" w:fill="auto"/>
            <w:noWrap/>
            <w:vAlign w:val="center"/>
            <w:hideMark/>
          </w:tcPr>
          <w:p w14:paraId="256A120F"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roofErr w:type="spellStart"/>
            <w:r w:rsidRPr="00472999">
              <w:rPr>
                <w:rFonts w:ascii="Times New Roman" w:eastAsia="Times New Roman" w:hAnsi="Times New Roman" w:cs="Times New Roman"/>
                <w:color w:val="000000"/>
                <w:sz w:val="18"/>
                <w:szCs w:val="18"/>
                <w:lang w:eastAsia="pt-BR"/>
              </w:rPr>
              <w:t>CDom</w:t>
            </w:r>
            <w:proofErr w:type="spellEnd"/>
          </w:p>
        </w:tc>
        <w:tc>
          <w:tcPr>
            <w:tcW w:w="1150" w:type="dxa"/>
            <w:tcBorders>
              <w:top w:val="nil"/>
              <w:left w:val="nil"/>
              <w:bottom w:val="single" w:sz="4" w:space="0" w:color="auto"/>
              <w:right w:val="nil"/>
            </w:tcBorders>
            <w:shd w:val="clear" w:color="auto" w:fill="auto"/>
            <w:noWrap/>
            <w:vAlign w:val="center"/>
            <w:hideMark/>
          </w:tcPr>
          <w:p w14:paraId="7143A083"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roofErr w:type="spellStart"/>
            <w:r w:rsidRPr="00472999">
              <w:rPr>
                <w:rFonts w:ascii="Times New Roman" w:eastAsia="Times New Roman" w:hAnsi="Times New Roman" w:cs="Times New Roman"/>
                <w:color w:val="000000"/>
                <w:sz w:val="18"/>
                <w:szCs w:val="18"/>
                <w:lang w:eastAsia="pt-BR"/>
              </w:rPr>
              <w:t>CâmbioTarifa</w:t>
            </w:r>
            <w:proofErr w:type="spellEnd"/>
          </w:p>
        </w:tc>
        <w:tc>
          <w:tcPr>
            <w:tcW w:w="815" w:type="dxa"/>
            <w:tcBorders>
              <w:top w:val="nil"/>
              <w:left w:val="nil"/>
              <w:bottom w:val="single" w:sz="4" w:space="0" w:color="auto"/>
              <w:right w:val="nil"/>
            </w:tcBorders>
            <w:shd w:val="clear" w:color="auto" w:fill="auto"/>
            <w:noWrap/>
            <w:vAlign w:val="center"/>
            <w:hideMark/>
          </w:tcPr>
          <w:p w14:paraId="4A71C457" w14:textId="11AAE9FF" w:rsidR="00002113" w:rsidRPr="00472999" w:rsidRDefault="00F52C75" w:rsidP="00A00A5E">
            <w:pPr>
              <w:spacing w:after="0" w:line="240" w:lineRule="auto"/>
              <w:jc w:val="center"/>
              <w:rPr>
                <w:rFonts w:ascii="Times New Roman" w:eastAsia="Times New Roman" w:hAnsi="Times New Roman" w:cs="Times New Roman"/>
                <w:color w:val="000000"/>
                <w:sz w:val="18"/>
                <w:szCs w:val="18"/>
                <w:lang w:eastAsia="pt-BR"/>
              </w:rPr>
            </w:pPr>
            <w:proofErr w:type="spellStart"/>
            <w:r>
              <w:rPr>
                <w:rFonts w:ascii="Times New Roman" w:eastAsia="Times New Roman" w:hAnsi="Times New Roman" w:cs="Times New Roman"/>
                <w:color w:val="000000"/>
                <w:sz w:val="18"/>
                <w:szCs w:val="18"/>
                <w:lang w:eastAsia="pt-BR"/>
              </w:rPr>
              <w:t>Cext</w:t>
            </w:r>
            <w:proofErr w:type="spellEnd"/>
          </w:p>
        </w:tc>
        <w:tc>
          <w:tcPr>
            <w:tcW w:w="860" w:type="dxa"/>
            <w:tcBorders>
              <w:top w:val="nil"/>
              <w:left w:val="nil"/>
              <w:bottom w:val="single" w:sz="4" w:space="0" w:color="auto"/>
              <w:right w:val="nil"/>
            </w:tcBorders>
            <w:shd w:val="clear" w:color="auto" w:fill="auto"/>
            <w:noWrap/>
            <w:vAlign w:val="center"/>
            <w:hideMark/>
          </w:tcPr>
          <w:p w14:paraId="09861619"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Constante</w:t>
            </w:r>
          </w:p>
        </w:tc>
      </w:tr>
      <w:tr w:rsidR="005A7BB1" w:rsidRPr="00472999" w14:paraId="47618BE5" w14:textId="77777777" w:rsidTr="005A7BB1">
        <w:trPr>
          <w:trHeight w:val="374"/>
          <w:jc w:val="center"/>
        </w:trPr>
        <w:tc>
          <w:tcPr>
            <w:tcW w:w="616" w:type="dxa"/>
            <w:tcBorders>
              <w:top w:val="nil"/>
              <w:left w:val="nil"/>
              <w:bottom w:val="nil"/>
              <w:right w:val="nil"/>
            </w:tcBorders>
            <w:shd w:val="clear" w:color="auto" w:fill="auto"/>
            <w:noWrap/>
            <w:vAlign w:val="center"/>
            <w:hideMark/>
          </w:tcPr>
          <w:p w14:paraId="4686AD5A"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10</w:t>
            </w:r>
          </w:p>
        </w:tc>
        <w:tc>
          <w:tcPr>
            <w:tcW w:w="531" w:type="dxa"/>
            <w:tcBorders>
              <w:top w:val="nil"/>
              <w:left w:val="nil"/>
              <w:bottom w:val="nil"/>
              <w:right w:val="nil"/>
            </w:tcBorders>
            <w:shd w:val="clear" w:color="auto" w:fill="auto"/>
            <w:noWrap/>
            <w:vAlign w:val="center"/>
            <w:hideMark/>
          </w:tcPr>
          <w:p w14:paraId="37B51D41"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3A300BFF"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0.000</w:t>
            </w:r>
          </w:p>
        </w:tc>
        <w:tc>
          <w:tcPr>
            <w:tcW w:w="1150" w:type="dxa"/>
            <w:tcBorders>
              <w:top w:val="nil"/>
              <w:left w:val="nil"/>
              <w:bottom w:val="nil"/>
              <w:right w:val="nil"/>
            </w:tcBorders>
            <w:shd w:val="clear" w:color="auto" w:fill="auto"/>
            <w:noWrap/>
            <w:vAlign w:val="center"/>
            <w:hideMark/>
          </w:tcPr>
          <w:p w14:paraId="6049171E" w14:textId="08A19035"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0.409</w:t>
            </w:r>
            <w:r w:rsidR="00621B6B">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6F08BFCC" w14:textId="0C6E61CD"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0.838</w:t>
            </w:r>
            <w:r w:rsidR="00621B6B">
              <w:rPr>
                <w:rFonts w:ascii="Times New Roman" w:eastAsia="Times New Roman" w:hAnsi="Times New Roman" w:cs="Times New Roman"/>
                <w:color w:val="000000"/>
                <w:sz w:val="18"/>
                <w:szCs w:val="18"/>
                <w:lang w:eastAsia="pt-BR"/>
              </w:rPr>
              <w:t>***</w:t>
            </w:r>
          </w:p>
        </w:tc>
        <w:tc>
          <w:tcPr>
            <w:tcW w:w="860" w:type="dxa"/>
            <w:tcBorders>
              <w:top w:val="nil"/>
              <w:left w:val="nil"/>
              <w:bottom w:val="nil"/>
              <w:right w:val="nil"/>
            </w:tcBorders>
            <w:shd w:val="clear" w:color="auto" w:fill="auto"/>
            <w:noWrap/>
            <w:vAlign w:val="center"/>
            <w:hideMark/>
          </w:tcPr>
          <w:p w14:paraId="3DB2F683"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-4.503</w:t>
            </w:r>
          </w:p>
        </w:tc>
        <w:tc>
          <w:tcPr>
            <w:tcW w:w="185" w:type="dxa"/>
            <w:tcBorders>
              <w:top w:val="nil"/>
              <w:left w:val="nil"/>
              <w:bottom w:val="nil"/>
              <w:right w:val="nil"/>
            </w:tcBorders>
            <w:shd w:val="clear" w:color="auto" w:fill="auto"/>
            <w:noWrap/>
            <w:vAlign w:val="center"/>
            <w:hideMark/>
          </w:tcPr>
          <w:p w14:paraId="15A7CDBE"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580" w:type="dxa"/>
            <w:tcBorders>
              <w:top w:val="nil"/>
              <w:left w:val="nil"/>
              <w:bottom w:val="nil"/>
              <w:right w:val="nil"/>
            </w:tcBorders>
            <w:shd w:val="clear" w:color="auto" w:fill="auto"/>
            <w:noWrap/>
            <w:vAlign w:val="center"/>
            <w:hideMark/>
          </w:tcPr>
          <w:p w14:paraId="618CB6CE"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6E4DF34C" w14:textId="318DAB99"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-0.955</w:t>
            </w:r>
            <w:r w:rsidR="00621B6B">
              <w:rPr>
                <w:rFonts w:ascii="Times New Roman" w:eastAsia="Times New Roman" w:hAnsi="Times New Roman" w:cs="Times New Roman"/>
                <w:color w:val="000000"/>
                <w:sz w:val="18"/>
                <w:szCs w:val="18"/>
                <w:lang w:eastAsia="pt-BR"/>
              </w:rPr>
              <w:t>***</w:t>
            </w:r>
          </w:p>
        </w:tc>
        <w:tc>
          <w:tcPr>
            <w:tcW w:w="1150" w:type="dxa"/>
            <w:tcBorders>
              <w:top w:val="nil"/>
              <w:left w:val="nil"/>
              <w:bottom w:val="nil"/>
              <w:right w:val="nil"/>
            </w:tcBorders>
            <w:shd w:val="clear" w:color="auto" w:fill="auto"/>
            <w:noWrap/>
            <w:vAlign w:val="center"/>
            <w:hideMark/>
          </w:tcPr>
          <w:p w14:paraId="3F7B8B1E" w14:textId="22FCCEBF"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-0.041</w:t>
            </w:r>
            <w:r w:rsidR="00621B6B">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0194D5F1"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0.000</w:t>
            </w:r>
          </w:p>
        </w:tc>
        <w:tc>
          <w:tcPr>
            <w:tcW w:w="860" w:type="dxa"/>
            <w:tcBorders>
              <w:top w:val="nil"/>
              <w:left w:val="nil"/>
              <w:bottom w:val="nil"/>
              <w:right w:val="nil"/>
            </w:tcBorders>
            <w:shd w:val="clear" w:color="auto" w:fill="auto"/>
            <w:noWrap/>
            <w:vAlign w:val="center"/>
            <w:hideMark/>
          </w:tcPr>
          <w:p w14:paraId="45E04270"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0.178</w:t>
            </w:r>
          </w:p>
        </w:tc>
      </w:tr>
      <w:tr w:rsidR="005A7BB1" w:rsidRPr="00472999" w14:paraId="46EE9489" w14:textId="77777777" w:rsidTr="005A7BB1">
        <w:trPr>
          <w:trHeight w:val="374"/>
          <w:jc w:val="center"/>
        </w:trPr>
        <w:tc>
          <w:tcPr>
            <w:tcW w:w="616" w:type="dxa"/>
            <w:tcBorders>
              <w:top w:val="nil"/>
              <w:left w:val="nil"/>
              <w:bottom w:val="nil"/>
              <w:right w:val="nil"/>
            </w:tcBorders>
            <w:shd w:val="clear" w:color="auto" w:fill="auto"/>
            <w:noWrap/>
            <w:vAlign w:val="center"/>
            <w:hideMark/>
          </w:tcPr>
          <w:p w14:paraId="17914791"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11</w:t>
            </w:r>
          </w:p>
        </w:tc>
        <w:tc>
          <w:tcPr>
            <w:tcW w:w="531" w:type="dxa"/>
            <w:tcBorders>
              <w:top w:val="nil"/>
              <w:left w:val="nil"/>
              <w:bottom w:val="nil"/>
              <w:right w:val="nil"/>
            </w:tcBorders>
            <w:shd w:val="clear" w:color="auto" w:fill="auto"/>
            <w:noWrap/>
            <w:vAlign w:val="center"/>
            <w:hideMark/>
          </w:tcPr>
          <w:p w14:paraId="3B733EFF"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4F4494C0"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1150" w:type="dxa"/>
            <w:tcBorders>
              <w:top w:val="nil"/>
              <w:left w:val="nil"/>
              <w:bottom w:val="nil"/>
              <w:right w:val="nil"/>
            </w:tcBorders>
            <w:shd w:val="clear" w:color="auto" w:fill="auto"/>
            <w:noWrap/>
            <w:vAlign w:val="center"/>
            <w:hideMark/>
          </w:tcPr>
          <w:p w14:paraId="150B7AF8"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7479412D"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860" w:type="dxa"/>
            <w:tcBorders>
              <w:top w:val="nil"/>
              <w:left w:val="nil"/>
              <w:bottom w:val="nil"/>
              <w:right w:val="nil"/>
            </w:tcBorders>
            <w:shd w:val="clear" w:color="auto" w:fill="auto"/>
            <w:noWrap/>
            <w:vAlign w:val="center"/>
            <w:hideMark/>
          </w:tcPr>
          <w:p w14:paraId="6AC64751"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185" w:type="dxa"/>
            <w:tcBorders>
              <w:top w:val="nil"/>
              <w:left w:val="nil"/>
              <w:bottom w:val="nil"/>
              <w:right w:val="nil"/>
            </w:tcBorders>
            <w:shd w:val="clear" w:color="auto" w:fill="auto"/>
            <w:noWrap/>
            <w:vAlign w:val="center"/>
            <w:hideMark/>
          </w:tcPr>
          <w:p w14:paraId="53AAE4E3"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580" w:type="dxa"/>
            <w:tcBorders>
              <w:top w:val="nil"/>
              <w:left w:val="nil"/>
              <w:bottom w:val="nil"/>
              <w:right w:val="nil"/>
            </w:tcBorders>
            <w:shd w:val="clear" w:color="auto" w:fill="auto"/>
            <w:noWrap/>
            <w:vAlign w:val="center"/>
            <w:hideMark/>
          </w:tcPr>
          <w:p w14:paraId="5E1BB90C"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6896E05E" w14:textId="579437C6"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-0.641</w:t>
            </w:r>
            <w:r w:rsidR="00621B6B">
              <w:rPr>
                <w:rFonts w:ascii="Times New Roman" w:eastAsia="Times New Roman" w:hAnsi="Times New Roman" w:cs="Times New Roman"/>
                <w:color w:val="000000"/>
                <w:sz w:val="18"/>
                <w:szCs w:val="18"/>
                <w:lang w:eastAsia="pt-BR"/>
              </w:rPr>
              <w:t>***</w:t>
            </w:r>
          </w:p>
        </w:tc>
        <w:tc>
          <w:tcPr>
            <w:tcW w:w="1150" w:type="dxa"/>
            <w:tcBorders>
              <w:top w:val="nil"/>
              <w:left w:val="nil"/>
              <w:bottom w:val="nil"/>
              <w:right w:val="nil"/>
            </w:tcBorders>
            <w:shd w:val="clear" w:color="auto" w:fill="auto"/>
            <w:noWrap/>
            <w:vAlign w:val="center"/>
            <w:hideMark/>
          </w:tcPr>
          <w:p w14:paraId="7F2A5C46"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0.000</w:t>
            </w:r>
          </w:p>
        </w:tc>
        <w:tc>
          <w:tcPr>
            <w:tcW w:w="815" w:type="dxa"/>
            <w:tcBorders>
              <w:top w:val="nil"/>
              <w:left w:val="nil"/>
              <w:bottom w:val="nil"/>
              <w:right w:val="nil"/>
            </w:tcBorders>
            <w:shd w:val="clear" w:color="auto" w:fill="auto"/>
            <w:noWrap/>
            <w:vAlign w:val="center"/>
            <w:hideMark/>
          </w:tcPr>
          <w:p w14:paraId="1722D960" w14:textId="01F31BA4"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0.831</w:t>
            </w:r>
            <w:r w:rsidR="00621B6B">
              <w:rPr>
                <w:rFonts w:ascii="Times New Roman" w:eastAsia="Times New Roman" w:hAnsi="Times New Roman" w:cs="Times New Roman"/>
                <w:color w:val="000000"/>
                <w:sz w:val="18"/>
                <w:szCs w:val="18"/>
                <w:lang w:eastAsia="pt-BR"/>
              </w:rPr>
              <w:t>***</w:t>
            </w:r>
          </w:p>
        </w:tc>
        <w:tc>
          <w:tcPr>
            <w:tcW w:w="860" w:type="dxa"/>
            <w:tcBorders>
              <w:top w:val="nil"/>
              <w:left w:val="nil"/>
              <w:bottom w:val="nil"/>
              <w:right w:val="nil"/>
            </w:tcBorders>
            <w:shd w:val="clear" w:color="auto" w:fill="auto"/>
            <w:noWrap/>
            <w:vAlign w:val="center"/>
            <w:hideMark/>
          </w:tcPr>
          <w:p w14:paraId="2EF9F9BD"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2.197</w:t>
            </w:r>
          </w:p>
        </w:tc>
      </w:tr>
      <w:tr w:rsidR="005A7BB1" w:rsidRPr="00472999" w14:paraId="46C9BBE4" w14:textId="77777777" w:rsidTr="005A7BB1">
        <w:trPr>
          <w:trHeight w:val="374"/>
          <w:jc w:val="center"/>
        </w:trPr>
        <w:tc>
          <w:tcPr>
            <w:tcW w:w="616" w:type="dxa"/>
            <w:tcBorders>
              <w:top w:val="nil"/>
              <w:left w:val="nil"/>
              <w:bottom w:val="nil"/>
              <w:right w:val="nil"/>
            </w:tcBorders>
            <w:shd w:val="clear" w:color="auto" w:fill="auto"/>
            <w:noWrap/>
            <w:vAlign w:val="center"/>
            <w:hideMark/>
          </w:tcPr>
          <w:p w14:paraId="7249B921"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12</w:t>
            </w:r>
          </w:p>
        </w:tc>
        <w:tc>
          <w:tcPr>
            <w:tcW w:w="531" w:type="dxa"/>
            <w:tcBorders>
              <w:top w:val="nil"/>
              <w:left w:val="nil"/>
              <w:bottom w:val="nil"/>
              <w:right w:val="nil"/>
            </w:tcBorders>
            <w:shd w:val="clear" w:color="auto" w:fill="auto"/>
            <w:noWrap/>
            <w:vAlign w:val="center"/>
            <w:hideMark/>
          </w:tcPr>
          <w:p w14:paraId="11501B81"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493BE8B9"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1150" w:type="dxa"/>
            <w:tcBorders>
              <w:top w:val="nil"/>
              <w:left w:val="nil"/>
              <w:bottom w:val="nil"/>
              <w:right w:val="nil"/>
            </w:tcBorders>
            <w:shd w:val="clear" w:color="auto" w:fill="auto"/>
            <w:noWrap/>
            <w:vAlign w:val="center"/>
            <w:hideMark/>
          </w:tcPr>
          <w:p w14:paraId="1A5BD847"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5084D1D1"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860" w:type="dxa"/>
            <w:tcBorders>
              <w:top w:val="nil"/>
              <w:left w:val="nil"/>
              <w:bottom w:val="nil"/>
              <w:right w:val="nil"/>
            </w:tcBorders>
            <w:shd w:val="clear" w:color="auto" w:fill="auto"/>
            <w:noWrap/>
            <w:vAlign w:val="center"/>
            <w:hideMark/>
          </w:tcPr>
          <w:p w14:paraId="12721758"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185" w:type="dxa"/>
            <w:tcBorders>
              <w:top w:val="nil"/>
              <w:left w:val="nil"/>
              <w:bottom w:val="nil"/>
              <w:right w:val="nil"/>
            </w:tcBorders>
            <w:shd w:val="clear" w:color="auto" w:fill="auto"/>
            <w:noWrap/>
            <w:vAlign w:val="center"/>
            <w:hideMark/>
          </w:tcPr>
          <w:p w14:paraId="3DF64B55"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580" w:type="dxa"/>
            <w:tcBorders>
              <w:top w:val="nil"/>
              <w:left w:val="nil"/>
              <w:bottom w:val="nil"/>
              <w:right w:val="nil"/>
            </w:tcBorders>
            <w:shd w:val="clear" w:color="auto" w:fill="auto"/>
            <w:noWrap/>
            <w:vAlign w:val="center"/>
            <w:hideMark/>
          </w:tcPr>
          <w:p w14:paraId="2CB4D6D8"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30A2E394"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1150" w:type="dxa"/>
            <w:tcBorders>
              <w:top w:val="nil"/>
              <w:left w:val="nil"/>
              <w:bottom w:val="nil"/>
              <w:right w:val="nil"/>
            </w:tcBorders>
            <w:shd w:val="clear" w:color="auto" w:fill="auto"/>
            <w:noWrap/>
            <w:vAlign w:val="center"/>
            <w:hideMark/>
          </w:tcPr>
          <w:p w14:paraId="740166B3"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74CDDB3C"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860" w:type="dxa"/>
            <w:tcBorders>
              <w:top w:val="nil"/>
              <w:left w:val="nil"/>
              <w:bottom w:val="nil"/>
              <w:right w:val="nil"/>
            </w:tcBorders>
            <w:shd w:val="clear" w:color="auto" w:fill="auto"/>
            <w:noWrap/>
            <w:vAlign w:val="center"/>
            <w:hideMark/>
          </w:tcPr>
          <w:p w14:paraId="18607087"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r>
      <w:tr w:rsidR="005A7BB1" w:rsidRPr="00472999" w14:paraId="0673D790" w14:textId="77777777" w:rsidTr="005A7BB1">
        <w:trPr>
          <w:trHeight w:val="374"/>
          <w:jc w:val="center"/>
        </w:trPr>
        <w:tc>
          <w:tcPr>
            <w:tcW w:w="616" w:type="dxa"/>
            <w:tcBorders>
              <w:top w:val="nil"/>
              <w:left w:val="nil"/>
              <w:bottom w:val="nil"/>
              <w:right w:val="nil"/>
            </w:tcBorders>
            <w:shd w:val="clear" w:color="auto" w:fill="auto"/>
            <w:noWrap/>
            <w:vAlign w:val="center"/>
            <w:hideMark/>
          </w:tcPr>
          <w:p w14:paraId="331AECAC"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13</w:t>
            </w:r>
          </w:p>
        </w:tc>
        <w:tc>
          <w:tcPr>
            <w:tcW w:w="531" w:type="dxa"/>
            <w:tcBorders>
              <w:top w:val="nil"/>
              <w:left w:val="nil"/>
              <w:bottom w:val="nil"/>
              <w:right w:val="nil"/>
            </w:tcBorders>
            <w:shd w:val="clear" w:color="auto" w:fill="auto"/>
            <w:noWrap/>
            <w:vAlign w:val="center"/>
            <w:hideMark/>
          </w:tcPr>
          <w:p w14:paraId="2AF659C7"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47DEF239"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0.000</w:t>
            </w:r>
          </w:p>
        </w:tc>
        <w:tc>
          <w:tcPr>
            <w:tcW w:w="1150" w:type="dxa"/>
            <w:tcBorders>
              <w:top w:val="nil"/>
              <w:left w:val="nil"/>
              <w:bottom w:val="nil"/>
              <w:right w:val="nil"/>
            </w:tcBorders>
            <w:shd w:val="clear" w:color="auto" w:fill="auto"/>
            <w:noWrap/>
            <w:vAlign w:val="center"/>
            <w:hideMark/>
          </w:tcPr>
          <w:p w14:paraId="4EFF40C2" w14:textId="01AABDA2"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0.281</w:t>
            </w:r>
            <w:r w:rsidR="00621B6B">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31643A54" w14:textId="53C5C47E"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2.141</w:t>
            </w:r>
            <w:r w:rsidR="00621B6B">
              <w:rPr>
                <w:rFonts w:ascii="Times New Roman" w:eastAsia="Times New Roman" w:hAnsi="Times New Roman" w:cs="Times New Roman"/>
                <w:color w:val="000000"/>
                <w:sz w:val="18"/>
                <w:szCs w:val="18"/>
                <w:lang w:eastAsia="pt-BR"/>
              </w:rPr>
              <w:t>***</w:t>
            </w:r>
          </w:p>
        </w:tc>
        <w:tc>
          <w:tcPr>
            <w:tcW w:w="860" w:type="dxa"/>
            <w:tcBorders>
              <w:top w:val="nil"/>
              <w:left w:val="nil"/>
              <w:bottom w:val="nil"/>
              <w:right w:val="nil"/>
            </w:tcBorders>
            <w:shd w:val="clear" w:color="auto" w:fill="auto"/>
            <w:noWrap/>
            <w:vAlign w:val="center"/>
            <w:hideMark/>
          </w:tcPr>
          <w:p w14:paraId="6D1E78E9"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2.638</w:t>
            </w:r>
          </w:p>
        </w:tc>
        <w:tc>
          <w:tcPr>
            <w:tcW w:w="185" w:type="dxa"/>
            <w:tcBorders>
              <w:top w:val="nil"/>
              <w:left w:val="nil"/>
              <w:bottom w:val="nil"/>
              <w:right w:val="nil"/>
            </w:tcBorders>
            <w:shd w:val="clear" w:color="auto" w:fill="auto"/>
            <w:noWrap/>
            <w:vAlign w:val="center"/>
            <w:hideMark/>
          </w:tcPr>
          <w:p w14:paraId="45117F07"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580" w:type="dxa"/>
            <w:tcBorders>
              <w:top w:val="nil"/>
              <w:left w:val="nil"/>
              <w:bottom w:val="nil"/>
              <w:right w:val="nil"/>
            </w:tcBorders>
            <w:shd w:val="clear" w:color="auto" w:fill="auto"/>
            <w:noWrap/>
            <w:vAlign w:val="center"/>
            <w:hideMark/>
          </w:tcPr>
          <w:p w14:paraId="4B42F719"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630E65D4" w14:textId="66780844"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-0.868</w:t>
            </w:r>
            <w:r w:rsidR="00621B6B">
              <w:rPr>
                <w:rFonts w:ascii="Times New Roman" w:eastAsia="Times New Roman" w:hAnsi="Times New Roman" w:cs="Times New Roman"/>
                <w:color w:val="000000"/>
                <w:sz w:val="18"/>
                <w:szCs w:val="18"/>
                <w:lang w:eastAsia="pt-BR"/>
              </w:rPr>
              <w:t>***</w:t>
            </w:r>
          </w:p>
        </w:tc>
        <w:tc>
          <w:tcPr>
            <w:tcW w:w="1150" w:type="dxa"/>
            <w:tcBorders>
              <w:top w:val="nil"/>
              <w:left w:val="nil"/>
              <w:bottom w:val="nil"/>
              <w:right w:val="nil"/>
            </w:tcBorders>
            <w:shd w:val="clear" w:color="auto" w:fill="auto"/>
            <w:noWrap/>
            <w:vAlign w:val="center"/>
            <w:hideMark/>
          </w:tcPr>
          <w:p w14:paraId="3A65577F" w14:textId="25E2008F"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-0.224</w:t>
            </w:r>
            <w:r w:rsidR="00621B6B">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5CDA890A"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0.000</w:t>
            </w:r>
          </w:p>
        </w:tc>
        <w:tc>
          <w:tcPr>
            <w:tcW w:w="860" w:type="dxa"/>
            <w:tcBorders>
              <w:top w:val="nil"/>
              <w:left w:val="nil"/>
              <w:bottom w:val="nil"/>
              <w:right w:val="nil"/>
            </w:tcBorders>
            <w:shd w:val="clear" w:color="auto" w:fill="auto"/>
            <w:noWrap/>
            <w:vAlign w:val="center"/>
            <w:hideMark/>
          </w:tcPr>
          <w:p w14:paraId="46C81FAC"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1.486</w:t>
            </w:r>
          </w:p>
        </w:tc>
      </w:tr>
      <w:tr w:rsidR="005A7BB1" w:rsidRPr="00472999" w14:paraId="1E7B7605" w14:textId="77777777" w:rsidTr="005A7BB1">
        <w:trPr>
          <w:trHeight w:val="374"/>
          <w:jc w:val="center"/>
        </w:trPr>
        <w:tc>
          <w:tcPr>
            <w:tcW w:w="616" w:type="dxa"/>
            <w:tcBorders>
              <w:top w:val="nil"/>
              <w:left w:val="nil"/>
              <w:bottom w:val="nil"/>
              <w:right w:val="nil"/>
            </w:tcBorders>
            <w:shd w:val="clear" w:color="auto" w:fill="auto"/>
            <w:noWrap/>
            <w:vAlign w:val="center"/>
            <w:hideMark/>
          </w:tcPr>
          <w:p w14:paraId="63B2D349"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14</w:t>
            </w:r>
          </w:p>
        </w:tc>
        <w:tc>
          <w:tcPr>
            <w:tcW w:w="531" w:type="dxa"/>
            <w:tcBorders>
              <w:top w:val="nil"/>
              <w:left w:val="nil"/>
              <w:bottom w:val="nil"/>
              <w:right w:val="nil"/>
            </w:tcBorders>
            <w:shd w:val="clear" w:color="auto" w:fill="auto"/>
            <w:noWrap/>
            <w:vAlign w:val="center"/>
            <w:hideMark/>
          </w:tcPr>
          <w:p w14:paraId="5E607C12"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3684B59A"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0.000</w:t>
            </w:r>
          </w:p>
        </w:tc>
        <w:tc>
          <w:tcPr>
            <w:tcW w:w="1150" w:type="dxa"/>
            <w:tcBorders>
              <w:top w:val="nil"/>
              <w:left w:val="nil"/>
              <w:bottom w:val="nil"/>
              <w:right w:val="nil"/>
            </w:tcBorders>
            <w:shd w:val="clear" w:color="auto" w:fill="auto"/>
            <w:noWrap/>
            <w:vAlign w:val="center"/>
            <w:hideMark/>
          </w:tcPr>
          <w:p w14:paraId="1C37A07A" w14:textId="6B5BBB65"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0.689</w:t>
            </w:r>
            <w:r w:rsidR="00621B6B">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1D141F65" w14:textId="2F5CAC3A"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3.409</w:t>
            </w:r>
            <w:r w:rsidR="00621B6B">
              <w:rPr>
                <w:rFonts w:ascii="Times New Roman" w:eastAsia="Times New Roman" w:hAnsi="Times New Roman" w:cs="Times New Roman"/>
                <w:color w:val="000000"/>
                <w:sz w:val="18"/>
                <w:szCs w:val="18"/>
                <w:lang w:eastAsia="pt-BR"/>
              </w:rPr>
              <w:t>***</w:t>
            </w:r>
          </w:p>
        </w:tc>
        <w:tc>
          <w:tcPr>
            <w:tcW w:w="860" w:type="dxa"/>
            <w:tcBorders>
              <w:top w:val="nil"/>
              <w:left w:val="nil"/>
              <w:bottom w:val="nil"/>
              <w:right w:val="nil"/>
            </w:tcBorders>
            <w:shd w:val="clear" w:color="auto" w:fill="auto"/>
            <w:noWrap/>
            <w:vAlign w:val="center"/>
            <w:hideMark/>
          </w:tcPr>
          <w:p w14:paraId="28052C93"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4.668</w:t>
            </w:r>
          </w:p>
        </w:tc>
        <w:tc>
          <w:tcPr>
            <w:tcW w:w="185" w:type="dxa"/>
            <w:tcBorders>
              <w:top w:val="nil"/>
              <w:left w:val="nil"/>
              <w:bottom w:val="nil"/>
              <w:right w:val="nil"/>
            </w:tcBorders>
            <w:shd w:val="clear" w:color="auto" w:fill="auto"/>
            <w:noWrap/>
            <w:vAlign w:val="center"/>
            <w:hideMark/>
          </w:tcPr>
          <w:p w14:paraId="698BD6CC"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580" w:type="dxa"/>
            <w:tcBorders>
              <w:top w:val="nil"/>
              <w:left w:val="nil"/>
              <w:bottom w:val="nil"/>
              <w:right w:val="nil"/>
            </w:tcBorders>
            <w:shd w:val="clear" w:color="auto" w:fill="auto"/>
            <w:noWrap/>
            <w:vAlign w:val="center"/>
            <w:hideMark/>
          </w:tcPr>
          <w:p w14:paraId="34BC3051"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329675F5"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-1.000</w:t>
            </w:r>
          </w:p>
        </w:tc>
        <w:tc>
          <w:tcPr>
            <w:tcW w:w="1150" w:type="dxa"/>
            <w:tcBorders>
              <w:top w:val="nil"/>
              <w:left w:val="nil"/>
              <w:bottom w:val="nil"/>
              <w:right w:val="nil"/>
            </w:tcBorders>
            <w:shd w:val="clear" w:color="auto" w:fill="auto"/>
            <w:noWrap/>
            <w:vAlign w:val="center"/>
            <w:hideMark/>
          </w:tcPr>
          <w:p w14:paraId="51380C5F"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0.000</w:t>
            </w:r>
          </w:p>
        </w:tc>
        <w:tc>
          <w:tcPr>
            <w:tcW w:w="815" w:type="dxa"/>
            <w:tcBorders>
              <w:top w:val="nil"/>
              <w:left w:val="nil"/>
              <w:bottom w:val="nil"/>
              <w:right w:val="nil"/>
            </w:tcBorders>
            <w:shd w:val="clear" w:color="auto" w:fill="auto"/>
            <w:noWrap/>
            <w:vAlign w:val="center"/>
            <w:hideMark/>
          </w:tcPr>
          <w:p w14:paraId="6E3F8694" w14:textId="6A3C2EFC"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2.124</w:t>
            </w:r>
            <w:r w:rsidR="00621B6B">
              <w:rPr>
                <w:rFonts w:ascii="Times New Roman" w:eastAsia="Times New Roman" w:hAnsi="Times New Roman" w:cs="Times New Roman"/>
                <w:color w:val="000000"/>
                <w:sz w:val="18"/>
                <w:szCs w:val="18"/>
                <w:lang w:eastAsia="pt-BR"/>
              </w:rPr>
              <w:t>***</w:t>
            </w:r>
          </w:p>
        </w:tc>
        <w:tc>
          <w:tcPr>
            <w:tcW w:w="860" w:type="dxa"/>
            <w:tcBorders>
              <w:top w:val="nil"/>
              <w:left w:val="nil"/>
              <w:bottom w:val="nil"/>
              <w:right w:val="nil"/>
            </w:tcBorders>
            <w:shd w:val="clear" w:color="auto" w:fill="auto"/>
            <w:noWrap/>
            <w:vAlign w:val="center"/>
            <w:hideMark/>
          </w:tcPr>
          <w:p w14:paraId="161AD574"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-9.876</w:t>
            </w:r>
          </w:p>
        </w:tc>
      </w:tr>
      <w:tr w:rsidR="005A7BB1" w:rsidRPr="00472999" w14:paraId="04C13825" w14:textId="77777777" w:rsidTr="005A7BB1">
        <w:trPr>
          <w:trHeight w:val="374"/>
          <w:jc w:val="center"/>
        </w:trPr>
        <w:tc>
          <w:tcPr>
            <w:tcW w:w="616" w:type="dxa"/>
            <w:tcBorders>
              <w:top w:val="nil"/>
              <w:left w:val="nil"/>
              <w:bottom w:val="nil"/>
              <w:right w:val="nil"/>
            </w:tcBorders>
            <w:shd w:val="clear" w:color="auto" w:fill="auto"/>
            <w:noWrap/>
            <w:vAlign w:val="center"/>
            <w:hideMark/>
          </w:tcPr>
          <w:p w14:paraId="25504089"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15</w:t>
            </w:r>
          </w:p>
        </w:tc>
        <w:tc>
          <w:tcPr>
            <w:tcW w:w="531" w:type="dxa"/>
            <w:tcBorders>
              <w:top w:val="nil"/>
              <w:left w:val="nil"/>
              <w:bottom w:val="nil"/>
              <w:right w:val="nil"/>
            </w:tcBorders>
            <w:shd w:val="clear" w:color="auto" w:fill="auto"/>
            <w:noWrap/>
            <w:vAlign w:val="center"/>
            <w:hideMark/>
          </w:tcPr>
          <w:p w14:paraId="12C899E5"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34C49CAA"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-1.000</w:t>
            </w:r>
          </w:p>
        </w:tc>
        <w:tc>
          <w:tcPr>
            <w:tcW w:w="1150" w:type="dxa"/>
            <w:tcBorders>
              <w:top w:val="nil"/>
              <w:left w:val="nil"/>
              <w:bottom w:val="nil"/>
              <w:right w:val="nil"/>
            </w:tcBorders>
            <w:shd w:val="clear" w:color="auto" w:fill="auto"/>
            <w:noWrap/>
            <w:vAlign w:val="center"/>
            <w:hideMark/>
          </w:tcPr>
          <w:p w14:paraId="75BB019E" w14:textId="21E36CDD"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0.525</w:t>
            </w:r>
            <w:r w:rsidR="00621B6B">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2239FEC4" w14:textId="69AFCE84"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3.409</w:t>
            </w:r>
            <w:r w:rsidR="00621B6B">
              <w:rPr>
                <w:rFonts w:ascii="Times New Roman" w:eastAsia="Times New Roman" w:hAnsi="Times New Roman" w:cs="Times New Roman"/>
                <w:color w:val="000000"/>
                <w:sz w:val="18"/>
                <w:szCs w:val="18"/>
                <w:lang w:eastAsia="pt-BR"/>
              </w:rPr>
              <w:t>***</w:t>
            </w:r>
          </w:p>
        </w:tc>
        <w:tc>
          <w:tcPr>
            <w:tcW w:w="860" w:type="dxa"/>
            <w:tcBorders>
              <w:top w:val="nil"/>
              <w:left w:val="nil"/>
              <w:bottom w:val="nil"/>
              <w:right w:val="nil"/>
            </w:tcBorders>
            <w:shd w:val="clear" w:color="auto" w:fill="auto"/>
            <w:noWrap/>
            <w:vAlign w:val="center"/>
            <w:hideMark/>
          </w:tcPr>
          <w:p w14:paraId="25EF5C21" w14:textId="1ECA6F12"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-5.036</w:t>
            </w:r>
          </w:p>
        </w:tc>
        <w:tc>
          <w:tcPr>
            <w:tcW w:w="185" w:type="dxa"/>
            <w:tcBorders>
              <w:top w:val="nil"/>
              <w:left w:val="nil"/>
              <w:bottom w:val="nil"/>
              <w:right w:val="nil"/>
            </w:tcBorders>
            <w:shd w:val="clear" w:color="auto" w:fill="auto"/>
            <w:noWrap/>
            <w:vAlign w:val="center"/>
            <w:hideMark/>
          </w:tcPr>
          <w:p w14:paraId="6AAE16EE"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580" w:type="dxa"/>
            <w:tcBorders>
              <w:top w:val="nil"/>
              <w:left w:val="nil"/>
              <w:bottom w:val="nil"/>
              <w:right w:val="nil"/>
            </w:tcBorders>
            <w:shd w:val="clear" w:color="auto" w:fill="auto"/>
            <w:noWrap/>
            <w:vAlign w:val="center"/>
            <w:hideMark/>
          </w:tcPr>
          <w:p w14:paraId="33B2AA76"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68425053"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1150" w:type="dxa"/>
            <w:tcBorders>
              <w:top w:val="nil"/>
              <w:left w:val="nil"/>
              <w:bottom w:val="nil"/>
              <w:right w:val="nil"/>
            </w:tcBorders>
            <w:shd w:val="clear" w:color="auto" w:fill="auto"/>
            <w:noWrap/>
            <w:vAlign w:val="center"/>
            <w:hideMark/>
          </w:tcPr>
          <w:p w14:paraId="531069BA"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37B4DBCA"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860" w:type="dxa"/>
            <w:tcBorders>
              <w:top w:val="nil"/>
              <w:left w:val="nil"/>
              <w:bottom w:val="nil"/>
              <w:right w:val="nil"/>
            </w:tcBorders>
            <w:shd w:val="clear" w:color="auto" w:fill="auto"/>
            <w:noWrap/>
            <w:vAlign w:val="center"/>
            <w:hideMark/>
          </w:tcPr>
          <w:p w14:paraId="30609858"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r>
      <w:tr w:rsidR="005A7BB1" w:rsidRPr="00472999" w14:paraId="1B4C62A5" w14:textId="77777777" w:rsidTr="005A7BB1">
        <w:trPr>
          <w:trHeight w:val="374"/>
          <w:jc w:val="center"/>
        </w:trPr>
        <w:tc>
          <w:tcPr>
            <w:tcW w:w="616" w:type="dxa"/>
            <w:tcBorders>
              <w:top w:val="nil"/>
              <w:left w:val="nil"/>
              <w:bottom w:val="nil"/>
              <w:right w:val="nil"/>
            </w:tcBorders>
            <w:shd w:val="clear" w:color="auto" w:fill="auto"/>
            <w:noWrap/>
            <w:vAlign w:val="center"/>
            <w:hideMark/>
          </w:tcPr>
          <w:p w14:paraId="4588A828"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16</w:t>
            </w:r>
          </w:p>
        </w:tc>
        <w:tc>
          <w:tcPr>
            <w:tcW w:w="531" w:type="dxa"/>
            <w:tcBorders>
              <w:top w:val="nil"/>
              <w:left w:val="nil"/>
              <w:bottom w:val="nil"/>
              <w:right w:val="nil"/>
            </w:tcBorders>
            <w:shd w:val="clear" w:color="auto" w:fill="auto"/>
            <w:noWrap/>
            <w:vAlign w:val="center"/>
            <w:hideMark/>
          </w:tcPr>
          <w:p w14:paraId="26A7D788"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10043D72" w14:textId="40B5F024"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0.512</w:t>
            </w:r>
            <w:r w:rsidR="00F52C75">
              <w:rPr>
                <w:rFonts w:ascii="Times New Roman" w:eastAsia="Times New Roman" w:hAnsi="Times New Roman" w:cs="Times New Roman"/>
                <w:color w:val="000000"/>
                <w:sz w:val="18"/>
                <w:szCs w:val="18"/>
                <w:lang w:eastAsia="pt-BR"/>
              </w:rPr>
              <w:t>***</w:t>
            </w:r>
          </w:p>
        </w:tc>
        <w:tc>
          <w:tcPr>
            <w:tcW w:w="1150" w:type="dxa"/>
            <w:tcBorders>
              <w:top w:val="nil"/>
              <w:left w:val="nil"/>
              <w:bottom w:val="nil"/>
              <w:right w:val="nil"/>
            </w:tcBorders>
            <w:shd w:val="clear" w:color="auto" w:fill="auto"/>
            <w:noWrap/>
            <w:vAlign w:val="center"/>
            <w:hideMark/>
          </w:tcPr>
          <w:p w14:paraId="0DB60B5E" w14:textId="52EF484F"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0.553</w:t>
            </w:r>
            <w:r w:rsidR="00F52C75">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1BDEDD88"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-1.000</w:t>
            </w:r>
          </w:p>
        </w:tc>
        <w:tc>
          <w:tcPr>
            <w:tcW w:w="860" w:type="dxa"/>
            <w:tcBorders>
              <w:top w:val="nil"/>
              <w:left w:val="nil"/>
              <w:bottom w:val="nil"/>
              <w:right w:val="nil"/>
            </w:tcBorders>
            <w:shd w:val="clear" w:color="auto" w:fill="auto"/>
            <w:noWrap/>
            <w:vAlign w:val="center"/>
            <w:hideMark/>
          </w:tcPr>
          <w:p w14:paraId="4FE56FB7"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-2.820</w:t>
            </w:r>
          </w:p>
        </w:tc>
        <w:tc>
          <w:tcPr>
            <w:tcW w:w="185" w:type="dxa"/>
            <w:tcBorders>
              <w:top w:val="nil"/>
              <w:left w:val="nil"/>
              <w:bottom w:val="nil"/>
              <w:right w:val="nil"/>
            </w:tcBorders>
            <w:shd w:val="clear" w:color="auto" w:fill="auto"/>
            <w:noWrap/>
            <w:vAlign w:val="center"/>
            <w:hideMark/>
          </w:tcPr>
          <w:p w14:paraId="2FFB99FF"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580" w:type="dxa"/>
            <w:tcBorders>
              <w:top w:val="nil"/>
              <w:left w:val="nil"/>
              <w:bottom w:val="nil"/>
              <w:right w:val="nil"/>
            </w:tcBorders>
            <w:shd w:val="clear" w:color="auto" w:fill="auto"/>
            <w:noWrap/>
            <w:vAlign w:val="center"/>
            <w:hideMark/>
          </w:tcPr>
          <w:p w14:paraId="624F8F4C"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21393146" w14:textId="5713BEC8"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-0.802</w:t>
            </w:r>
            <w:r w:rsidR="00F52C75">
              <w:rPr>
                <w:rFonts w:ascii="Times New Roman" w:eastAsia="Times New Roman" w:hAnsi="Times New Roman" w:cs="Times New Roman"/>
                <w:color w:val="000000"/>
                <w:sz w:val="18"/>
                <w:szCs w:val="18"/>
                <w:lang w:eastAsia="pt-BR"/>
              </w:rPr>
              <w:t>***</w:t>
            </w:r>
          </w:p>
        </w:tc>
        <w:tc>
          <w:tcPr>
            <w:tcW w:w="1150" w:type="dxa"/>
            <w:tcBorders>
              <w:top w:val="nil"/>
              <w:left w:val="nil"/>
              <w:bottom w:val="nil"/>
              <w:right w:val="nil"/>
            </w:tcBorders>
            <w:shd w:val="clear" w:color="auto" w:fill="auto"/>
            <w:noWrap/>
            <w:vAlign w:val="center"/>
            <w:hideMark/>
          </w:tcPr>
          <w:p w14:paraId="2A241C07"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0.000</w:t>
            </w:r>
          </w:p>
        </w:tc>
        <w:tc>
          <w:tcPr>
            <w:tcW w:w="815" w:type="dxa"/>
            <w:tcBorders>
              <w:top w:val="nil"/>
              <w:left w:val="nil"/>
              <w:bottom w:val="nil"/>
              <w:right w:val="nil"/>
            </w:tcBorders>
            <w:shd w:val="clear" w:color="auto" w:fill="auto"/>
            <w:noWrap/>
            <w:vAlign w:val="center"/>
            <w:hideMark/>
          </w:tcPr>
          <w:p w14:paraId="46540AF7" w14:textId="0D129E99"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0.342</w:t>
            </w:r>
            <w:r w:rsidR="00F52C75">
              <w:rPr>
                <w:rFonts w:ascii="Times New Roman" w:eastAsia="Times New Roman" w:hAnsi="Times New Roman" w:cs="Times New Roman"/>
                <w:color w:val="000000"/>
                <w:sz w:val="18"/>
                <w:szCs w:val="18"/>
                <w:lang w:eastAsia="pt-BR"/>
              </w:rPr>
              <w:t>***</w:t>
            </w:r>
          </w:p>
        </w:tc>
        <w:tc>
          <w:tcPr>
            <w:tcW w:w="860" w:type="dxa"/>
            <w:tcBorders>
              <w:top w:val="nil"/>
              <w:left w:val="nil"/>
              <w:bottom w:val="nil"/>
              <w:right w:val="nil"/>
            </w:tcBorders>
            <w:shd w:val="clear" w:color="auto" w:fill="auto"/>
            <w:noWrap/>
            <w:vAlign w:val="center"/>
            <w:hideMark/>
          </w:tcPr>
          <w:p w14:paraId="21357814"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0.712</w:t>
            </w:r>
          </w:p>
        </w:tc>
      </w:tr>
      <w:tr w:rsidR="005A7BB1" w:rsidRPr="00472999" w14:paraId="4B6D53D8" w14:textId="77777777" w:rsidTr="005A7BB1">
        <w:trPr>
          <w:trHeight w:val="374"/>
          <w:jc w:val="center"/>
        </w:trPr>
        <w:tc>
          <w:tcPr>
            <w:tcW w:w="616" w:type="dxa"/>
            <w:tcBorders>
              <w:top w:val="nil"/>
              <w:left w:val="nil"/>
              <w:bottom w:val="nil"/>
              <w:right w:val="nil"/>
            </w:tcBorders>
            <w:shd w:val="clear" w:color="auto" w:fill="auto"/>
            <w:noWrap/>
            <w:vAlign w:val="center"/>
            <w:hideMark/>
          </w:tcPr>
          <w:p w14:paraId="743B8EC2"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17</w:t>
            </w:r>
          </w:p>
        </w:tc>
        <w:tc>
          <w:tcPr>
            <w:tcW w:w="531" w:type="dxa"/>
            <w:tcBorders>
              <w:top w:val="nil"/>
              <w:left w:val="nil"/>
              <w:bottom w:val="nil"/>
              <w:right w:val="nil"/>
            </w:tcBorders>
            <w:shd w:val="clear" w:color="auto" w:fill="auto"/>
            <w:noWrap/>
            <w:vAlign w:val="center"/>
            <w:hideMark/>
          </w:tcPr>
          <w:p w14:paraId="2BE09473"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61ABCFE0" w14:textId="27BFBE61"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0.164</w:t>
            </w:r>
            <w:r w:rsidR="00F52C75">
              <w:rPr>
                <w:rFonts w:ascii="Times New Roman" w:eastAsia="Times New Roman" w:hAnsi="Times New Roman" w:cs="Times New Roman"/>
                <w:color w:val="000000"/>
                <w:sz w:val="18"/>
                <w:szCs w:val="18"/>
                <w:lang w:eastAsia="pt-BR"/>
              </w:rPr>
              <w:t>***</w:t>
            </w:r>
          </w:p>
        </w:tc>
        <w:tc>
          <w:tcPr>
            <w:tcW w:w="1150" w:type="dxa"/>
            <w:tcBorders>
              <w:top w:val="nil"/>
              <w:left w:val="nil"/>
              <w:bottom w:val="nil"/>
              <w:right w:val="nil"/>
            </w:tcBorders>
            <w:shd w:val="clear" w:color="auto" w:fill="auto"/>
            <w:noWrap/>
            <w:vAlign w:val="center"/>
            <w:hideMark/>
          </w:tcPr>
          <w:p w14:paraId="1752A4E3" w14:textId="01F74D82"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0.272</w:t>
            </w:r>
            <w:r w:rsidR="00F52C75">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588C4A24" w14:textId="4E5D99D1"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1.414</w:t>
            </w:r>
            <w:r w:rsidR="00F52C75">
              <w:rPr>
                <w:rFonts w:ascii="Times New Roman" w:eastAsia="Times New Roman" w:hAnsi="Times New Roman" w:cs="Times New Roman"/>
                <w:color w:val="000000"/>
                <w:sz w:val="18"/>
                <w:szCs w:val="18"/>
                <w:lang w:eastAsia="pt-BR"/>
              </w:rPr>
              <w:t>***</w:t>
            </w:r>
          </w:p>
        </w:tc>
        <w:tc>
          <w:tcPr>
            <w:tcW w:w="860" w:type="dxa"/>
            <w:tcBorders>
              <w:top w:val="nil"/>
              <w:left w:val="nil"/>
              <w:bottom w:val="nil"/>
              <w:right w:val="nil"/>
            </w:tcBorders>
            <w:shd w:val="clear" w:color="auto" w:fill="auto"/>
            <w:noWrap/>
            <w:vAlign w:val="center"/>
            <w:hideMark/>
          </w:tcPr>
          <w:p w14:paraId="19053154"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0.132</w:t>
            </w:r>
          </w:p>
        </w:tc>
        <w:tc>
          <w:tcPr>
            <w:tcW w:w="185" w:type="dxa"/>
            <w:tcBorders>
              <w:top w:val="nil"/>
              <w:left w:val="nil"/>
              <w:bottom w:val="nil"/>
              <w:right w:val="nil"/>
            </w:tcBorders>
            <w:shd w:val="clear" w:color="auto" w:fill="auto"/>
            <w:noWrap/>
            <w:vAlign w:val="center"/>
            <w:hideMark/>
          </w:tcPr>
          <w:p w14:paraId="77422CB8"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580" w:type="dxa"/>
            <w:tcBorders>
              <w:top w:val="nil"/>
              <w:left w:val="nil"/>
              <w:bottom w:val="nil"/>
              <w:right w:val="nil"/>
            </w:tcBorders>
            <w:shd w:val="clear" w:color="auto" w:fill="auto"/>
            <w:noWrap/>
            <w:vAlign w:val="center"/>
            <w:hideMark/>
          </w:tcPr>
          <w:p w14:paraId="40BA7A71"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4CF81498" w14:textId="77E2B55D"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-0.744</w:t>
            </w:r>
            <w:r w:rsidR="00F52C75">
              <w:rPr>
                <w:rFonts w:ascii="Times New Roman" w:eastAsia="Times New Roman" w:hAnsi="Times New Roman" w:cs="Times New Roman"/>
                <w:color w:val="000000"/>
                <w:sz w:val="18"/>
                <w:szCs w:val="18"/>
                <w:lang w:eastAsia="pt-BR"/>
              </w:rPr>
              <w:t>***</w:t>
            </w:r>
          </w:p>
        </w:tc>
        <w:tc>
          <w:tcPr>
            <w:tcW w:w="1150" w:type="dxa"/>
            <w:tcBorders>
              <w:top w:val="nil"/>
              <w:left w:val="nil"/>
              <w:bottom w:val="nil"/>
              <w:right w:val="nil"/>
            </w:tcBorders>
            <w:shd w:val="clear" w:color="auto" w:fill="auto"/>
            <w:noWrap/>
            <w:vAlign w:val="center"/>
            <w:hideMark/>
          </w:tcPr>
          <w:p w14:paraId="643AF95D" w14:textId="4F54A885"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-0.234</w:t>
            </w:r>
            <w:r w:rsidR="00F52C75">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457D3F13"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0.000</w:t>
            </w:r>
          </w:p>
        </w:tc>
        <w:tc>
          <w:tcPr>
            <w:tcW w:w="860" w:type="dxa"/>
            <w:tcBorders>
              <w:top w:val="nil"/>
              <w:left w:val="nil"/>
              <w:bottom w:val="nil"/>
              <w:right w:val="nil"/>
            </w:tcBorders>
            <w:shd w:val="clear" w:color="auto" w:fill="auto"/>
            <w:noWrap/>
            <w:vAlign w:val="center"/>
            <w:hideMark/>
          </w:tcPr>
          <w:p w14:paraId="70E99105"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0.997</w:t>
            </w:r>
          </w:p>
        </w:tc>
      </w:tr>
      <w:tr w:rsidR="005A7BB1" w:rsidRPr="00472999" w14:paraId="6D622C78" w14:textId="77777777" w:rsidTr="005A7BB1">
        <w:trPr>
          <w:trHeight w:val="374"/>
          <w:jc w:val="center"/>
        </w:trPr>
        <w:tc>
          <w:tcPr>
            <w:tcW w:w="616" w:type="dxa"/>
            <w:tcBorders>
              <w:top w:val="nil"/>
              <w:left w:val="nil"/>
              <w:bottom w:val="nil"/>
              <w:right w:val="nil"/>
            </w:tcBorders>
            <w:shd w:val="clear" w:color="auto" w:fill="auto"/>
            <w:noWrap/>
            <w:vAlign w:val="center"/>
            <w:hideMark/>
          </w:tcPr>
          <w:p w14:paraId="5FA9674E"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18</w:t>
            </w:r>
          </w:p>
        </w:tc>
        <w:tc>
          <w:tcPr>
            <w:tcW w:w="531" w:type="dxa"/>
            <w:tcBorders>
              <w:top w:val="nil"/>
              <w:left w:val="nil"/>
              <w:bottom w:val="nil"/>
              <w:right w:val="nil"/>
            </w:tcBorders>
            <w:shd w:val="clear" w:color="auto" w:fill="auto"/>
            <w:noWrap/>
            <w:vAlign w:val="center"/>
            <w:hideMark/>
          </w:tcPr>
          <w:p w14:paraId="00ECFFAB"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1F18FEEB" w14:textId="72259ED0"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0.386</w:t>
            </w:r>
            <w:r w:rsidR="00F52C75">
              <w:rPr>
                <w:rFonts w:ascii="Times New Roman" w:eastAsia="Times New Roman" w:hAnsi="Times New Roman" w:cs="Times New Roman"/>
                <w:color w:val="000000"/>
                <w:sz w:val="18"/>
                <w:szCs w:val="18"/>
                <w:lang w:eastAsia="pt-BR"/>
              </w:rPr>
              <w:t>***</w:t>
            </w:r>
          </w:p>
        </w:tc>
        <w:tc>
          <w:tcPr>
            <w:tcW w:w="1150" w:type="dxa"/>
            <w:tcBorders>
              <w:top w:val="nil"/>
              <w:left w:val="nil"/>
              <w:bottom w:val="nil"/>
              <w:right w:val="nil"/>
            </w:tcBorders>
            <w:shd w:val="clear" w:color="auto" w:fill="auto"/>
            <w:noWrap/>
            <w:vAlign w:val="center"/>
            <w:hideMark/>
          </w:tcPr>
          <w:p w14:paraId="1CF82EE7" w14:textId="284A87F3"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0.161</w:t>
            </w:r>
            <w:r w:rsidR="00F52C75">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782C155D"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0.000</w:t>
            </w:r>
          </w:p>
        </w:tc>
        <w:tc>
          <w:tcPr>
            <w:tcW w:w="860" w:type="dxa"/>
            <w:tcBorders>
              <w:top w:val="nil"/>
              <w:left w:val="nil"/>
              <w:bottom w:val="nil"/>
              <w:right w:val="nil"/>
            </w:tcBorders>
            <w:shd w:val="clear" w:color="auto" w:fill="auto"/>
            <w:noWrap/>
            <w:vAlign w:val="center"/>
            <w:hideMark/>
          </w:tcPr>
          <w:p w14:paraId="4E3C973E"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-4.244</w:t>
            </w:r>
          </w:p>
        </w:tc>
        <w:tc>
          <w:tcPr>
            <w:tcW w:w="185" w:type="dxa"/>
            <w:tcBorders>
              <w:top w:val="nil"/>
              <w:left w:val="nil"/>
              <w:bottom w:val="nil"/>
              <w:right w:val="nil"/>
            </w:tcBorders>
            <w:shd w:val="clear" w:color="auto" w:fill="auto"/>
            <w:noWrap/>
            <w:vAlign w:val="center"/>
            <w:hideMark/>
          </w:tcPr>
          <w:p w14:paraId="058310E6"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580" w:type="dxa"/>
            <w:tcBorders>
              <w:top w:val="nil"/>
              <w:left w:val="nil"/>
              <w:bottom w:val="nil"/>
              <w:right w:val="nil"/>
            </w:tcBorders>
            <w:shd w:val="clear" w:color="auto" w:fill="auto"/>
            <w:noWrap/>
            <w:vAlign w:val="center"/>
            <w:hideMark/>
          </w:tcPr>
          <w:p w14:paraId="102C0633"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03F68050"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-1.000</w:t>
            </w:r>
          </w:p>
        </w:tc>
        <w:tc>
          <w:tcPr>
            <w:tcW w:w="1150" w:type="dxa"/>
            <w:tcBorders>
              <w:top w:val="nil"/>
              <w:left w:val="nil"/>
              <w:bottom w:val="nil"/>
              <w:right w:val="nil"/>
            </w:tcBorders>
            <w:shd w:val="clear" w:color="auto" w:fill="auto"/>
            <w:noWrap/>
            <w:vAlign w:val="center"/>
            <w:hideMark/>
          </w:tcPr>
          <w:p w14:paraId="22A52FDE" w14:textId="4E4E4ED1"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-0.067</w:t>
            </w:r>
            <w:r w:rsidR="00F52C75">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362A10F8" w14:textId="060229DF"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0.446</w:t>
            </w:r>
            <w:r w:rsidR="00F52C75">
              <w:rPr>
                <w:rFonts w:ascii="Times New Roman" w:eastAsia="Times New Roman" w:hAnsi="Times New Roman" w:cs="Times New Roman"/>
                <w:color w:val="000000"/>
                <w:sz w:val="18"/>
                <w:szCs w:val="18"/>
                <w:lang w:eastAsia="pt-BR"/>
              </w:rPr>
              <w:t>***</w:t>
            </w:r>
          </w:p>
        </w:tc>
        <w:tc>
          <w:tcPr>
            <w:tcW w:w="860" w:type="dxa"/>
            <w:tcBorders>
              <w:top w:val="nil"/>
              <w:left w:val="nil"/>
              <w:bottom w:val="nil"/>
              <w:right w:val="nil"/>
            </w:tcBorders>
            <w:shd w:val="clear" w:color="auto" w:fill="auto"/>
            <w:noWrap/>
            <w:vAlign w:val="center"/>
            <w:hideMark/>
          </w:tcPr>
          <w:p w14:paraId="06D9D237"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2.688</w:t>
            </w:r>
          </w:p>
        </w:tc>
      </w:tr>
      <w:tr w:rsidR="005A7BB1" w:rsidRPr="00472999" w14:paraId="0554F404" w14:textId="77777777" w:rsidTr="005A7BB1">
        <w:trPr>
          <w:trHeight w:val="374"/>
          <w:jc w:val="center"/>
        </w:trPr>
        <w:tc>
          <w:tcPr>
            <w:tcW w:w="616" w:type="dxa"/>
            <w:tcBorders>
              <w:top w:val="nil"/>
              <w:left w:val="nil"/>
              <w:bottom w:val="nil"/>
              <w:right w:val="nil"/>
            </w:tcBorders>
            <w:shd w:val="clear" w:color="auto" w:fill="auto"/>
            <w:noWrap/>
            <w:vAlign w:val="center"/>
            <w:hideMark/>
          </w:tcPr>
          <w:p w14:paraId="380F19D9"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20</w:t>
            </w:r>
          </w:p>
        </w:tc>
        <w:tc>
          <w:tcPr>
            <w:tcW w:w="531" w:type="dxa"/>
            <w:tcBorders>
              <w:top w:val="nil"/>
              <w:left w:val="nil"/>
              <w:bottom w:val="nil"/>
              <w:right w:val="nil"/>
            </w:tcBorders>
            <w:shd w:val="clear" w:color="auto" w:fill="auto"/>
            <w:noWrap/>
            <w:vAlign w:val="center"/>
            <w:hideMark/>
          </w:tcPr>
          <w:p w14:paraId="365F710D"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0680C3B0"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0.000</w:t>
            </w:r>
          </w:p>
        </w:tc>
        <w:tc>
          <w:tcPr>
            <w:tcW w:w="1150" w:type="dxa"/>
            <w:tcBorders>
              <w:top w:val="nil"/>
              <w:left w:val="nil"/>
              <w:bottom w:val="nil"/>
              <w:right w:val="nil"/>
            </w:tcBorders>
            <w:shd w:val="clear" w:color="auto" w:fill="auto"/>
            <w:noWrap/>
            <w:vAlign w:val="center"/>
            <w:hideMark/>
          </w:tcPr>
          <w:p w14:paraId="14DFE0C0" w14:textId="1C0CF661"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0.223</w:t>
            </w:r>
            <w:r w:rsidR="00F52C75">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6BBDE6DC" w14:textId="20C03028"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1.505</w:t>
            </w:r>
            <w:r w:rsidR="00F52C75">
              <w:rPr>
                <w:rFonts w:ascii="Times New Roman" w:eastAsia="Times New Roman" w:hAnsi="Times New Roman" w:cs="Times New Roman"/>
                <w:color w:val="000000"/>
                <w:sz w:val="18"/>
                <w:szCs w:val="18"/>
                <w:lang w:eastAsia="pt-BR"/>
              </w:rPr>
              <w:t>***</w:t>
            </w:r>
          </w:p>
        </w:tc>
        <w:tc>
          <w:tcPr>
            <w:tcW w:w="860" w:type="dxa"/>
            <w:tcBorders>
              <w:top w:val="nil"/>
              <w:left w:val="nil"/>
              <w:bottom w:val="nil"/>
              <w:right w:val="nil"/>
            </w:tcBorders>
            <w:shd w:val="clear" w:color="auto" w:fill="auto"/>
            <w:noWrap/>
            <w:vAlign w:val="center"/>
            <w:hideMark/>
          </w:tcPr>
          <w:p w14:paraId="6F4E8034"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0.220</w:t>
            </w:r>
          </w:p>
        </w:tc>
        <w:tc>
          <w:tcPr>
            <w:tcW w:w="185" w:type="dxa"/>
            <w:tcBorders>
              <w:top w:val="nil"/>
              <w:left w:val="nil"/>
              <w:bottom w:val="nil"/>
              <w:right w:val="nil"/>
            </w:tcBorders>
            <w:shd w:val="clear" w:color="auto" w:fill="auto"/>
            <w:noWrap/>
            <w:vAlign w:val="center"/>
            <w:hideMark/>
          </w:tcPr>
          <w:p w14:paraId="31993584"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580" w:type="dxa"/>
            <w:tcBorders>
              <w:top w:val="nil"/>
              <w:left w:val="nil"/>
              <w:bottom w:val="nil"/>
              <w:right w:val="nil"/>
            </w:tcBorders>
            <w:shd w:val="clear" w:color="auto" w:fill="auto"/>
            <w:noWrap/>
            <w:vAlign w:val="center"/>
            <w:hideMark/>
          </w:tcPr>
          <w:p w14:paraId="5DA6CEB6"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6354FA13"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1150" w:type="dxa"/>
            <w:tcBorders>
              <w:top w:val="nil"/>
              <w:left w:val="nil"/>
              <w:bottom w:val="nil"/>
              <w:right w:val="nil"/>
            </w:tcBorders>
            <w:shd w:val="clear" w:color="auto" w:fill="auto"/>
            <w:noWrap/>
            <w:vAlign w:val="center"/>
            <w:hideMark/>
          </w:tcPr>
          <w:p w14:paraId="4E0AA290" w14:textId="08042190"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-0.469</w:t>
            </w:r>
            <w:r w:rsidR="00F52C75">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090B4B3A" w14:textId="02063F1B"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1.047</w:t>
            </w:r>
            <w:r w:rsidR="00F52C75">
              <w:rPr>
                <w:rFonts w:ascii="Times New Roman" w:eastAsia="Times New Roman" w:hAnsi="Times New Roman" w:cs="Times New Roman"/>
                <w:color w:val="000000"/>
                <w:sz w:val="18"/>
                <w:szCs w:val="18"/>
                <w:lang w:eastAsia="pt-BR"/>
              </w:rPr>
              <w:t>***</w:t>
            </w:r>
          </w:p>
        </w:tc>
        <w:tc>
          <w:tcPr>
            <w:tcW w:w="860" w:type="dxa"/>
            <w:tcBorders>
              <w:top w:val="nil"/>
              <w:left w:val="nil"/>
              <w:bottom w:val="nil"/>
              <w:right w:val="nil"/>
            </w:tcBorders>
            <w:shd w:val="clear" w:color="auto" w:fill="auto"/>
            <w:noWrap/>
            <w:vAlign w:val="center"/>
            <w:hideMark/>
          </w:tcPr>
          <w:p w14:paraId="1151AC8A"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6.633</w:t>
            </w:r>
          </w:p>
        </w:tc>
      </w:tr>
      <w:tr w:rsidR="005A7BB1" w:rsidRPr="00472999" w14:paraId="7B2C10A6" w14:textId="77777777" w:rsidTr="005A7BB1">
        <w:trPr>
          <w:trHeight w:val="374"/>
          <w:jc w:val="center"/>
        </w:trPr>
        <w:tc>
          <w:tcPr>
            <w:tcW w:w="616" w:type="dxa"/>
            <w:tcBorders>
              <w:top w:val="nil"/>
              <w:left w:val="nil"/>
              <w:bottom w:val="nil"/>
              <w:right w:val="nil"/>
            </w:tcBorders>
            <w:shd w:val="clear" w:color="auto" w:fill="auto"/>
            <w:noWrap/>
            <w:vAlign w:val="center"/>
            <w:hideMark/>
          </w:tcPr>
          <w:p w14:paraId="7E70DBD8"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21</w:t>
            </w:r>
          </w:p>
        </w:tc>
        <w:tc>
          <w:tcPr>
            <w:tcW w:w="531" w:type="dxa"/>
            <w:tcBorders>
              <w:top w:val="nil"/>
              <w:left w:val="nil"/>
              <w:bottom w:val="nil"/>
              <w:right w:val="nil"/>
            </w:tcBorders>
            <w:shd w:val="clear" w:color="auto" w:fill="auto"/>
            <w:noWrap/>
            <w:vAlign w:val="center"/>
            <w:hideMark/>
          </w:tcPr>
          <w:p w14:paraId="4AAEE97A"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333FB879" w14:textId="1EDDD41F"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0.566</w:t>
            </w:r>
            <w:r w:rsidR="00F52C75">
              <w:rPr>
                <w:rFonts w:ascii="Times New Roman" w:eastAsia="Times New Roman" w:hAnsi="Times New Roman" w:cs="Times New Roman"/>
                <w:color w:val="000000"/>
                <w:sz w:val="18"/>
                <w:szCs w:val="18"/>
                <w:lang w:eastAsia="pt-BR"/>
              </w:rPr>
              <w:t>***</w:t>
            </w:r>
          </w:p>
        </w:tc>
        <w:tc>
          <w:tcPr>
            <w:tcW w:w="1150" w:type="dxa"/>
            <w:tcBorders>
              <w:top w:val="nil"/>
              <w:left w:val="nil"/>
              <w:bottom w:val="nil"/>
              <w:right w:val="nil"/>
            </w:tcBorders>
            <w:shd w:val="clear" w:color="auto" w:fill="auto"/>
            <w:noWrap/>
            <w:vAlign w:val="center"/>
            <w:hideMark/>
          </w:tcPr>
          <w:p w14:paraId="2E94DAEA" w14:textId="3F1F6E6C"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0.776</w:t>
            </w:r>
            <w:r w:rsidR="00F52C75">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1F9F1E7F"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0.000</w:t>
            </w:r>
          </w:p>
        </w:tc>
        <w:tc>
          <w:tcPr>
            <w:tcW w:w="860" w:type="dxa"/>
            <w:tcBorders>
              <w:top w:val="nil"/>
              <w:left w:val="nil"/>
              <w:bottom w:val="nil"/>
              <w:right w:val="nil"/>
            </w:tcBorders>
            <w:shd w:val="clear" w:color="auto" w:fill="auto"/>
            <w:noWrap/>
            <w:vAlign w:val="center"/>
            <w:hideMark/>
          </w:tcPr>
          <w:p w14:paraId="3661BFA9"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-9.210</w:t>
            </w:r>
          </w:p>
        </w:tc>
        <w:tc>
          <w:tcPr>
            <w:tcW w:w="185" w:type="dxa"/>
            <w:tcBorders>
              <w:top w:val="nil"/>
              <w:left w:val="nil"/>
              <w:bottom w:val="nil"/>
              <w:right w:val="nil"/>
            </w:tcBorders>
            <w:shd w:val="clear" w:color="auto" w:fill="auto"/>
            <w:noWrap/>
            <w:vAlign w:val="center"/>
            <w:hideMark/>
          </w:tcPr>
          <w:p w14:paraId="5F0281D9"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580" w:type="dxa"/>
            <w:tcBorders>
              <w:top w:val="nil"/>
              <w:left w:val="nil"/>
              <w:bottom w:val="nil"/>
              <w:right w:val="nil"/>
            </w:tcBorders>
            <w:shd w:val="clear" w:color="auto" w:fill="auto"/>
            <w:noWrap/>
            <w:vAlign w:val="center"/>
            <w:hideMark/>
          </w:tcPr>
          <w:p w14:paraId="7E3C384C"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6748ACF9" w14:textId="33DBF1D0"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-0.753</w:t>
            </w:r>
            <w:r w:rsidR="00F52C75">
              <w:rPr>
                <w:rFonts w:ascii="Times New Roman" w:eastAsia="Times New Roman" w:hAnsi="Times New Roman" w:cs="Times New Roman"/>
                <w:color w:val="000000"/>
                <w:sz w:val="18"/>
                <w:szCs w:val="18"/>
                <w:lang w:eastAsia="pt-BR"/>
              </w:rPr>
              <w:t>***</w:t>
            </w:r>
          </w:p>
        </w:tc>
        <w:tc>
          <w:tcPr>
            <w:tcW w:w="1150" w:type="dxa"/>
            <w:tcBorders>
              <w:top w:val="nil"/>
              <w:left w:val="nil"/>
              <w:bottom w:val="nil"/>
              <w:right w:val="nil"/>
            </w:tcBorders>
            <w:shd w:val="clear" w:color="auto" w:fill="auto"/>
            <w:noWrap/>
            <w:vAlign w:val="center"/>
            <w:hideMark/>
          </w:tcPr>
          <w:p w14:paraId="6A20C5EA"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0.000</w:t>
            </w:r>
          </w:p>
        </w:tc>
        <w:tc>
          <w:tcPr>
            <w:tcW w:w="815" w:type="dxa"/>
            <w:tcBorders>
              <w:top w:val="nil"/>
              <w:left w:val="nil"/>
              <w:bottom w:val="nil"/>
              <w:right w:val="nil"/>
            </w:tcBorders>
            <w:shd w:val="clear" w:color="auto" w:fill="auto"/>
            <w:noWrap/>
            <w:vAlign w:val="center"/>
            <w:hideMark/>
          </w:tcPr>
          <w:p w14:paraId="06558CB6"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0.000</w:t>
            </w:r>
          </w:p>
        </w:tc>
        <w:tc>
          <w:tcPr>
            <w:tcW w:w="860" w:type="dxa"/>
            <w:tcBorders>
              <w:top w:val="nil"/>
              <w:left w:val="nil"/>
              <w:bottom w:val="nil"/>
              <w:right w:val="nil"/>
            </w:tcBorders>
            <w:shd w:val="clear" w:color="auto" w:fill="auto"/>
            <w:noWrap/>
            <w:vAlign w:val="center"/>
            <w:hideMark/>
          </w:tcPr>
          <w:p w14:paraId="1B03C868"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-1.132</w:t>
            </w:r>
          </w:p>
        </w:tc>
      </w:tr>
      <w:tr w:rsidR="005A7BB1" w:rsidRPr="00472999" w14:paraId="54253046" w14:textId="77777777" w:rsidTr="005A7BB1">
        <w:trPr>
          <w:trHeight w:val="374"/>
          <w:jc w:val="center"/>
        </w:trPr>
        <w:tc>
          <w:tcPr>
            <w:tcW w:w="616" w:type="dxa"/>
            <w:tcBorders>
              <w:top w:val="nil"/>
              <w:left w:val="nil"/>
              <w:bottom w:val="nil"/>
              <w:right w:val="nil"/>
            </w:tcBorders>
            <w:shd w:val="clear" w:color="auto" w:fill="auto"/>
            <w:noWrap/>
            <w:vAlign w:val="center"/>
            <w:hideMark/>
          </w:tcPr>
          <w:p w14:paraId="1C65F9AF"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22</w:t>
            </w:r>
          </w:p>
        </w:tc>
        <w:tc>
          <w:tcPr>
            <w:tcW w:w="531" w:type="dxa"/>
            <w:tcBorders>
              <w:top w:val="nil"/>
              <w:left w:val="nil"/>
              <w:bottom w:val="nil"/>
              <w:right w:val="nil"/>
            </w:tcBorders>
            <w:shd w:val="clear" w:color="auto" w:fill="auto"/>
            <w:noWrap/>
            <w:vAlign w:val="center"/>
            <w:hideMark/>
          </w:tcPr>
          <w:p w14:paraId="0F286FB1"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1D5186DC" w14:textId="685EA324"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0.555</w:t>
            </w:r>
            <w:r w:rsidR="00F52C75">
              <w:rPr>
                <w:rFonts w:ascii="Times New Roman" w:eastAsia="Times New Roman" w:hAnsi="Times New Roman" w:cs="Times New Roman"/>
                <w:color w:val="000000"/>
                <w:sz w:val="18"/>
                <w:szCs w:val="18"/>
                <w:lang w:eastAsia="pt-BR"/>
              </w:rPr>
              <w:t>***</w:t>
            </w:r>
          </w:p>
        </w:tc>
        <w:tc>
          <w:tcPr>
            <w:tcW w:w="1150" w:type="dxa"/>
            <w:tcBorders>
              <w:top w:val="nil"/>
              <w:left w:val="nil"/>
              <w:bottom w:val="nil"/>
              <w:right w:val="nil"/>
            </w:tcBorders>
            <w:shd w:val="clear" w:color="auto" w:fill="auto"/>
            <w:noWrap/>
            <w:vAlign w:val="center"/>
            <w:hideMark/>
          </w:tcPr>
          <w:p w14:paraId="5BAF6A2E" w14:textId="11A59B16"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0.614</w:t>
            </w:r>
            <w:r w:rsidR="00F52C75">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738952C1" w14:textId="193B49E6"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0.326</w:t>
            </w:r>
            <w:r w:rsidR="00F52C75">
              <w:rPr>
                <w:rFonts w:ascii="Times New Roman" w:eastAsia="Times New Roman" w:hAnsi="Times New Roman" w:cs="Times New Roman"/>
                <w:color w:val="000000"/>
                <w:sz w:val="18"/>
                <w:szCs w:val="18"/>
                <w:lang w:eastAsia="pt-BR"/>
              </w:rPr>
              <w:t>***</w:t>
            </w:r>
          </w:p>
        </w:tc>
        <w:tc>
          <w:tcPr>
            <w:tcW w:w="860" w:type="dxa"/>
            <w:tcBorders>
              <w:top w:val="nil"/>
              <w:left w:val="nil"/>
              <w:bottom w:val="nil"/>
              <w:right w:val="nil"/>
            </w:tcBorders>
            <w:shd w:val="clear" w:color="auto" w:fill="auto"/>
            <w:noWrap/>
            <w:vAlign w:val="center"/>
            <w:hideMark/>
          </w:tcPr>
          <w:p w14:paraId="7638B377"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-9.295</w:t>
            </w:r>
          </w:p>
        </w:tc>
        <w:tc>
          <w:tcPr>
            <w:tcW w:w="185" w:type="dxa"/>
            <w:tcBorders>
              <w:top w:val="nil"/>
              <w:left w:val="nil"/>
              <w:bottom w:val="nil"/>
              <w:right w:val="nil"/>
            </w:tcBorders>
            <w:shd w:val="clear" w:color="auto" w:fill="auto"/>
            <w:noWrap/>
            <w:vAlign w:val="center"/>
            <w:hideMark/>
          </w:tcPr>
          <w:p w14:paraId="7849D815"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580" w:type="dxa"/>
            <w:tcBorders>
              <w:top w:val="nil"/>
              <w:left w:val="nil"/>
              <w:bottom w:val="nil"/>
              <w:right w:val="nil"/>
            </w:tcBorders>
            <w:shd w:val="clear" w:color="auto" w:fill="auto"/>
            <w:noWrap/>
            <w:vAlign w:val="center"/>
            <w:hideMark/>
          </w:tcPr>
          <w:p w14:paraId="43F3A792"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7570754F" w14:textId="128ECB28"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-0.496</w:t>
            </w:r>
            <w:r w:rsidR="00F52C75">
              <w:rPr>
                <w:rFonts w:ascii="Times New Roman" w:eastAsia="Times New Roman" w:hAnsi="Times New Roman" w:cs="Times New Roman"/>
                <w:color w:val="000000"/>
                <w:sz w:val="18"/>
                <w:szCs w:val="18"/>
                <w:lang w:eastAsia="pt-BR"/>
              </w:rPr>
              <w:t>***</w:t>
            </w:r>
          </w:p>
        </w:tc>
        <w:tc>
          <w:tcPr>
            <w:tcW w:w="1150" w:type="dxa"/>
            <w:tcBorders>
              <w:top w:val="nil"/>
              <w:left w:val="nil"/>
              <w:bottom w:val="nil"/>
              <w:right w:val="nil"/>
            </w:tcBorders>
            <w:shd w:val="clear" w:color="auto" w:fill="auto"/>
            <w:noWrap/>
            <w:vAlign w:val="center"/>
            <w:hideMark/>
          </w:tcPr>
          <w:p w14:paraId="76515FC4" w14:textId="0B1485C4"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-0.489</w:t>
            </w:r>
            <w:r w:rsidR="00F52C75">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2AD3DD03"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-1.000</w:t>
            </w:r>
          </w:p>
        </w:tc>
        <w:tc>
          <w:tcPr>
            <w:tcW w:w="860" w:type="dxa"/>
            <w:tcBorders>
              <w:top w:val="nil"/>
              <w:left w:val="nil"/>
              <w:bottom w:val="nil"/>
              <w:right w:val="nil"/>
            </w:tcBorders>
            <w:shd w:val="clear" w:color="auto" w:fill="auto"/>
            <w:noWrap/>
            <w:vAlign w:val="center"/>
            <w:hideMark/>
          </w:tcPr>
          <w:p w14:paraId="1CD28AD8"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6.879</w:t>
            </w:r>
          </w:p>
        </w:tc>
      </w:tr>
      <w:tr w:rsidR="005A7BB1" w:rsidRPr="00472999" w14:paraId="19696406" w14:textId="77777777" w:rsidTr="005A7BB1">
        <w:trPr>
          <w:trHeight w:val="374"/>
          <w:jc w:val="center"/>
        </w:trPr>
        <w:tc>
          <w:tcPr>
            <w:tcW w:w="616" w:type="dxa"/>
            <w:tcBorders>
              <w:top w:val="nil"/>
              <w:left w:val="nil"/>
              <w:bottom w:val="nil"/>
              <w:right w:val="nil"/>
            </w:tcBorders>
            <w:shd w:val="clear" w:color="auto" w:fill="auto"/>
            <w:noWrap/>
            <w:vAlign w:val="center"/>
            <w:hideMark/>
          </w:tcPr>
          <w:p w14:paraId="1C627F42"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23</w:t>
            </w:r>
          </w:p>
        </w:tc>
        <w:tc>
          <w:tcPr>
            <w:tcW w:w="531" w:type="dxa"/>
            <w:tcBorders>
              <w:top w:val="nil"/>
              <w:left w:val="nil"/>
              <w:bottom w:val="nil"/>
              <w:right w:val="nil"/>
            </w:tcBorders>
            <w:shd w:val="clear" w:color="auto" w:fill="auto"/>
            <w:noWrap/>
            <w:vAlign w:val="center"/>
            <w:hideMark/>
          </w:tcPr>
          <w:p w14:paraId="09B8B8BC"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0E93A8CA" w14:textId="2D5C6794"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0.262</w:t>
            </w:r>
            <w:r w:rsidR="00F52C75">
              <w:rPr>
                <w:rFonts w:ascii="Times New Roman" w:eastAsia="Times New Roman" w:hAnsi="Times New Roman" w:cs="Times New Roman"/>
                <w:color w:val="000000"/>
                <w:sz w:val="18"/>
                <w:szCs w:val="18"/>
                <w:lang w:eastAsia="pt-BR"/>
              </w:rPr>
              <w:t>***</w:t>
            </w:r>
          </w:p>
        </w:tc>
        <w:tc>
          <w:tcPr>
            <w:tcW w:w="1150" w:type="dxa"/>
            <w:tcBorders>
              <w:top w:val="nil"/>
              <w:left w:val="nil"/>
              <w:bottom w:val="nil"/>
              <w:right w:val="nil"/>
            </w:tcBorders>
            <w:shd w:val="clear" w:color="auto" w:fill="auto"/>
            <w:noWrap/>
            <w:vAlign w:val="center"/>
            <w:hideMark/>
          </w:tcPr>
          <w:p w14:paraId="51BF1277"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0.000</w:t>
            </w:r>
          </w:p>
        </w:tc>
        <w:tc>
          <w:tcPr>
            <w:tcW w:w="815" w:type="dxa"/>
            <w:tcBorders>
              <w:top w:val="nil"/>
              <w:left w:val="nil"/>
              <w:bottom w:val="nil"/>
              <w:right w:val="nil"/>
            </w:tcBorders>
            <w:shd w:val="clear" w:color="auto" w:fill="auto"/>
            <w:noWrap/>
            <w:vAlign w:val="center"/>
            <w:hideMark/>
          </w:tcPr>
          <w:p w14:paraId="2A344B34"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-1.000</w:t>
            </w:r>
          </w:p>
        </w:tc>
        <w:tc>
          <w:tcPr>
            <w:tcW w:w="860" w:type="dxa"/>
            <w:tcBorders>
              <w:top w:val="nil"/>
              <w:left w:val="nil"/>
              <w:bottom w:val="nil"/>
              <w:right w:val="nil"/>
            </w:tcBorders>
            <w:shd w:val="clear" w:color="auto" w:fill="auto"/>
            <w:noWrap/>
            <w:vAlign w:val="center"/>
            <w:hideMark/>
          </w:tcPr>
          <w:p w14:paraId="3335D9EA"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-1.239</w:t>
            </w:r>
          </w:p>
        </w:tc>
        <w:tc>
          <w:tcPr>
            <w:tcW w:w="185" w:type="dxa"/>
            <w:tcBorders>
              <w:top w:val="nil"/>
              <w:left w:val="nil"/>
              <w:bottom w:val="nil"/>
              <w:right w:val="nil"/>
            </w:tcBorders>
            <w:shd w:val="clear" w:color="auto" w:fill="auto"/>
            <w:noWrap/>
            <w:vAlign w:val="center"/>
            <w:hideMark/>
          </w:tcPr>
          <w:p w14:paraId="33F5BF8C"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580" w:type="dxa"/>
            <w:tcBorders>
              <w:top w:val="nil"/>
              <w:left w:val="nil"/>
              <w:bottom w:val="nil"/>
              <w:right w:val="nil"/>
            </w:tcBorders>
            <w:shd w:val="clear" w:color="auto" w:fill="auto"/>
            <w:noWrap/>
            <w:vAlign w:val="center"/>
            <w:hideMark/>
          </w:tcPr>
          <w:p w14:paraId="75C23A05"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3738BBB1" w14:textId="4CFE5528"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-0.669</w:t>
            </w:r>
            <w:r w:rsidR="00F52C75">
              <w:rPr>
                <w:rFonts w:ascii="Times New Roman" w:eastAsia="Times New Roman" w:hAnsi="Times New Roman" w:cs="Times New Roman"/>
                <w:color w:val="000000"/>
                <w:sz w:val="18"/>
                <w:szCs w:val="18"/>
                <w:lang w:eastAsia="pt-BR"/>
              </w:rPr>
              <w:t>***</w:t>
            </w:r>
          </w:p>
        </w:tc>
        <w:tc>
          <w:tcPr>
            <w:tcW w:w="1150" w:type="dxa"/>
            <w:tcBorders>
              <w:top w:val="nil"/>
              <w:left w:val="nil"/>
              <w:bottom w:val="nil"/>
              <w:right w:val="nil"/>
            </w:tcBorders>
            <w:shd w:val="clear" w:color="auto" w:fill="auto"/>
            <w:noWrap/>
            <w:vAlign w:val="center"/>
            <w:hideMark/>
          </w:tcPr>
          <w:p w14:paraId="1685421B" w14:textId="4A4870F1"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-0.200</w:t>
            </w:r>
            <w:r w:rsidR="00F52C75">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1145C041" w14:textId="62C5688A"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0.583</w:t>
            </w:r>
            <w:r w:rsidR="00F52C75">
              <w:rPr>
                <w:rFonts w:ascii="Times New Roman" w:eastAsia="Times New Roman" w:hAnsi="Times New Roman" w:cs="Times New Roman"/>
                <w:color w:val="000000"/>
                <w:sz w:val="18"/>
                <w:szCs w:val="18"/>
                <w:lang w:eastAsia="pt-BR"/>
              </w:rPr>
              <w:t>***</w:t>
            </w:r>
          </w:p>
        </w:tc>
        <w:tc>
          <w:tcPr>
            <w:tcW w:w="860" w:type="dxa"/>
            <w:tcBorders>
              <w:top w:val="nil"/>
              <w:left w:val="nil"/>
              <w:bottom w:val="nil"/>
              <w:right w:val="nil"/>
            </w:tcBorders>
            <w:shd w:val="clear" w:color="auto" w:fill="auto"/>
            <w:noWrap/>
            <w:vAlign w:val="center"/>
            <w:hideMark/>
          </w:tcPr>
          <w:p w14:paraId="3BED4B2A"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2.991</w:t>
            </w:r>
          </w:p>
        </w:tc>
      </w:tr>
      <w:tr w:rsidR="005A7BB1" w:rsidRPr="00472999" w14:paraId="5F8B40D8" w14:textId="77777777" w:rsidTr="005A7BB1">
        <w:trPr>
          <w:trHeight w:val="374"/>
          <w:jc w:val="center"/>
        </w:trPr>
        <w:tc>
          <w:tcPr>
            <w:tcW w:w="616" w:type="dxa"/>
            <w:tcBorders>
              <w:top w:val="nil"/>
              <w:left w:val="nil"/>
              <w:bottom w:val="nil"/>
              <w:right w:val="nil"/>
            </w:tcBorders>
            <w:shd w:val="clear" w:color="auto" w:fill="auto"/>
            <w:noWrap/>
            <w:vAlign w:val="center"/>
            <w:hideMark/>
          </w:tcPr>
          <w:p w14:paraId="2FE8CA01"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24</w:t>
            </w:r>
          </w:p>
        </w:tc>
        <w:tc>
          <w:tcPr>
            <w:tcW w:w="531" w:type="dxa"/>
            <w:tcBorders>
              <w:top w:val="nil"/>
              <w:left w:val="nil"/>
              <w:bottom w:val="nil"/>
              <w:right w:val="nil"/>
            </w:tcBorders>
            <w:shd w:val="clear" w:color="auto" w:fill="auto"/>
            <w:noWrap/>
            <w:vAlign w:val="center"/>
            <w:hideMark/>
          </w:tcPr>
          <w:p w14:paraId="109A5BD6"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0CC1E18F" w14:textId="58219C39"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0.144</w:t>
            </w:r>
            <w:r w:rsidR="00F52C75">
              <w:rPr>
                <w:rFonts w:ascii="Times New Roman" w:eastAsia="Times New Roman" w:hAnsi="Times New Roman" w:cs="Times New Roman"/>
                <w:color w:val="000000"/>
                <w:sz w:val="18"/>
                <w:szCs w:val="18"/>
                <w:lang w:eastAsia="pt-BR"/>
              </w:rPr>
              <w:t>***</w:t>
            </w:r>
          </w:p>
        </w:tc>
        <w:tc>
          <w:tcPr>
            <w:tcW w:w="1150" w:type="dxa"/>
            <w:tcBorders>
              <w:top w:val="nil"/>
              <w:left w:val="nil"/>
              <w:bottom w:val="nil"/>
              <w:right w:val="nil"/>
            </w:tcBorders>
            <w:shd w:val="clear" w:color="auto" w:fill="auto"/>
            <w:noWrap/>
            <w:vAlign w:val="center"/>
            <w:hideMark/>
          </w:tcPr>
          <w:p w14:paraId="04F6E300"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0.000</w:t>
            </w:r>
          </w:p>
        </w:tc>
        <w:tc>
          <w:tcPr>
            <w:tcW w:w="815" w:type="dxa"/>
            <w:tcBorders>
              <w:top w:val="nil"/>
              <w:left w:val="nil"/>
              <w:bottom w:val="nil"/>
              <w:right w:val="nil"/>
            </w:tcBorders>
            <w:shd w:val="clear" w:color="auto" w:fill="auto"/>
            <w:noWrap/>
            <w:vAlign w:val="center"/>
            <w:hideMark/>
          </w:tcPr>
          <w:p w14:paraId="0E6F2562"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-1.000</w:t>
            </w:r>
          </w:p>
        </w:tc>
        <w:tc>
          <w:tcPr>
            <w:tcW w:w="860" w:type="dxa"/>
            <w:tcBorders>
              <w:top w:val="nil"/>
              <w:left w:val="nil"/>
              <w:bottom w:val="nil"/>
              <w:right w:val="nil"/>
            </w:tcBorders>
            <w:shd w:val="clear" w:color="auto" w:fill="auto"/>
            <w:noWrap/>
            <w:vAlign w:val="center"/>
            <w:hideMark/>
          </w:tcPr>
          <w:p w14:paraId="58F9E4C9"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-0.500</w:t>
            </w:r>
          </w:p>
        </w:tc>
        <w:tc>
          <w:tcPr>
            <w:tcW w:w="185" w:type="dxa"/>
            <w:tcBorders>
              <w:top w:val="nil"/>
              <w:left w:val="nil"/>
              <w:bottom w:val="nil"/>
              <w:right w:val="nil"/>
            </w:tcBorders>
            <w:shd w:val="clear" w:color="auto" w:fill="auto"/>
            <w:noWrap/>
            <w:vAlign w:val="center"/>
            <w:hideMark/>
          </w:tcPr>
          <w:p w14:paraId="05CAD81A"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580" w:type="dxa"/>
            <w:tcBorders>
              <w:top w:val="nil"/>
              <w:left w:val="nil"/>
              <w:bottom w:val="nil"/>
              <w:right w:val="nil"/>
            </w:tcBorders>
            <w:shd w:val="clear" w:color="auto" w:fill="auto"/>
            <w:noWrap/>
            <w:vAlign w:val="center"/>
            <w:hideMark/>
          </w:tcPr>
          <w:p w14:paraId="51D11232"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5CB3DD35" w14:textId="1C732C46"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-0.261</w:t>
            </w:r>
            <w:r w:rsidR="00F52C75">
              <w:rPr>
                <w:rFonts w:ascii="Times New Roman" w:eastAsia="Times New Roman" w:hAnsi="Times New Roman" w:cs="Times New Roman"/>
                <w:color w:val="000000"/>
                <w:sz w:val="18"/>
                <w:szCs w:val="18"/>
                <w:lang w:eastAsia="pt-BR"/>
              </w:rPr>
              <w:t>***</w:t>
            </w:r>
          </w:p>
        </w:tc>
        <w:tc>
          <w:tcPr>
            <w:tcW w:w="1150" w:type="dxa"/>
            <w:tcBorders>
              <w:top w:val="nil"/>
              <w:left w:val="nil"/>
              <w:bottom w:val="nil"/>
              <w:right w:val="nil"/>
            </w:tcBorders>
            <w:shd w:val="clear" w:color="auto" w:fill="auto"/>
            <w:noWrap/>
            <w:vAlign w:val="center"/>
            <w:hideMark/>
          </w:tcPr>
          <w:p w14:paraId="7B3A1A4F" w14:textId="09762CAF"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-0.641</w:t>
            </w:r>
            <w:r w:rsidR="00F52C75">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7F1043A7"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-1.000</w:t>
            </w:r>
          </w:p>
        </w:tc>
        <w:tc>
          <w:tcPr>
            <w:tcW w:w="860" w:type="dxa"/>
            <w:tcBorders>
              <w:top w:val="nil"/>
              <w:left w:val="nil"/>
              <w:bottom w:val="nil"/>
              <w:right w:val="nil"/>
            </w:tcBorders>
            <w:shd w:val="clear" w:color="auto" w:fill="auto"/>
            <w:noWrap/>
            <w:vAlign w:val="center"/>
            <w:hideMark/>
          </w:tcPr>
          <w:p w14:paraId="2E0060B8"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7.204</w:t>
            </w:r>
          </w:p>
        </w:tc>
      </w:tr>
      <w:tr w:rsidR="005A7BB1" w:rsidRPr="00472999" w14:paraId="3FBD6E1A" w14:textId="77777777" w:rsidTr="005A7BB1">
        <w:trPr>
          <w:trHeight w:val="374"/>
          <w:jc w:val="center"/>
        </w:trPr>
        <w:tc>
          <w:tcPr>
            <w:tcW w:w="616" w:type="dxa"/>
            <w:tcBorders>
              <w:top w:val="nil"/>
              <w:left w:val="nil"/>
              <w:bottom w:val="nil"/>
              <w:right w:val="nil"/>
            </w:tcBorders>
            <w:shd w:val="clear" w:color="auto" w:fill="auto"/>
            <w:noWrap/>
            <w:vAlign w:val="center"/>
            <w:hideMark/>
          </w:tcPr>
          <w:p w14:paraId="08F395D9"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25</w:t>
            </w:r>
          </w:p>
        </w:tc>
        <w:tc>
          <w:tcPr>
            <w:tcW w:w="531" w:type="dxa"/>
            <w:tcBorders>
              <w:top w:val="nil"/>
              <w:left w:val="nil"/>
              <w:bottom w:val="nil"/>
              <w:right w:val="nil"/>
            </w:tcBorders>
            <w:shd w:val="clear" w:color="auto" w:fill="auto"/>
            <w:noWrap/>
            <w:vAlign w:val="center"/>
            <w:hideMark/>
          </w:tcPr>
          <w:p w14:paraId="03C84CE0"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3639D2D7" w14:textId="6023AA70"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0.200</w:t>
            </w:r>
            <w:r w:rsidR="00F52C75">
              <w:rPr>
                <w:rFonts w:ascii="Times New Roman" w:eastAsia="Times New Roman" w:hAnsi="Times New Roman" w:cs="Times New Roman"/>
                <w:color w:val="000000"/>
                <w:sz w:val="18"/>
                <w:szCs w:val="18"/>
                <w:lang w:eastAsia="pt-BR"/>
              </w:rPr>
              <w:t>***</w:t>
            </w:r>
          </w:p>
        </w:tc>
        <w:tc>
          <w:tcPr>
            <w:tcW w:w="1150" w:type="dxa"/>
            <w:tcBorders>
              <w:top w:val="nil"/>
              <w:left w:val="nil"/>
              <w:bottom w:val="nil"/>
              <w:right w:val="nil"/>
            </w:tcBorders>
            <w:shd w:val="clear" w:color="auto" w:fill="auto"/>
            <w:noWrap/>
            <w:vAlign w:val="center"/>
            <w:hideMark/>
          </w:tcPr>
          <w:p w14:paraId="635A550D" w14:textId="534E6DD1"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0.276</w:t>
            </w:r>
            <w:r w:rsidR="00F52C75">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1B7DB07D"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0.000</w:t>
            </w:r>
          </w:p>
        </w:tc>
        <w:tc>
          <w:tcPr>
            <w:tcW w:w="860" w:type="dxa"/>
            <w:tcBorders>
              <w:top w:val="nil"/>
              <w:left w:val="nil"/>
              <w:bottom w:val="nil"/>
              <w:right w:val="nil"/>
            </w:tcBorders>
            <w:shd w:val="clear" w:color="auto" w:fill="auto"/>
            <w:noWrap/>
            <w:vAlign w:val="center"/>
            <w:hideMark/>
          </w:tcPr>
          <w:p w14:paraId="3FE859F1"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-6.258</w:t>
            </w:r>
          </w:p>
        </w:tc>
        <w:tc>
          <w:tcPr>
            <w:tcW w:w="185" w:type="dxa"/>
            <w:tcBorders>
              <w:top w:val="nil"/>
              <w:left w:val="nil"/>
              <w:bottom w:val="nil"/>
              <w:right w:val="nil"/>
            </w:tcBorders>
            <w:shd w:val="clear" w:color="auto" w:fill="auto"/>
            <w:noWrap/>
            <w:vAlign w:val="center"/>
            <w:hideMark/>
          </w:tcPr>
          <w:p w14:paraId="4FCF44AC"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580" w:type="dxa"/>
            <w:tcBorders>
              <w:top w:val="nil"/>
              <w:left w:val="nil"/>
              <w:bottom w:val="nil"/>
              <w:right w:val="nil"/>
            </w:tcBorders>
            <w:shd w:val="clear" w:color="auto" w:fill="auto"/>
            <w:noWrap/>
            <w:vAlign w:val="center"/>
            <w:hideMark/>
          </w:tcPr>
          <w:p w14:paraId="5D8A5752"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1F44C0A7"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-1.000</w:t>
            </w:r>
          </w:p>
        </w:tc>
        <w:tc>
          <w:tcPr>
            <w:tcW w:w="1150" w:type="dxa"/>
            <w:tcBorders>
              <w:top w:val="nil"/>
              <w:left w:val="nil"/>
              <w:bottom w:val="nil"/>
              <w:right w:val="nil"/>
            </w:tcBorders>
            <w:shd w:val="clear" w:color="auto" w:fill="auto"/>
            <w:noWrap/>
            <w:vAlign w:val="center"/>
            <w:hideMark/>
          </w:tcPr>
          <w:p w14:paraId="2B9F94AB"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0.000</w:t>
            </w:r>
          </w:p>
        </w:tc>
        <w:tc>
          <w:tcPr>
            <w:tcW w:w="815" w:type="dxa"/>
            <w:tcBorders>
              <w:top w:val="nil"/>
              <w:left w:val="nil"/>
              <w:bottom w:val="nil"/>
              <w:right w:val="nil"/>
            </w:tcBorders>
            <w:shd w:val="clear" w:color="auto" w:fill="auto"/>
            <w:noWrap/>
            <w:vAlign w:val="center"/>
            <w:hideMark/>
          </w:tcPr>
          <w:p w14:paraId="24174155"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0.047</w:t>
            </w:r>
          </w:p>
        </w:tc>
        <w:tc>
          <w:tcPr>
            <w:tcW w:w="860" w:type="dxa"/>
            <w:tcBorders>
              <w:top w:val="nil"/>
              <w:left w:val="nil"/>
              <w:bottom w:val="nil"/>
              <w:right w:val="nil"/>
            </w:tcBorders>
            <w:shd w:val="clear" w:color="auto" w:fill="auto"/>
            <w:noWrap/>
            <w:vAlign w:val="center"/>
            <w:hideMark/>
          </w:tcPr>
          <w:p w14:paraId="2B323239"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-0.158</w:t>
            </w:r>
          </w:p>
        </w:tc>
      </w:tr>
      <w:tr w:rsidR="005A7BB1" w:rsidRPr="00472999" w14:paraId="3D8BAAAB" w14:textId="77777777" w:rsidTr="005A7BB1">
        <w:trPr>
          <w:trHeight w:val="374"/>
          <w:jc w:val="center"/>
        </w:trPr>
        <w:tc>
          <w:tcPr>
            <w:tcW w:w="616" w:type="dxa"/>
            <w:tcBorders>
              <w:top w:val="nil"/>
              <w:left w:val="nil"/>
              <w:bottom w:val="nil"/>
              <w:right w:val="nil"/>
            </w:tcBorders>
            <w:shd w:val="clear" w:color="auto" w:fill="auto"/>
            <w:noWrap/>
            <w:vAlign w:val="center"/>
            <w:hideMark/>
          </w:tcPr>
          <w:p w14:paraId="6F369604"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26</w:t>
            </w:r>
          </w:p>
        </w:tc>
        <w:tc>
          <w:tcPr>
            <w:tcW w:w="531" w:type="dxa"/>
            <w:tcBorders>
              <w:top w:val="nil"/>
              <w:left w:val="nil"/>
              <w:bottom w:val="nil"/>
              <w:right w:val="nil"/>
            </w:tcBorders>
            <w:shd w:val="clear" w:color="auto" w:fill="auto"/>
            <w:noWrap/>
            <w:vAlign w:val="center"/>
            <w:hideMark/>
          </w:tcPr>
          <w:p w14:paraId="1C2613C3"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7BD0E080" w14:textId="142BC11A"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0.960</w:t>
            </w:r>
            <w:r w:rsidR="00861A6B">
              <w:rPr>
                <w:rFonts w:ascii="Times New Roman" w:eastAsia="Times New Roman" w:hAnsi="Times New Roman" w:cs="Times New Roman"/>
                <w:color w:val="000000"/>
                <w:sz w:val="18"/>
                <w:szCs w:val="18"/>
                <w:lang w:eastAsia="pt-BR"/>
              </w:rPr>
              <w:t>***</w:t>
            </w:r>
          </w:p>
        </w:tc>
        <w:tc>
          <w:tcPr>
            <w:tcW w:w="1150" w:type="dxa"/>
            <w:tcBorders>
              <w:top w:val="nil"/>
              <w:left w:val="nil"/>
              <w:bottom w:val="nil"/>
              <w:right w:val="nil"/>
            </w:tcBorders>
            <w:shd w:val="clear" w:color="auto" w:fill="auto"/>
            <w:noWrap/>
            <w:vAlign w:val="center"/>
            <w:hideMark/>
          </w:tcPr>
          <w:p w14:paraId="17418557" w14:textId="6D9BCE32"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0.142</w:t>
            </w:r>
            <w:r w:rsidR="00861A6B">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47A51161" w14:textId="4297A3E5"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3.585</w:t>
            </w:r>
            <w:r w:rsidR="00861A6B">
              <w:rPr>
                <w:rFonts w:ascii="Times New Roman" w:eastAsia="Times New Roman" w:hAnsi="Times New Roman" w:cs="Times New Roman"/>
                <w:color w:val="000000"/>
                <w:sz w:val="18"/>
                <w:szCs w:val="18"/>
                <w:lang w:eastAsia="pt-BR"/>
              </w:rPr>
              <w:t>***</w:t>
            </w:r>
          </w:p>
        </w:tc>
        <w:tc>
          <w:tcPr>
            <w:tcW w:w="860" w:type="dxa"/>
            <w:tcBorders>
              <w:top w:val="nil"/>
              <w:left w:val="nil"/>
              <w:bottom w:val="nil"/>
              <w:right w:val="nil"/>
            </w:tcBorders>
            <w:shd w:val="clear" w:color="auto" w:fill="auto"/>
            <w:noWrap/>
            <w:vAlign w:val="center"/>
            <w:hideMark/>
          </w:tcPr>
          <w:p w14:paraId="2298879D"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15.016</w:t>
            </w:r>
          </w:p>
        </w:tc>
        <w:tc>
          <w:tcPr>
            <w:tcW w:w="185" w:type="dxa"/>
            <w:tcBorders>
              <w:top w:val="nil"/>
              <w:left w:val="nil"/>
              <w:bottom w:val="nil"/>
              <w:right w:val="nil"/>
            </w:tcBorders>
            <w:shd w:val="clear" w:color="auto" w:fill="auto"/>
            <w:noWrap/>
            <w:vAlign w:val="center"/>
            <w:hideMark/>
          </w:tcPr>
          <w:p w14:paraId="50974F8D"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580" w:type="dxa"/>
            <w:tcBorders>
              <w:top w:val="nil"/>
              <w:left w:val="nil"/>
              <w:bottom w:val="nil"/>
              <w:right w:val="nil"/>
            </w:tcBorders>
            <w:shd w:val="clear" w:color="auto" w:fill="auto"/>
            <w:noWrap/>
            <w:vAlign w:val="center"/>
            <w:hideMark/>
          </w:tcPr>
          <w:p w14:paraId="57D3B2EE"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6F844513" w14:textId="4E776AA6"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0.841</w:t>
            </w:r>
            <w:r w:rsidR="00861A6B">
              <w:rPr>
                <w:rFonts w:ascii="Times New Roman" w:eastAsia="Times New Roman" w:hAnsi="Times New Roman" w:cs="Times New Roman"/>
                <w:color w:val="000000"/>
                <w:sz w:val="18"/>
                <w:szCs w:val="18"/>
                <w:lang w:eastAsia="pt-BR"/>
              </w:rPr>
              <w:t>***</w:t>
            </w:r>
          </w:p>
        </w:tc>
        <w:tc>
          <w:tcPr>
            <w:tcW w:w="1150" w:type="dxa"/>
            <w:tcBorders>
              <w:top w:val="nil"/>
              <w:left w:val="nil"/>
              <w:bottom w:val="nil"/>
              <w:right w:val="nil"/>
            </w:tcBorders>
            <w:shd w:val="clear" w:color="auto" w:fill="auto"/>
            <w:noWrap/>
            <w:vAlign w:val="center"/>
            <w:hideMark/>
          </w:tcPr>
          <w:p w14:paraId="405AEA54" w14:textId="56432FB4"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-0.495</w:t>
            </w:r>
            <w:r w:rsidR="00861A6B">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7ADC7F3D"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1.962</w:t>
            </w:r>
          </w:p>
        </w:tc>
        <w:tc>
          <w:tcPr>
            <w:tcW w:w="860" w:type="dxa"/>
            <w:tcBorders>
              <w:top w:val="nil"/>
              <w:left w:val="nil"/>
              <w:bottom w:val="nil"/>
              <w:right w:val="nil"/>
            </w:tcBorders>
            <w:shd w:val="clear" w:color="auto" w:fill="auto"/>
            <w:noWrap/>
            <w:vAlign w:val="center"/>
            <w:hideMark/>
          </w:tcPr>
          <w:p w14:paraId="780A487C"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-12.966</w:t>
            </w:r>
          </w:p>
        </w:tc>
      </w:tr>
      <w:tr w:rsidR="005A7BB1" w:rsidRPr="00472999" w14:paraId="5BFDCB72" w14:textId="77777777" w:rsidTr="005A7BB1">
        <w:trPr>
          <w:trHeight w:val="374"/>
          <w:jc w:val="center"/>
        </w:trPr>
        <w:tc>
          <w:tcPr>
            <w:tcW w:w="616" w:type="dxa"/>
            <w:tcBorders>
              <w:top w:val="nil"/>
              <w:left w:val="nil"/>
              <w:bottom w:val="nil"/>
              <w:right w:val="nil"/>
            </w:tcBorders>
            <w:shd w:val="clear" w:color="auto" w:fill="auto"/>
            <w:noWrap/>
            <w:vAlign w:val="center"/>
            <w:hideMark/>
          </w:tcPr>
          <w:p w14:paraId="47E1B459"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27</w:t>
            </w:r>
          </w:p>
        </w:tc>
        <w:tc>
          <w:tcPr>
            <w:tcW w:w="531" w:type="dxa"/>
            <w:tcBorders>
              <w:top w:val="nil"/>
              <w:left w:val="nil"/>
              <w:bottom w:val="nil"/>
              <w:right w:val="nil"/>
            </w:tcBorders>
            <w:shd w:val="clear" w:color="auto" w:fill="auto"/>
            <w:noWrap/>
            <w:vAlign w:val="center"/>
            <w:hideMark/>
          </w:tcPr>
          <w:p w14:paraId="38D09EBD"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36667B6C"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0.000</w:t>
            </w:r>
          </w:p>
        </w:tc>
        <w:tc>
          <w:tcPr>
            <w:tcW w:w="1150" w:type="dxa"/>
            <w:tcBorders>
              <w:top w:val="nil"/>
              <w:left w:val="nil"/>
              <w:bottom w:val="nil"/>
              <w:right w:val="nil"/>
            </w:tcBorders>
            <w:shd w:val="clear" w:color="auto" w:fill="auto"/>
            <w:noWrap/>
            <w:vAlign w:val="center"/>
            <w:hideMark/>
          </w:tcPr>
          <w:p w14:paraId="1499B202" w14:textId="377D4EAA"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0.270</w:t>
            </w:r>
            <w:r w:rsidR="00861A6B">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674EAD0C" w14:textId="4AF86D13"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1.992</w:t>
            </w:r>
            <w:r w:rsidR="00861A6B">
              <w:rPr>
                <w:rFonts w:ascii="Times New Roman" w:eastAsia="Times New Roman" w:hAnsi="Times New Roman" w:cs="Times New Roman"/>
                <w:color w:val="000000"/>
                <w:sz w:val="18"/>
                <w:szCs w:val="18"/>
                <w:lang w:eastAsia="pt-BR"/>
              </w:rPr>
              <w:t>***</w:t>
            </w:r>
          </w:p>
        </w:tc>
        <w:tc>
          <w:tcPr>
            <w:tcW w:w="860" w:type="dxa"/>
            <w:tcBorders>
              <w:top w:val="nil"/>
              <w:left w:val="nil"/>
              <w:bottom w:val="nil"/>
              <w:right w:val="nil"/>
            </w:tcBorders>
            <w:shd w:val="clear" w:color="auto" w:fill="auto"/>
            <w:noWrap/>
            <w:vAlign w:val="center"/>
            <w:hideMark/>
          </w:tcPr>
          <w:p w14:paraId="505199A6"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-16.433</w:t>
            </w:r>
          </w:p>
        </w:tc>
        <w:tc>
          <w:tcPr>
            <w:tcW w:w="185" w:type="dxa"/>
            <w:tcBorders>
              <w:top w:val="nil"/>
              <w:left w:val="nil"/>
              <w:bottom w:val="nil"/>
              <w:right w:val="nil"/>
            </w:tcBorders>
            <w:shd w:val="clear" w:color="auto" w:fill="auto"/>
            <w:noWrap/>
            <w:vAlign w:val="center"/>
            <w:hideMark/>
          </w:tcPr>
          <w:p w14:paraId="65804B8C"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580" w:type="dxa"/>
            <w:tcBorders>
              <w:top w:val="nil"/>
              <w:left w:val="nil"/>
              <w:bottom w:val="nil"/>
              <w:right w:val="nil"/>
            </w:tcBorders>
            <w:shd w:val="clear" w:color="auto" w:fill="auto"/>
            <w:noWrap/>
            <w:vAlign w:val="center"/>
            <w:hideMark/>
          </w:tcPr>
          <w:p w14:paraId="05DF1653"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5A68272C" w14:textId="6A89FE94"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-0.855</w:t>
            </w:r>
            <w:r w:rsidR="00861A6B">
              <w:rPr>
                <w:rFonts w:ascii="Times New Roman" w:eastAsia="Times New Roman" w:hAnsi="Times New Roman" w:cs="Times New Roman"/>
                <w:color w:val="000000"/>
                <w:sz w:val="18"/>
                <w:szCs w:val="18"/>
                <w:lang w:eastAsia="pt-BR"/>
              </w:rPr>
              <w:t>***</w:t>
            </w:r>
          </w:p>
        </w:tc>
        <w:tc>
          <w:tcPr>
            <w:tcW w:w="1150" w:type="dxa"/>
            <w:tcBorders>
              <w:top w:val="nil"/>
              <w:left w:val="nil"/>
              <w:bottom w:val="nil"/>
              <w:right w:val="nil"/>
            </w:tcBorders>
            <w:shd w:val="clear" w:color="auto" w:fill="auto"/>
            <w:noWrap/>
            <w:vAlign w:val="center"/>
            <w:hideMark/>
          </w:tcPr>
          <w:p w14:paraId="68B3A596"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0.000</w:t>
            </w:r>
          </w:p>
        </w:tc>
        <w:tc>
          <w:tcPr>
            <w:tcW w:w="815" w:type="dxa"/>
            <w:tcBorders>
              <w:top w:val="nil"/>
              <w:left w:val="nil"/>
              <w:bottom w:val="nil"/>
              <w:right w:val="nil"/>
            </w:tcBorders>
            <w:shd w:val="clear" w:color="auto" w:fill="auto"/>
            <w:noWrap/>
            <w:vAlign w:val="center"/>
            <w:hideMark/>
          </w:tcPr>
          <w:p w14:paraId="4EE46D31"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0.000</w:t>
            </w:r>
          </w:p>
        </w:tc>
        <w:tc>
          <w:tcPr>
            <w:tcW w:w="860" w:type="dxa"/>
            <w:tcBorders>
              <w:top w:val="nil"/>
              <w:left w:val="nil"/>
              <w:bottom w:val="nil"/>
              <w:right w:val="nil"/>
            </w:tcBorders>
            <w:shd w:val="clear" w:color="auto" w:fill="auto"/>
            <w:noWrap/>
            <w:vAlign w:val="center"/>
            <w:hideMark/>
          </w:tcPr>
          <w:p w14:paraId="2C3DDAC0"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-0.526</w:t>
            </w:r>
          </w:p>
        </w:tc>
      </w:tr>
      <w:tr w:rsidR="005A7BB1" w:rsidRPr="00472999" w14:paraId="5A9C9C85" w14:textId="77777777" w:rsidTr="005A7BB1">
        <w:trPr>
          <w:trHeight w:val="374"/>
          <w:jc w:val="center"/>
        </w:trPr>
        <w:tc>
          <w:tcPr>
            <w:tcW w:w="616" w:type="dxa"/>
            <w:tcBorders>
              <w:top w:val="nil"/>
              <w:left w:val="nil"/>
              <w:bottom w:val="nil"/>
              <w:right w:val="nil"/>
            </w:tcBorders>
            <w:shd w:val="clear" w:color="auto" w:fill="auto"/>
            <w:noWrap/>
            <w:vAlign w:val="center"/>
            <w:hideMark/>
          </w:tcPr>
          <w:p w14:paraId="52FF212F"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28</w:t>
            </w:r>
          </w:p>
        </w:tc>
        <w:tc>
          <w:tcPr>
            <w:tcW w:w="531" w:type="dxa"/>
            <w:tcBorders>
              <w:top w:val="nil"/>
              <w:left w:val="nil"/>
              <w:bottom w:val="nil"/>
              <w:right w:val="nil"/>
            </w:tcBorders>
            <w:shd w:val="clear" w:color="auto" w:fill="auto"/>
            <w:noWrap/>
            <w:vAlign w:val="center"/>
            <w:hideMark/>
          </w:tcPr>
          <w:p w14:paraId="20A8E956"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0B0C3E58"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0.000</w:t>
            </w:r>
          </w:p>
        </w:tc>
        <w:tc>
          <w:tcPr>
            <w:tcW w:w="1150" w:type="dxa"/>
            <w:tcBorders>
              <w:top w:val="nil"/>
              <w:left w:val="nil"/>
              <w:bottom w:val="nil"/>
              <w:right w:val="nil"/>
            </w:tcBorders>
            <w:shd w:val="clear" w:color="auto" w:fill="auto"/>
            <w:noWrap/>
            <w:vAlign w:val="center"/>
            <w:hideMark/>
          </w:tcPr>
          <w:p w14:paraId="6FC06EFD" w14:textId="5D3FA4A6"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0.292</w:t>
            </w:r>
            <w:r w:rsidR="00861A6B">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446EC284" w14:textId="6D9C6CC9"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1.824</w:t>
            </w:r>
            <w:r w:rsidR="00861A6B">
              <w:rPr>
                <w:rFonts w:ascii="Times New Roman" w:eastAsia="Times New Roman" w:hAnsi="Times New Roman" w:cs="Times New Roman"/>
                <w:color w:val="000000"/>
                <w:sz w:val="18"/>
                <w:szCs w:val="18"/>
                <w:lang w:eastAsia="pt-BR"/>
              </w:rPr>
              <w:t>***</w:t>
            </w:r>
          </w:p>
        </w:tc>
        <w:tc>
          <w:tcPr>
            <w:tcW w:w="860" w:type="dxa"/>
            <w:tcBorders>
              <w:top w:val="nil"/>
              <w:left w:val="nil"/>
              <w:bottom w:val="nil"/>
              <w:right w:val="nil"/>
            </w:tcBorders>
            <w:shd w:val="clear" w:color="auto" w:fill="auto"/>
            <w:noWrap/>
            <w:vAlign w:val="center"/>
            <w:hideMark/>
          </w:tcPr>
          <w:p w14:paraId="68291D4A"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-15.766</w:t>
            </w:r>
          </w:p>
        </w:tc>
        <w:tc>
          <w:tcPr>
            <w:tcW w:w="185" w:type="dxa"/>
            <w:tcBorders>
              <w:top w:val="nil"/>
              <w:left w:val="nil"/>
              <w:bottom w:val="nil"/>
              <w:right w:val="nil"/>
            </w:tcBorders>
            <w:shd w:val="clear" w:color="auto" w:fill="auto"/>
            <w:noWrap/>
            <w:vAlign w:val="center"/>
            <w:hideMark/>
          </w:tcPr>
          <w:p w14:paraId="0C5589D6"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580" w:type="dxa"/>
            <w:tcBorders>
              <w:top w:val="nil"/>
              <w:left w:val="nil"/>
              <w:bottom w:val="nil"/>
              <w:right w:val="nil"/>
            </w:tcBorders>
            <w:shd w:val="clear" w:color="auto" w:fill="auto"/>
            <w:noWrap/>
            <w:vAlign w:val="center"/>
            <w:hideMark/>
          </w:tcPr>
          <w:p w14:paraId="48958413"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2AF8A29F" w14:textId="25065E39"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-0.869</w:t>
            </w:r>
            <w:r w:rsidR="00861A6B">
              <w:rPr>
                <w:rFonts w:ascii="Times New Roman" w:eastAsia="Times New Roman" w:hAnsi="Times New Roman" w:cs="Times New Roman"/>
                <w:color w:val="000000"/>
                <w:sz w:val="18"/>
                <w:szCs w:val="18"/>
                <w:lang w:eastAsia="pt-BR"/>
              </w:rPr>
              <w:t>***</w:t>
            </w:r>
          </w:p>
        </w:tc>
        <w:tc>
          <w:tcPr>
            <w:tcW w:w="1150" w:type="dxa"/>
            <w:tcBorders>
              <w:top w:val="nil"/>
              <w:left w:val="nil"/>
              <w:bottom w:val="nil"/>
              <w:right w:val="nil"/>
            </w:tcBorders>
            <w:shd w:val="clear" w:color="auto" w:fill="auto"/>
            <w:noWrap/>
            <w:vAlign w:val="center"/>
            <w:hideMark/>
          </w:tcPr>
          <w:p w14:paraId="1F837FCF" w14:textId="6FD4CFDD"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-0.272</w:t>
            </w:r>
            <w:r w:rsidR="0059659F">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12CAFE12" w14:textId="3E66263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-1.244</w:t>
            </w:r>
            <w:r w:rsidR="0059659F">
              <w:rPr>
                <w:rFonts w:ascii="Times New Roman" w:eastAsia="Times New Roman" w:hAnsi="Times New Roman" w:cs="Times New Roman"/>
                <w:color w:val="000000"/>
                <w:sz w:val="18"/>
                <w:szCs w:val="18"/>
                <w:lang w:eastAsia="pt-BR"/>
              </w:rPr>
              <w:t>**</w:t>
            </w:r>
          </w:p>
        </w:tc>
        <w:tc>
          <w:tcPr>
            <w:tcW w:w="860" w:type="dxa"/>
            <w:tcBorders>
              <w:top w:val="nil"/>
              <w:left w:val="nil"/>
              <w:bottom w:val="nil"/>
              <w:right w:val="nil"/>
            </w:tcBorders>
            <w:shd w:val="clear" w:color="auto" w:fill="auto"/>
            <w:noWrap/>
            <w:vAlign w:val="center"/>
            <w:hideMark/>
          </w:tcPr>
          <w:p w14:paraId="1081B22A"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7.701</w:t>
            </w:r>
          </w:p>
        </w:tc>
      </w:tr>
      <w:tr w:rsidR="005A7BB1" w:rsidRPr="00472999" w14:paraId="37538C94" w14:textId="77777777" w:rsidTr="005A7BB1">
        <w:trPr>
          <w:trHeight w:val="374"/>
          <w:jc w:val="center"/>
        </w:trPr>
        <w:tc>
          <w:tcPr>
            <w:tcW w:w="616" w:type="dxa"/>
            <w:tcBorders>
              <w:top w:val="nil"/>
              <w:left w:val="nil"/>
              <w:bottom w:val="nil"/>
              <w:right w:val="nil"/>
            </w:tcBorders>
            <w:shd w:val="clear" w:color="auto" w:fill="auto"/>
            <w:noWrap/>
            <w:vAlign w:val="center"/>
            <w:hideMark/>
          </w:tcPr>
          <w:p w14:paraId="0B533AFF"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29</w:t>
            </w:r>
          </w:p>
        </w:tc>
        <w:tc>
          <w:tcPr>
            <w:tcW w:w="531" w:type="dxa"/>
            <w:tcBorders>
              <w:top w:val="nil"/>
              <w:left w:val="nil"/>
              <w:bottom w:val="nil"/>
              <w:right w:val="nil"/>
            </w:tcBorders>
            <w:shd w:val="clear" w:color="auto" w:fill="auto"/>
            <w:noWrap/>
            <w:vAlign w:val="center"/>
            <w:hideMark/>
          </w:tcPr>
          <w:p w14:paraId="130B063B"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28FAC4C0" w14:textId="785303DD"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0.380</w:t>
            </w:r>
            <w:r w:rsidR="0059659F">
              <w:rPr>
                <w:rFonts w:ascii="Times New Roman" w:eastAsia="Times New Roman" w:hAnsi="Times New Roman" w:cs="Times New Roman"/>
                <w:color w:val="000000"/>
                <w:sz w:val="18"/>
                <w:szCs w:val="18"/>
                <w:lang w:eastAsia="pt-BR"/>
              </w:rPr>
              <w:t>***</w:t>
            </w:r>
          </w:p>
        </w:tc>
        <w:tc>
          <w:tcPr>
            <w:tcW w:w="1150" w:type="dxa"/>
            <w:tcBorders>
              <w:top w:val="nil"/>
              <w:left w:val="nil"/>
              <w:bottom w:val="nil"/>
              <w:right w:val="nil"/>
            </w:tcBorders>
            <w:shd w:val="clear" w:color="auto" w:fill="auto"/>
            <w:noWrap/>
            <w:vAlign w:val="center"/>
            <w:hideMark/>
          </w:tcPr>
          <w:p w14:paraId="375ABFE2" w14:textId="410B57EB"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0.390</w:t>
            </w:r>
            <w:r w:rsidR="0059659F">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2F801B8B"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-1.000</w:t>
            </w:r>
          </w:p>
        </w:tc>
        <w:tc>
          <w:tcPr>
            <w:tcW w:w="860" w:type="dxa"/>
            <w:tcBorders>
              <w:top w:val="nil"/>
              <w:left w:val="nil"/>
              <w:bottom w:val="nil"/>
              <w:right w:val="nil"/>
            </w:tcBorders>
            <w:shd w:val="clear" w:color="auto" w:fill="auto"/>
            <w:noWrap/>
            <w:vAlign w:val="center"/>
            <w:hideMark/>
          </w:tcPr>
          <w:p w14:paraId="60AD6030"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-1.913</w:t>
            </w:r>
          </w:p>
        </w:tc>
        <w:tc>
          <w:tcPr>
            <w:tcW w:w="185" w:type="dxa"/>
            <w:tcBorders>
              <w:top w:val="nil"/>
              <w:left w:val="nil"/>
              <w:bottom w:val="nil"/>
              <w:right w:val="nil"/>
            </w:tcBorders>
            <w:shd w:val="clear" w:color="auto" w:fill="auto"/>
            <w:noWrap/>
            <w:vAlign w:val="center"/>
            <w:hideMark/>
          </w:tcPr>
          <w:p w14:paraId="764FF038"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580" w:type="dxa"/>
            <w:tcBorders>
              <w:top w:val="nil"/>
              <w:left w:val="nil"/>
              <w:bottom w:val="nil"/>
              <w:right w:val="nil"/>
            </w:tcBorders>
            <w:shd w:val="clear" w:color="auto" w:fill="auto"/>
            <w:noWrap/>
            <w:vAlign w:val="center"/>
            <w:hideMark/>
          </w:tcPr>
          <w:p w14:paraId="73BF8BED"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1667FF68"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1.000</w:t>
            </w:r>
          </w:p>
        </w:tc>
        <w:tc>
          <w:tcPr>
            <w:tcW w:w="1150" w:type="dxa"/>
            <w:tcBorders>
              <w:top w:val="nil"/>
              <w:left w:val="nil"/>
              <w:bottom w:val="nil"/>
              <w:right w:val="nil"/>
            </w:tcBorders>
            <w:shd w:val="clear" w:color="auto" w:fill="auto"/>
            <w:noWrap/>
            <w:vAlign w:val="center"/>
            <w:hideMark/>
          </w:tcPr>
          <w:p w14:paraId="2EBDF972" w14:textId="56A2DD29"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-0.324</w:t>
            </w:r>
            <w:r w:rsidR="0059659F">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49175AE3" w14:textId="2CBFD6DE"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8.767</w:t>
            </w:r>
            <w:r w:rsidR="0059659F">
              <w:rPr>
                <w:rFonts w:ascii="Times New Roman" w:eastAsia="Times New Roman" w:hAnsi="Times New Roman" w:cs="Times New Roman"/>
                <w:color w:val="000000"/>
                <w:sz w:val="18"/>
                <w:szCs w:val="18"/>
                <w:lang w:eastAsia="pt-BR"/>
              </w:rPr>
              <w:t>***</w:t>
            </w:r>
          </w:p>
        </w:tc>
        <w:tc>
          <w:tcPr>
            <w:tcW w:w="860" w:type="dxa"/>
            <w:tcBorders>
              <w:top w:val="nil"/>
              <w:left w:val="nil"/>
              <w:bottom w:val="nil"/>
              <w:right w:val="nil"/>
            </w:tcBorders>
            <w:shd w:val="clear" w:color="auto" w:fill="auto"/>
            <w:noWrap/>
            <w:vAlign w:val="center"/>
            <w:hideMark/>
          </w:tcPr>
          <w:p w14:paraId="20069374"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34.495</w:t>
            </w:r>
          </w:p>
        </w:tc>
      </w:tr>
      <w:tr w:rsidR="005A7BB1" w:rsidRPr="00472999" w14:paraId="65A3AC2E" w14:textId="77777777" w:rsidTr="005A7BB1">
        <w:trPr>
          <w:trHeight w:val="374"/>
          <w:jc w:val="center"/>
        </w:trPr>
        <w:tc>
          <w:tcPr>
            <w:tcW w:w="616" w:type="dxa"/>
            <w:tcBorders>
              <w:top w:val="nil"/>
              <w:left w:val="nil"/>
              <w:right w:val="nil"/>
            </w:tcBorders>
            <w:shd w:val="clear" w:color="auto" w:fill="auto"/>
            <w:noWrap/>
            <w:vAlign w:val="center"/>
            <w:hideMark/>
          </w:tcPr>
          <w:p w14:paraId="32EBE43C"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30</w:t>
            </w:r>
          </w:p>
        </w:tc>
        <w:tc>
          <w:tcPr>
            <w:tcW w:w="531" w:type="dxa"/>
            <w:tcBorders>
              <w:top w:val="nil"/>
              <w:left w:val="nil"/>
              <w:right w:val="nil"/>
            </w:tcBorders>
            <w:shd w:val="clear" w:color="auto" w:fill="auto"/>
            <w:noWrap/>
            <w:vAlign w:val="center"/>
            <w:hideMark/>
          </w:tcPr>
          <w:p w14:paraId="1E9F941C"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right w:val="nil"/>
            </w:tcBorders>
            <w:shd w:val="clear" w:color="auto" w:fill="auto"/>
            <w:noWrap/>
            <w:vAlign w:val="center"/>
            <w:hideMark/>
          </w:tcPr>
          <w:p w14:paraId="6B01C67E" w14:textId="519F1AD5"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0.345</w:t>
            </w:r>
            <w:r w:rsidR="0059659F">
              <w:rPr>
                <w:rFonts w:ascii="Times New Roman" w:eastAsia="Times New Roman" w:hAnsi="Times New Roman" w:cs="Times New Roman"/>
                <w:color w:val="000000"/>
                <w:sz w:val="18"/>
                <w:szCs w:val="18"/>
                <w:lang w:eastAsia="pt-BR"/>
              </w:rPr>
              <w:t>***</w:t>
            </w:r>
          </w:p>
        </w:tc>
        <w:tc>
          <w:tcPr>
            <w:tcW w:w="1150" w:type="dxa"/>
            <w:tcBorders>
              <w:top w:val="nil"/>
              <w:left w:val="nil"/>
              <w:right w:val="nil"/>
            </w:tcBorders>
            <w:shd w:val="clear" w:color="auto" w:fill="auto"/>
            <w:noWrap/>
            <w:vAlign w:val="center"/>
            <w:hideMark/>
          </w:tcPr>
          <w:p w14:paraId="3E28C530" w14:textId="53F29BFB"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0.244</w:t>
            </w:r>
            <w:r w:rsidR="0059659F">
              <w:rPr>
                <w:rFonts w:ascii="Times New Roman" w:eastAsia="Times New Roman" w:hAnsi="Times New Roman" w:cs="Times New Roman"/>
                <w:color w:val="000000"/>
                <w:sz w:val="18"/>
                <w:szCs w:val="18"/>
                <w:lang w:eastAsia="pt-BR"/>
              </w:rPr>
              <w:t>***</w:t>
            </w:r>
          </w:p>
        </w:tc>
        <w:tc>
          <w:tcPr>
            <w:tcW w:w="815" w:type="dxa"/>
            <w:tcBorders>
              <w:top w:val="nil"/>
              <w:left w:val="nil"/>
              <w:right w:val="nil"/>
            </w:tcBorders>
            <w:shd w:val="clear" w:color="auto" w:fill="auto"/>
            <w:noWrap/>
            <w:vAlign w:val="center"/>
            <w:hideMark/>
          </w:tcPr>
          <w:p w14:paraId="3D218E31"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0.000</w:t>
            </w:r>
          </w:p>
        </w:tc>
        <w:tc>
          <w:tcPr>
            <w:tcW w:w="860" w:type="dxa"/>
            <w:tcBorders>
              <w:top w:val="nil"/>
              <w:left w:val="nil"/>
              <w:right w:val="nil"/>
            </w:tcBorders>
            <w:shd w:val="clear" w:color="auto" w:fill="auto"/>
            <w:noWrap/>
            <w:vAlign w:val="center"/>
            <w:hideMark/>
          </w:tcPr>
          <w:p w14:paraId="4B58B9C7" w14:textId="23FA49EC"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-5.295</w:t>
            </w:r>
            <w:r w:rsidR="0059659F">
              <w:rPr>
                <w:rFonts w:ascii="Times New Roman" w:eastAsia="Times New Roman" w:hAnsi="Times New Roman" w:cs="Times New Roman"/>
                <w:color w:val="000000"/>
                <w:sz w:val="18"/>
                <w:szCs w:val="18"/>
                <w:lang w:eastAsia="pt-BR"/>
              </w:rPr>
              <w:t>***</w:t>
            </w:r>
          </w:p>
        </w:tc>
        <w:tc>
          <w:tcPr>
            <w:tcW w:w="185" w:type="dxa"/>
            <w:tcBorders>
              <w:top w:val="nil"/>
              <w:left w:val="nil"/>
              <w:right w:val="nil"/>
            </w:tcBorders>
            <w:shd w:val="clear" w:color="auto" w:fill="auto"/>
            <w:noWrap/>
            <w:vAlign w:val="center"/>
            <w:hideMark/>
          </w:tcPr>
          <w:p w14:paraId="25DBE82D"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580" w:type="dxa"/>
            <w:tcBorders>
              <w:top w:val="nil"/>
              <w:left w:val="nil"/>
              <w:right w:val="nil"/>
            </w:tcBorders>
            <w:shd w:val="clear" w:color="auto" w:fill="auto"/>
            <w:noWrap/>
            <w:vAlign w:val="center"/>
            <w:hideMark/>
          </w:tcPr>
          <w:p w14:paraId="0066DADF"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right w:val="nil"/>
            </w:tcBorders>
            <w:shd w:val="clear" w:color="auto" w:fill="auto"/>
            <w:noWrap/>
            <w:vAlign w:val="center"/>
            <w:hideMark/>
          </w:tcPr>
          <w:p w14:paraId="04E74C4C" w14:textId="0F0A94C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-0.775</w:t>
            </w:r>
            <w:r w:rsidR="0059659F">
              <w:rPr>
                <w:rFonts w:ascii="Times New Roman" w:eastAsia="Times New Roman" w:hAnsi="Times New Roman" w:cs="Times New Roman"/>
                <w:color w:val="000000"/>
                <w:sz w:val="18"/>
                <w:szCs w:val="18"/>
                <w:lang w:eastAsia="pt-BR"/>
              </w:rPr>
              <w:t>***</w:t>
            </w:r>
          </w:p>
        </w:tc>
        <w:tc>
          <w:tcPr>
            <w:tcW w:w="1150" w:type="dxa"/>
            <w:tcBorders>
              <w:top w:val="nil"/>
              <w:left w:val="nil"/>
              <w:right w:val="nil"/>
            </w:tcBorders>
            <w:shd w:val="clear" w:color="auto" w:fill="auto"/>
            <w:noWrap/>
            <w:vAlign w:val="center"/>
            <w:hideMark/>
          </w:tcPr>
          <w:p w14:paraId="3866A454" w14:textId="1472B15A"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-0.079</w:t>
            </w:r>
            <w:r w:rsidR="0059659F">
              <w:rPr>
                <w:rFonts w:ascii="Times New Roman" w:eastAsia="Times New Roman" w:hAnsi="Times New Roman" w:cs="Times New Roman"/>
                <w:color w:val="000000"/>
                <w:sz w:val="18"/>
                <w:szCs w:val="18"/>
                <w:lang w:eastAsia="pt-BR"/>
              </w:rPr>
              <w:t>**</w:t>
            </w:r>
          </w:p>
        </w:tc>
        <w:tc>
          <w:tcPr>
            <w:tcW w:w="815" w:type="dxa"/>
            <w:tcBorders>
              <w:top w:val="nil"/>
              <w:left w:val="nil"/>
              <w:right w:val="nil"/>
            </w:tcBorders>
            <w:shd w:val="clear" w:color="auto" w:fill="auto"/>
            <w:noWrap/>
            <w:vAlign w:val="center"/>
            <w:hideMark/>
          </w:tcPr>
          <w:p w14:paraId="54BAEC83" w14:textId="042722CB"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0.293</w:t>
            </w:r>
            <w:r w:rsidR="0059659F">
              <w:rPr>
                <w:rFonts w:ascii="Times New Roman" w:eastAsia="Times New Roman" w:hAnsi="Times New Roman" w:cs="Times New Roman"/>
                <w:color w:val="000000"/>
                <w:sz w:val="18"/>
                <w:szCs w:val="18"/>
                <w:lang w:eastAsia="pt-BR"/>
              </w:rPr>
              <w:t>***</w:t>
            </w:r>
          </w:p>
        </w:tc>
        <w:tc>
          <w:tcPr>
            <w:tcW w:w="860" w:type="dxa"/>
            <w:tcBorders>
              <w:top w:val="nil"/>
              <w:left w:val="nil"/>
              <w:right w:val="nil"/>
            </w:tcBorders>
            <w:shd w:val="clear" w:color="auto" w:fill="auto"/>
            <w:noWrap/>
            <w:vAlign w:val="center"/>
            <w:hideMark/>
          </w:tcPr>
          <w:p w14:paraId="221047EA"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-1.630</w:t>
            </w:r>
          </w:p>
        </w:tc>
      </w:tr>
      <w:tr w:rsidR="005A7BB1" w:rsidRPr="00472999" w14:paraId="0E483B49" w14:textId="77777777" w:rsidTr="005A7BB1">
        <w:trPr>
          <w:trHeight w:val="374"/>
          <w:jc w:val="center"/>
        </w:trPr>
        <w:tc>
          <w:tcPr>
            <w:tcW w:w="616" w:type="dxa"/>
            <w:tcBorders>
              <w:top w:val="nil"/>
              <w:left w:val="nil"/>
              <w:bottom w:val="nil"/>
              <w:right w:val="nil"/>
            </w:tcBorders>
            <w:shd w:val="clear" w:color="auto" w:fill="auto"/>
            <w:noWrap/>
            <w:vAlign w:val="center"/>
            <w:hideMark/>
          </w:tcPr>
          <w:p w14:paraId="505AA704"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31</w:t>
            </w:r>
          </w:p>
        </w:tc>
        <w:tc>
          <w:tcPr>
            <w:tcW w:w="531" w:type="dxa"/>
            <w:tcBorders>
              <w:top w:val="nil"/>
              <w:left w:val="nil"/>
              <w:bottom w:val="nil"/>
              <w:right w:val="nil"/>
            </w:tcBorders>
            <w:shd w:val="clear" w:color="auto" w:fill="auto"/>
            <w:noWrap/>
            <w:vAlign w:val="center"/>
            <w:hideMark/>
          </w:tcPr>
          <w:p w14:paraId="40C637C5"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0F5648F3" w14:textId="6DE82CE9"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0.585</w:t>
            </w:r>
            <w:r w:rsidR="0059659F">
              <w:rPr>
                <w:rFonts w:ascii="Times New Roman" w:eastAsia="Times New Roman" w:hAnsi="Times New Roman" w:cs="Times New Roman"/>
                <w:color w:val="000000"/>
                <w:sz w:val="18"/>
                <w:szCs w:val="18"/>
                <w:lang w:eastAsia="pt-BR"/>
              </w:rPr>
              <w:t>***</w:t>
            </w:r>
          </w:p>
        </w:tc>
        <w:tc>
          <w:tcPr>
            <w:tcW w:w="1150" w:type="dxa"/>
            <w:tcBorders>
              <w:top w:val="nil"/>
              <w:left w:val="nil"/>
              <w:bottom w:val="nil"/>
              <w:right w:val="nil"/>
            </w:tcBorders>
            <w:shd w:val="clear" w:color="auto" w:fill="auto"/>
            <w:noWrap/>
            <w:vAlign w:val="center"/>
            <w:hideMark/>
          </w:tcPr>
          <w:p w14:paraId="7C395795" w14:textId="50B6CCCB"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0.710</w:t>
            </w:r>
            <w:r w:rsidR="0059659F">
              <w:rPr>
                <w:rFonts w:ascii="Times New Roman" w:eastAsia="Times New Roman" w:hAnsi="Times New Roman" w:cs="Times New Roman"/>
                <w:color w:val="000000"/>
                <w:sz w:val="18"/>
                <w:szCs w:val="18"/>
                <w:lang w:eastAsia="pt-BR"/>
              </w:rPr>
              <w:t>***</w:t>
            </w:r>
          </w:p>
        </w:tc>
        <w:tc>
          <w:tcPr>
            <w:tcW w:w="815" w:type="dxa"/>
            <w:tcBorders>
              <w:top w:val="nil"/>
              <w:left w:val="nil"/>
              <w:bottom w:val="nil"/>
              <w:right w:val="nil"/>
            </w:tcBorders>
            <w:shd w:val="clear" w:color="auto" w:fill="auto"/>
            <w:noWrap/>
            <w:vAlign w:val="center"/>
            <w:hideMark/>
          </w:tcPr>
          <w:p w14:paraId="3EE1F002"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-1.000</w:t>
            </w:r>
          </w:p>
        </w:tc>
        <w:tc>
          <w:tcPr>
            <w:tcW w:w="860" w:type="dxa"/>
            <w:tcBorders>
              <w:top w:val="nil"/>
              <w:left w:val="nil"/>
              <w:bottom w:val="nil"/>
              <w:right w:val="nil"/>
            </w:tcBorders>
            <w:shd w:val="clear" w:color="auto" w:fill="auto"/>
            <w:noWrap/>
            <w:vAlign w:val="center"/>
            <w:hideMark/>
          </w:tcPr>
          <w:p w14:paraId="7CC14062"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-3.955</w:t>
            </w:r>
          </w:p>
        </w:tc>
        <w:tc>
          <w:tcPr>
            <w:tcW w:w="185" w:type="dxa"/>
            <w:tcBorders>
              <w:top w:val="nil"/>
              <w:left w:val="nil"/>
              <w:bottom w:val="nil"/>
              <w:right w:val="nil"/>
            </w:tcBorders>
            <w:shd w:val="clear" w:color="auto" w:fill="auto"/>
            <w:noWrap/>
            <w:vAlign w:val="center"/>
            <w:hideMark/>
          </w:tcPr>
          <w:p w14:paraId="1CCFF0A1"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580" w:type="dxa"/>
            <w:tcBorders>
              <w:top w:val="nil"/>
              <w:left w:val="nil"/>
              <w:bottom w:val="nil"/>
              <w:right w:val="nil"/>
            </w:tcBorders>
            <w:shd w:val="clear" w:color="auto" w:fill="auto"/>
            <w:noWrap/>
            <w:vAlign w:val="center"/>
            <w:hideMark/>
          </w:tcPr>
          <w:p w14:paraId="704F223C"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nil"/>
              <w:right w:val="nil"/>
            </w:tcBorders>
            <w:shd w:val="clear" w:color="auto" w:fill="auto"/>
            <w:noWrap/>
            <w:vAlign w:val="center"/>
            <w:hideMark/>
          </w:tcPr>
          <w:p w14:paraId="26E13828" w14:textId="33F17233"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-0.817</w:t>
            </w:r>
            <w:r w:rsidR="0059659F">
              <w:rPr>
                <w:rFonts w:ascii="Times New Roman" w:eastAsia="Times New Roman" w:hAnsi="Times New Roman" w:cs="Times New Roman"/>
                <w:color w:val="000000"/>
                <w:sz w:val="18"/>
                <w:szCs w:val="18"/>
                <w:lang w:eastAsia="pt-BR"/>
              </w:rPr>
              <w:t>***</w:t>
            </w:r>
          </w:p>
        </w:tc>
        <w:tc>
          <w:tcPr>
            <w:tcW w:w="1150" w:type="dxa"/>
            <w:tcBorders>
              <w:top w:val="nil"/>
              <w:left w:val="nil"/>
              <w:bottom w:val="nil"/>
              <w:right w:val="nil"/>
            </w:tcBorders>
            <w:shd w:val="clear" w:color="auto" w:fill="auto"/>
            <w:noWrap/>
            <w:vAlign w:val="center"/>
            <w:hideMark/>
          </w:tcPr>
          <w:p w14:paraId="293420C9"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0.000</w:t>
            </w:r>
          </w:p>
        </w:tc>
        <w:tc>
          <w:tcPr>
            <w:tcW w:w="815" w:type="dxa"/>
            <w:tcBorders>
              <w:top w:val="nil"/>
              <w:left w:val="nil"/>
              <w:bottom w:val="nil"/>
              <w:right w:val="nil"/>
            </w:tcBorders>
            <w:shd w:val="clear" w:color="auto" w:fill="auto"/>
            <w:noWrap/>
            <w:vAlign w:val="center"/>
            <w:hideMark/>
          </w:tcPr>
          <w:p w14:paraId="4FDA9915" w14:textId="53BA7A44"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0.476</w:t>
            </w:r>
            <w:r w:rsidR="0059659F">
              <w:rPr>
                <w:rFonts w:ascii="Times New Roman" w:eastAsia="Times New Roman" w:hAnsi="Times New Roman" w:cs="Times New Roman"/>
                <w:color w:val="000000"/>
                <w:sz w:val="18"/>
                <w:szCs w:val="18"/>
                <w:lang w:eastAsia="pt-BR"/>
              </w:rPr>
              <w:t>**</w:t>
            </w:r>
          </w:p>
        </w:tc>
        <w:tc>
          <w:tcPr>
            <w:tcW w:w="860" w:type="dxa"/>
            <w:tcBorders>
              <w:top w:val="nil"/>
              <w:left w:val="nil"/>
              <w:bottom w:val="nil"/>
              <w:right w:val="nil"/>
            </w:tcBorders>
            <w:shd w:val="clear" w:color="auto" w:fill="auto"/>
            <w:noWrap/>
            <w:vAlign w:val="center"/>
            <w:hideMark/>
          </w:tcPr>
          <w:p w14:paraId="102FA135"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-3.036</w:t>
            </w:r>
          </w:p>
        </w:tc>
      </w:tr>
      <w:tr w:rsidR="005A7BB1" w:rsidRPr="00472999" w14:paraId="6AAE6894" w14:textId="77777777" w:rsidTr="005A7BB1">
        <w:trPr>
          <w:trHeight w:val="374"/>
          <w:jc w:val="center"/>
        </w:trPr>
        <w:tc>
          <w:tcPr>
            <w:tcW w:w="616" w:type="dxa"/>
            <w:tcBorders>
              <w:top w:val="nil"/>
              <w:left w:val="nil"/>
              <w:bottom w:val="single" w:sz="4" w:space="0" w:color="auto"/>
              <w:right w:val="nil"/>
            </w:tcBorders>
            <w:shd w:val="clear" w:color="auto" w:fill="auto"/>
            <w:noWrap/>
            <w:vAlign w:val="center"/>
            <w:hideMark/>
          </w:tcPr>
          <w:p w14:paraId="0EEEF016"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32</w:t>
            </w:r>
          </w:p>
        </w:tc>
        <w:tc>
          <w:tcPr>
            <w:tcW w:w="531" w:type="dxa"/>
            <w:tcBorders>
              <w:top w:val="nil"/>
              <w:left w:val="nil"/>
              <w:bottom w:val="single" w:sz="4" w:space="0" w:color="auto"/>
              <w:right w:val="nil"/>
            </w:tcBorders>
            <w:shd w:val="clear" w:color="auto" w:fill="auto"/>
            <w:noWrap/>
            <w:vAlign w:val="center"/>
            <w:hideMark/>
          </w:tcPr>
          <w:p w14:paraId="7F7D3083"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single" w:sz="4" w:space="0" w:color="auto"/>
              <w:right w:val="nil"/>
            </w:tcBorders>
            <w:shd w:val="clear" w:color="auto" w:fill="auto"/>
            <w:noWrap/>
            <w:vAlign w:val="center"/>
            <w:hideMark/>
          </w:tcPr>
          <w:p w14:paraId="00BB1E76" w14:textId="5D80C074"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0.628</w:t>
            </w:r>
            <w:r w:rsidR="0059659F">
              <w:rPr>
                <w:rFonts w:ascii="Times New Roman" w:eastAsia="Times New Roman" w:hAnsi="Times New Roman" w:cs="Times New Roman"/>
                <w:color w:val="000000"/>
                <w:sz w:val="18"/>
                <w:szCs w:val="18"/>
                <w:lang w:eastAsia="pt-BR"/>
              </w:rPr>
              <w:t>***</w:t>
            </w:r>
          </w:p>
        </w:tc>
        <w:tc>
          <w:tcPr>
            <w:tcW w:w="1150" w:type="dxa"/>
            <w:tcBorders>
              <w:top w:val="nil"/>
              <w:left w:val="nil"/>
              <w:bottom w:val="single" w:sz="4" w:space="0" w:color="auto"/>
              <w:right w:val="nil"/>
            </w:tcBorders>
            <w:shd w:val="clear" w:color="auto" w:fill="auto"/>
            <w:noWrap/>
            <w:vAlign w:val="center"/>
            <w:hideMark/>
          </w:tcPr>
          <w:p w14:paraId="258C3490" w14:textId="20B03DA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0.508</w:t>
            </w:r>
            <w:r w:rsidR="0059659F">
              <w:rPr>
                <w:rFonts w:ascii="Times New Roman" w:eastAsia="Times New Roman" w:hAnsi="Times New Roman" w:cs="Times New Roman"/>
                <w:color w:val="000000"/>
                <w:sz w:val="18"/>
                <w:szCs w:val="18"/>
                <w:lang w:eastAsia="pt-BR"/>
              </w:rPr>
              <w:t>***</w:t>
            </w:r>
          </w:p>
        </w:tc>
        <w:tc>
          <w:tcPr>
            <w:tcW w:w="815" w:type="dxa"/>
            <w:tcBorders>
              <w:top w:val="nil"/>
              <w:left w:val="nil"/>
              <w:bottom w:val="single" w:sz="4" w:space="0" w:color="auto"/>
              <w:right w:val="nil"/>
            </w:tcBorders>
            <w:shd w:val="clear" w:color="auto" w:fill="auto"/>
            <w:noWrap/>
            <w:vAlign w:val="center"/>
            <w:hideMark/>
          </w:tcPr>
          <w:p w14:paraId="0EC94BCA"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0.000</w:t>
            </w:r>
          </w:p>
        </w:tc>
        <w:tc>
          <w:tcPr>
            <w:tcW w:w="860" w:type="dxa"/>
            <w:tcBorders>
              <w:top w:val="nil"/>
              <w:left w:val="nil"/>
              <w:bottom w:val="single" w:sz="4" w:space="0" w:color="auto"/>
              <w:right w:val="nil"/>
            </w:tcBorders>
            <w:shd w:val="clear" w:color="auto" w:fill="auto"/>
            <w:noWrap/>
            <w:vAlign w:val="center"/>
            <w:hideMark/>
          </w:tcPr>
          <w:p w14:paraId="5B6D2A55"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-6.563</w:t>
            </w:r>
          </w:p>
        </w:tc>
        <w:tc>
          <w:tcPr>
            <w:tcW w:w="185" w:type="dxa"/>
            <w:tcBorders>
              <w:top w:val="nil"/>
              <w:left w:val="nil"/>
              <w:bottom w:val="single" w:sz="4" w:space="0" w:color="auto"/>
              <w:right w:val="nil"/>
            </w:tcBorders>
            <w:shd w:val="clear" w:color="auto" w:fill="auto"/>
            <w:noWrap/>
            <w:vAlign w:val="center"/>
            <w:hideMark/>
          </w:tcPr>
          <w:p w14:paraId="05FDEBF1"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580" w:type="dxa"/>
            <w:tcBorders>
              <w:top w:val="nil"/>
              <w:left w:val="nil"/>
              <w:bottom w:val="single" w:sz="4" w:space="0" w:color="auto"/>
              <w:right w:val="nil"/>
            </w:tcBorders>
            <w:shd w:val="clear" w:color="auto" w:fill="auto"/>
            <w:noWrap/>
            <w:vAlign w:val="center"/>
            <w:hideMark/>
          </w:tcPr>
          <w:p w14:paraId="79512B4E"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w:t>
            </w:r>
          </w:p>
        </w:tc>
        <w:tc>
          <w:tcPr>
            <w:tcW w:w="815" w:type="dxa"/>
            <w:tcBorders>
              <w:top w:val="nil"/>
              <w:left w:val="nil"/>
              <w:bottom w:val="single" w:sz="4" w:space="0" w:color="auto"/>
              <w:right w:val="nil"/>
            </w:tcBorders>
            <w:shd w:val="clear" w:color="auto" w:fill="auto"/>
            <w:noWrap/>
            <w:vAlign w:val="center"/>
            <w:hideMark/>
          </w:tcPr>
          <w:p w14:paraId="39F7365D"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-1.000</w:t>
            </w:r>
          </w:p>
        </w:tc>
        <w:tc>
          <w:tcPr>
            <w:tcW w:w="1150" w:type="dxa"/>
            <w:tcBorders>
              <w:top w:val="nil"/>
              <w:left w:val="nil"/>
              <w:bottom w:val="single" w:sz="4" w:space="0" w:color="auto"/>
              <w:right w:val="nil"/>
            </w:tcBorders>
            <w:shd w:val="clear" w:color="auto" w:fill="auto"/>
            <w:noWrap/>
            <w:vAlign w:val="center"/>
            <w:hideMark/>
          </w:tcPr>
          <w:p w14:paraId="5BED5E55" w14:textId="7F0FEAD1"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-0.078</w:t>
            </w:r>
            <w:r w:rsidR="0059659F">
              <w:rPr>
                <w:rFonts w:ascii="Times New Roman" w:eastAsia="Times New Roman" w:hAnsi="Times New Roman" w:cs="Times New Roman"/>
                <w:color w:val="000000"/>
                <w:sz w:val="18"/>
                <w:szCs w:val="18"/>
                <w:lang w:eastAsia="pt-BR"/>
              </w:rPr>
              <w:t>***</w:t>
            </w:r>
          </w:p>
        </w:tc>
        <w:tc>
          <w:tcPr>
            <w:tcW w:w="815" w:type="dxa"/>
            <w:tcBorders>
              <w:top w:val="nil"/>
              <w:left w:val="nil"/>
              <w:bottom w:val="single" w:sz="4" w:space="0" w:color="auto"/>
              <w:right w:val="nil"/>
            </w:tcBorders>
            <w:shd w:val="clear" w:color="auto" w:fill="auto"/>
            <w:noWrap/>
            <w:vAlign w:val="center"/>
            <w:hideMark/>
          </w:tcPr>
          <w:p w14:paraId="3C48C6D5"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0.000</w:t>
            </w:r>
          </w:p>
        </w:tc>
        <w:tc>
          <w:tcPr>
            <w:tcW w:w="860" w:type="dxa"/>
            <w:tcBorders>
              <w:top w:val="nil"/>
              <w:left w:val="nil"/>
              <w:bottom w:val="single" w:sz="4" w:space="0" w:color="auto"/>
              <w:right w:val="nil"/>
            </w:tcBorders>
            <w:shd w:val="clear" w:color="auto" w:fill="auto"/>
            <w:noWrap/>
            <w:vAlign w:val="center"/>
            <w:hideMark/>
          </w:tcPr>
          <w:p w14:paraId="4F00BF0E"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0.735</w:t>
            </w:r>
          </w:p>
        </w:tc>
      </w:tr>
      <w:tr w:rsidR="0059659F" w:rsidRPr="00472999" w14:paraId="5137B348" w14:textId="77777777" w:rsidTr="005A7BB1">
        <w:trPr>
          <w:trHeight w:val="374"/>
          <w:jc w:val="center"/>
        </w:trPr>
        <w:tc>
          <w:tcPr>
            <w:tcW w:w="9192" w:type="dxa"/>
            <w:gridSpan w:val="12"/>
            <w:tcBorders>
              <w:top w:val="single" w:sz="4" w:space="0" w:color="auto"/>
              <w:left w:val="nil"/>
              <w:bottom w:val="nil"/>
              <w:right w:val="nil"/>
            </w:tcBorders>
            <w:shd w:val="clear" w:color="auto" w:fill="auto"/>
            <w:noWrap/>
            <w:vAlign w:val="center"/>
            <w:hideMark/>
          </w:tcPr>
          <w:p w14:paraId="1C42FEDA" w14:textId="25E6A5BC" w:rsidR="0059659F" w:rsidRPr="00472999" w:rsidRDefault="0059659F" w:rsidP="00A00A5E">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color w:val="000000"/>
                <w:sz w:val="16"/>
                <w:szCs w:val="16"/>
                <w:lang w:eastAsia="pt-BR"/>
              </w:rPr>
              <w:t>(*) Significante a nível de 10%, (**) Significante ao nível de 5%; (***) Significante ao nível de 1%.</w:t>
            </w:r>
          </w:p>
        </w:tc>
      </w:tr>
    </w:tbl>
    <w:p w14:paraId="782C97BB" w14:textId="77777777" w:rsidR="003D1A1A" w:rsidRDefault="003D1A1A" w:rsidP="00A00A5E">
      <w:pPr>
        <w:spacing w:after="0" w:line="240" w:lineRule="auto"/>
        <w:jc w:val="center"/>
        <w:rPr>
          <w:rFonts w:ascii="Times New Roman" w:hAnsi="Times New Roman" w:cs="Times New Roman"/>
          <w:sz w:val="24"/>
          <w:szCs w:val="24"/>
        </w:rPr>
      </w:pPr>
    </w:p>
    <w:p w14:paraId="6A802FCD" w14:textId="77777777" w:rsidR="005A7BB1" w:rsidRDefault="005A7BB1" w:rsidP="00A00A5E">
      <w:pPr>
        <w:spacing w:after="0" w:line="240" w:lineRule="auto"/>
        <w:jc w:val="center"/>
        <w:rPr>
          <w:rFonts w:ascii="Times New Roman" w:hAnsi="Times New Roman" w:cs="Times New Roman"/>
          <w:sz w:val="24"/>
          <w:szCs w:val="24"/>
        </w:rPr>
      </w:pPr>
    </w:p>
    <w:p w14:paraId="52B6CE72" w14:textId="77777777" w:rsidR="005A7BB1" w:rsidRDefault="005A7BB1" w:rsidP="00A00A5E">
      <w:pPr>
        <w:spacing w:after="0" w:line="240" w:lineRule="auto"/>
        <w:jc w:val="center"/>
        <w:rPr>
          <w:rFonts w:ascii="Times New Roman" w:hAnsi="Times New Roman" w:cs="Times New Roman"/>
          <w:sz w:val="24"/>
          <w:szCs w:val="24"/>
        </w:rPr>
      </w:pPr>
    </w:p>
    <w:p w14:paraId="4A1AD8BC" w14:textId="77777777" w:rsidR="005A7BB1" w:rsidRDefault="005A7BB1" w:rsidP="00A00A5E">
      <w:pPr>
        <w:spacing w:after="0" w:line="240" w:lineRule="auto"/>
        <w:jc w:val="center"/>
        <w:rPr>
          <w:rFonts w:ascii="Times New Roman" w:hAnsi="Times New Roman" w:cs="Times New Roman"/>
          <w:sz w:val="24"/>
          <w:szCs w:val="24"/>
        </w:rPr>
      </w:pPr>
    </w:p>
    <w:p w14:paraId="02F97EAA" w14:textId="77777777" w:rsidR="005A7BB1" w:rsidRDefault="005A7BB1" w:rsidP="00A00A5E">
      <w:pPr>
        <w:spacing w:after="0" w:line="240" w:lineRule="auto"/>
        <w:jc w:val="center"/>
        <w:rPr>
          <w:rFonts w:ascii="Times New Roman" w:hAnsi="Times New Roman" w:cs="Times New Roman"/>
          <w:sz w:val="24"/>
          <w:szCs w:val="24"/>
        </w:rPr>
      </w:pPr>
    </w:p>
    <w:p w14:paraId="387CF57B" w14:textId="77777777" w:rsidR="005A7BB1" w:rsidRDefault="005A7BB1" w:rsidP="00A00A5E">
      <w:pPr>
        <w:spacing w:after="0" w:line="240" w:lineRule="auto"/>
        <w:jc w:val="center"/>
        <w:rPr>
          <w:rFonts w:ascii="Times New Roman" w:hAnsi="Times New Roman" w:cs="Times New Roman"/>
          <w:sz w:val="24"/>
          <w:szCs w:val="24"/>
        </w:rPr>
      </w:pPr>
    </w:p>
    <w:p w14:paraId="2CE25298" w14:textId="77777777" w:rsidR="005A7BB1" w:rsidRDefault="005A7BB1" w:rsidP="00A00A5E">
      <w:pPr>
        <w:spacing w:after="0" w:line="240" w:lineRule="auto"/>
        <w:jc w:val="center"/>
        <w:rPr>
          <w:rFonts w:ascii="Times New Roman" w:hAnsi="Times New Roman" w:cs="Times New Roman"/>
          <w:sz w:val="24"/>
          <w:szCs w:val="24"/>
        </w:rPr>
      </w:pPr>
    </w:p>
    <w:p w14:paraId="018752B6" w14:textId="77777777" w:rsidR="005A7BB1" w:rsidRDefault="005A7BB1" w:rsidP="00A00A5E">
      <w:pPr>
        <w:spacing w:after="0" w:line="240" w:lineRule="auto"/>
        <w:jc w:val="center"/>
        <w:rPr>
          <w:rFonts w:ascii="Times New Roman" w:hAnsi="Times New Roman" w:cs="Times New Roman"/>
          <w:sz w:val="24"/>
          <w:szCs w:val="24"/>
        </w:rPr>
      </w:pPr>
    </w:p>
    <w:p w14:paraId="3F7CBA27" w14:textId="77777777" w:rsidR="005A7BB1" w:rsidRDefault="005A7BB1" w:rsidP="00A00A5E">
      <w:pPr>
        <w:spacing w:after="0" w:line="240" w:lineRule="auto"/>
        <w:jc w:val="center"/>
        <w:rPr>
          <w:rFonts w:ascii="Times New Roman" w:hAnsi="Times New Roman" w:cs="Times New Roman"/>
          <w:sz w:val="24"/>
          <w:szCs w:val="24"/>
        </w:rPr>
      </w:pPr>
    </w:p>
    <w:p w14:paraId="2EFE4030" w14:textId="77777777" w:rsidR="005A7BB1" w:rsidRDefault="005A7BB1" w:rsidP="00A00A5E">
      <w:pPr>
        <w:spacing w:after="0" w:line="240" w:lineRule="auto"/>
        <w:jc w:val="center"/>
        <w:rPr>
          <w:rFonts w:ascii="Times New Roman" w:hAnsi="Times New Roman" w:cs="Times New Roman"/>
          <w:sz w:val="24"/>
          <w:szCs w:val="24"/>
        </w:rPr>
      </w:pPr>
    </w:p>
    <w:p w14:paraId="6AF14475" w14:textId="77777777" w:rsidR="005A7BB1" w:rsidRDefault="005A7BB1" w:rsidP="00A00A5E">
      <w:pPr>
        <w:spacing w:after="0" w:line="240" w:lineRule="auto"/>
        <w:jc w:val="center"/>
        <w:rPr>
          <w:rFonts w:ascii="Times New Roman" w:hAnsi="Times New Roman" w:cs="Times New Roman"/>
          <w:sz w:val="24"/>
          <w:szCs w:val="24"/>
        </w:rPr>
      </w:pPr>
    </w:p>
    <w:p w14:paraId="44DC203C" w14:textId="77777777" w:rsidR="005A7BB1" w:rsidRDefault="005A7BB1" w:rsidP="00A00A5E">
      <w:pPr>
        <w:spacing w:after="0" w:line="240" w:lineRule="auto"/>
        <w:jc w:val="center"/>
        <w:rPr>
          <w:rFonts w:ascii="Times New Roman" w:hAnsi="Times New Roman" w:cs="Times New Roman"/>
          <w:sz w:val="24"/>
          <w:szCs w:val="24"/>
        </w:rPr>
      </w:pPr>
    </w:p>
    <w:p w14:paraId="51901A98" w14:textId="77777777" w:rsidR="005A7BB1" w:rsidRDefault="005A7BB1" w:rsidP="00A00A5E">
      <w:pPr>
        <w:spacing w:after="0" w:line="240" w:lineRule="auto"/>
        <w:jc w:val="center"/>
        <w:rPr>
          <w:rFonts w:ascii="Times New Roman" w:hAnsi="Times New Roman" w:cs="Times New Roman"/>
          <w:sz w:val="24"/>
          <w:szCs w:val="24"/>
        </w:rPr>
      </w:pPr>
    </w:p>
    <w:p w14:paraId="670E7C99" w14:textId="087C203B" w:rsidR="00002113" w:rsidRPr="004B1B55" w:rsidRDefault="00002113" w:rsidP="00A00A5E">
      <w:pPr>
        <w:spacing w:after="0" w:line="240" w:lineRule="auto"/>
        <w:jc w:val="center"/>
        <w:rPr>
          <w:rFonts w:ascii="Times New Roman" w:hAnsi="Times New Roman" w:cs="Times New Roman"/>
          <w:sz w:val="24"/>
          <w:szCs w:val="24"/>
        </w:rPr>
      </w:pPr>
      <w:r w:rsidRPr="004B1B55">
        <w:rPr>
          <w:rFonts w:ascii="Times New Roman" w:hAnsi="Times New Roman" w:cs="Times New Roman"/>
          <w:sz w:val="24"/>
          <w:szCs w:val="24"/>
        </w:rPr>
        <w:lastRenderedPageBreak/>
        <w:t xml:space="preserve">Tabela A3 – Estimativas </w:t>
      </w:r>
      <w:r w:rsidR="00E82EB5" w:rsidRPr="004B1B55">
        <w:rPr>
          <w:rFonts w:ascii="Times New Roman" w:hAnsi="Times New Roman" w:cs="Times New Roman"/>
          <w:sz w:val="24"/>
          <w:szCs w:val="24"/>
        </w:rPr>
        <w:t xml:space="preserve">dos vetores de cointegração pela </w:t>
      </w:r>
      <w:r w:rsidRPr="004B1B55">
        <w:rPr>
          <w:rFonts w:ascii="Times New Roman" w:hAnsi="Times New Roman" w:cs="Times New Roman"/>
          <w:sz w:val="24"/>
          <w:szCs w:val="24"/>
        </w:rPr>
        <w:t>metodologia FM-OLS</w:t>
      </w:r>
    </w:p>
    <w:tbl>
      <w:tblPr>
        <w:tblW w:w="8914" w:type="dxa"/>
        <w:jc w:val="center"/>
        <w:tblCellMar>
          <w:left w:w="70" w:type="dxa"/>
          <w:right w:w="70" w:type="dxa"/>
        </w:tblCellMar>
        <w:tblLook w:val="04A0" w:firstRow="1" w:lastRow="0" w:firstColumn="1" w:lastColumn="0" w:noHBand="0" w:noVBand="1"/>
      </w:tblPr>
      <w:tblGrid>
        <w:gridCol w:w="827"/>
        <w:gridCol w:w="830"/>
        <w:gridCol w:w="1271"/>
        <w:gridCol w:w="830"/>
        <w:gridCol w:w="908"/>
        <w:gridCol w:w="450"/>
        <w:gridCol w:w="830"/>
        <w:gridCol w:w="1240"/>
        <w:gridCol w:w="830"/>
        <w:gridCol w:w="898"/>
      </w:tblGrid>
      <w:tr w:rsidR="00002113" w:rsidRPr="00472999" w14:paraId="3E427B85" w14:textId="77777777" w:rsidTr="005A7BB1">
        <w:trPr>
          <w:trHeight w:val="370"/>
          <w:jc w:val="center"/>
        </w:trPr>
        <w:tc>
          <w:tcPr>
            <w:tcW w:w="827" w:type="dxa"/>
            <w:tcBorders>
              <w:top w:val="single" w:sz="4" w:space="0" w:color="auto"/>
              <w:left w:val="nil"/>
              <w:bottom w:val="single" w:sz="4" w:space="0" w:color="auto"/>
              <w:right w:val="nil"/>
            </w:tcBorders>
            <w:shd w:val="clear" w:color="auto" w:fill="auto"/>
            <w:noWrap/>
            <w:vAlign w:val="center"/>
            <w:hideMark/>
          </w:tcPr>
          <w:p w14:paraId="31CEEA80" w14:textId="77777777" w:rsidR="00002113" w:rsidRPr="00472999" w:rsidRDefault="00002113" w:rsidP="00A00A5E">
            <w:pPr>
              <w:spacing w:after="0" w:line="240" w:lineRule="auto"/>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 </w:t>
            </w:r>
          </w:p>
        </w:tc>
        <w:tc>
          <w:tcPr>
            <w:tcW w:w="3839" w:type="dxa"/>
            <w:gridSpan w:val="4"/>
            <w:tcBorders>
              <w:top w:val="single" w:sz="4" w:space="0" w:color="auto"/>
              <w:left w:val="nil"/>
              <w:bottom w:val="single" w:sz="4" w:space="0" w:color="auto"/>
              <w:right w:val="nil"/>
            </w:tcBorders>
            <w:shd w:val="clear" w:color="auto" w:fill="auto"/>
            <w:noWrap/>
            <w:vAlign w:val="center"/>
            <w:hideMark/>
          </w:tcPr>
          <w:p w14:paraId="6A070012"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Equação de longo prazo preços de importação</w:t>
            </w:r>
          </w:p>
        </w:tc>
        <w:tc>
          <w:tcPr>
            <w:tcW w:w="450" w:type="dxa"/>
            <w:tcBorders>
              <w:top w:val="single" w:sz="4" w:space="0" w:color="auto"/>
              <w:left w:val="nil"/>
              <w:bottom w:val="nil"/>
              <w:right w:val="nil"/>
            </w:tcBorders>
            <w:shd w:val="clear" w:color="auto" w:fill="auto"/>
            <w:noWrap/>
            <w:vAlign w:val="center"/>
            <w:hideMark/>
          </w:tcPr>
          <w:p w14:paraId="299AAEFF"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 </w:t>
            </w:r>
          </w:p>
        </w:tc>
        <w:tc>
          <w:tcPr>
            <w:tcW w:w="3796" w:type="dxa"/>
            <w:gridSpan w:val="4"/>
            <w:tcBorders>
              <w:top w:val="single" w:sz="4" w:space="0" w:color="auto"/>
              <w:left w:val="nil"/>
              <w:bottom w:val="single" w:sz="4" w:space="0" w:color="auto"/>
              <w:right w:val="nil"/>
            </w:tcBorders>
            <w:shd w:val="clear" w:color="auto" w:fill="auto"/>
            <w:noWrap/>
            <w:vAlign w:val="center"/>
            <w:hideMark/>
          </w:tcPr>
          <w:p w14:paraId="2E383B2A"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Equação de longo prazo preços domésticos</w:t>
            </w:r>
          </w:p>
        </w:tc>
      </w:tr>
      <w:tr w:rsidR="005A7BB1" w:rsidRPr="00472999" w14:paraId="78C75255" w14:textId="77777777" w:rsidTr="005A7BB1">
        <w:trPr>
          <w:trHeight w:val="370"/>
          <w:jc w:val="center"/>
        </w:trPr>
        <w:tc>
          <w:tcPr>
            <w:tcW w:w="827" w:type="dxa"/>
            <w:tcBorders>
              <w:top w:val="nil"/>
              <w:left w:val="nil"/>
              <w:bottom w:val="single" w:sz="4" w:space="0" w:color="auto"/>
              <w:right w:val="nil"/>
            </w:tcBorders>
            <w:shd w:val="clear" w:color="auto" w:fill="auto"/>
            <w:noWrap/>
            <w:vAlign w:val="center"/>
            <w:hideMark/>
          </w:tcPr>
          <w:p w14:paraId="17897F2D"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Setor</w:t>
            </w:r>
          </w:p>
        </w:tc>
        <w:tc>
          <w:tcPr>
            <w:tcW w:w="830" w:type="dxa"/>
            <w:tcBorders>
              <w:top w:val="nil"/>
              <w:left w:val="nil"/>
              <w:bottom w:val="single" w:sz="4" w:space="0" w:color="auto"/>
              <w:right w:val="nil"/>
            </w:tcBorders>
            <w:shd w:val="clear" w:color="auto" w:fill="auto"/>
            <w:noWrap/>
            <w:vAlign w:val="center"/>
            <w:hideMark/>
          </w:tcPr>
          <w:p w14:paraId="10E09D5E" w14:textId="220D6424" w:rsidR="00002113" w:rsidRPr="00472999" w:rsidRDefault="00006D72" w:rsidP="00A00A5E">
            <w:pPr>
              <w:spacing w:after="0" w:line="240" w:lineRule="auto"/>
              <w:jc w:val="center"/>
              <w:rPr>
                <w:rFonts w:ascii="Times New Roman" w:eastAsia="Times New Roman" w:hAnsi="Times New Roman" w:cs="Times New Roman"/>
                <w:color w:val="000000"/>
                <w:sz w:val="18"/>
                <w:szCs w:val="18"/>
                <w:lang w:eastAsia="pt-BR"/>
              </w:rPr>
            </w:pPr>
            <w:proofErr w:type="spellStart"/>
            <w:r>
              <w:rPr>
                <w:rFonts w:ascii="Times New Roman" w:eastAsia="Times New Roman" w:hAnsi="Times New Roman" w:cs="Times New Roman"/>
                <w:color w:val="000000"/>
                <w:sz w:val="18"/>
                <w:szCs w:val="18"/>
                <w:lang w:eastAsia="pt-BR"/>
              </w:rPr>
              <w:t>PAtac</w:t>
            </w:r>
            <w:proofErr w:type="spellEnd"/>
          </w:p>
        </w:tc>
        <w:tc>
          <w:tcPr>
            <w:tcW w:w="1271" w:type="dxa"/>
            <w:tcBorders>
              <w:top w:val="nil"/>
              <w:left w:val="nil"/>
              <w:bottom w:val="single" w:sz="4" w:space="0" w:color="auto"/>
              <w:right w:val="nil"/>
            </w:tcBorders>
            <w:shd w:val="clear" w:color="auto" w:fill="auto"/>
            <w:noWrap/>
            <w:vAlign w:val="center"/>
            <w:hideMark/>
          </w:tcPr>
          <w:p w14:paraId="1401E596"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roofErr w:type="spellStart"/>
            <w:r w:rsidRPr="00472999">
              <w:rPr>
                <w:rFonts w:ascii="Times New Roman" w:eastAsia="Times New Roman" w:hAnsi="Times New Roman" w:cs="Times New Roman"/>
                <w:color w:val="000000"/>
                <w:sz w:val="18"/>
                <w:szCs w:val="18"/>
                <w:lang w:eastAsia="pt-BR"/>
              </w:rPr>
              <w:t>CâmbioTarifa</w:t>
            </w:r>
            <w:proofErr w:type="spellEnd"/>
          </w:p>
        </w:tc>
        <w:tc>
          <w:tcPr>
            <w:tcW w:w="830" w:type="dxa"/>
            <w:tcBorders>
              <w:top w:val="nil"/>
              <w:left w:val="nil"/>
              <w:bottom w:val="single" w:sz="4" w:space="0" w:color="auto"/>
              <w:right w:val="nil"/>
            </w:tcBorders>
            <w:shd w:val="clear" w:color="auto" w:fill="auto"/>
            <w:noWrap/>
            <w:vAlign w:val="center"/>
            <w:hideMark/>
          </w:tcPr>
          <w:p w14:paraId="27D15514" w14:textId="6B64B10A" w:rsidR="00002113" w:rsidRPr="00472999" w:rsidRDefault="00006D72" w:rsidP="00A00A5E">
            <w:pPr>
              <w:spacing w:after="0" w:line="240" w:lineRule="auto"/>
              <w:jc w:val="center"/>
              <w:rPr>
                <w:rFonts w:ascii="Times New Roman" w:eastAsia="Times New Roman" w:hAnsi="Times New Roman" w:cs="Times New Roman"/>
                <w:color w:val="000000"/>
                <w:sz w:val="18"/>
                <w:szCs w:val="18"/>
                <w:lang w:eastAsia="pt-BR"/>
              </w:rPr>
            </w:pPr>
            <w:proofErr w:type="spellStart"/>
            <w:r>
              <w:rPr>
                <w:rFonts w:ascii="Times New Roman" w:eastAsia="Times New Roman" w:hAnsi="Times New Roman" w:cs="Times New Roman"/>
                <w:color w:val="000000"/>
                <w:sz w:val="18"/>
                <w:szCs w:val="18"/>
                <w:lang w:eastAsia="pt-BR"/>
              </w:rPr>
              <w:t>CEx</w:t>
            </w:r>
            <w:r w:rsidR="00002113" w:rsidRPr="00472999">
              <w:rPr>
                <w:rFonts w:ascii="Times New Roman" w:eastAsia="Times New Roman" w:hAnsi="Times New Roman" w:cs="Times New Roman"/>
                <w:color w:val="000000"/>
                <w:sz w:val="18"/>
                <w:szCs w:val="18"/>
                <w:lang w:eastAsia="pt-BR"/>
              </w:rPr>
              <w:t>t</w:t>
            </w:r>
            <w:proofErr w:type="spellEnd"/>
            <w:r w:rsidR="00002113" w:rsidRPr="00472999">
              <w:rPr>
                <w:rFonts w:ascii="Times New Roman" w:eastAsia="Times New Roman" w:hAnsi="Times New Roman" w:cs="Times New Roman"/>
                <w:color w:val="000000"/>
                <w:sz w:val="18"/>
                <w:szCs w:val="18"/>
                <w:lang w:eastAsia="pt-BR"/>
              </w:rPr>
              <w:t xml:space="preserve"> </w:t>
            </w:r>
          </w:p>
        </w:tc>
        <w:tc>
          <w:tcPr>
            <w:tcW w:w="907" w:type="dxa"/>
            <w:tcBorders>
              <w:top w:val="nil"/>
              <w:left w:val="nil"/>
              <w:bottom w:val="single" w:sz="4" w:space="0" w:color="auto"/>
              <w:right w:val="nil"/>
            </w:tcBorders>
            <w:shd w:val="clear" w:color="auto" w:fill="auto"/>
            <w:noWrap/>
            <w:vAlign w:val="center"/>
            <w:hideMark/>
          </w:tcPr>
          <w:p w14:paraId="24B9B2D7"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Constante</w:t>
            </w:r>
          </w:p>
        </w:tc>
        <w:tc>
          <w:tcPr>
            <w:tcW w:w="450" w:type="dxa"/>
            <w:tcBorders>
              <w:top w:val="nil"/>
              <w:left w:val="nil"/>
              <w:bottom w:val="single" w:sz="4" w:space="0" w:color="auto"/>
              <w:right w:val="nil"/>
            </w:tcBorders>
            <w:shd w:val="clear" w:color="auto" w:fill="auto"/>
            <w:noWrap/>
            <w:vAlign w:val="center"/>
            <w:hideMark/>
          </w:tcPr>
          <w:p w14:paraId="030E9C07"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 </w:t>
            </w:r>
          </w:p>
        </w:tc>
        <w:tc>
          <w:tcPr>
            <w:tcW w:w="830" w:type="dxa"/>
            <w:tcBorders>
              <w:top w:val="nil"/>
              <w:left w:val="nil"/>
              <w:bottom w:val="single" w:sz="4" w:space="0" w:color="auto"/>
              <w:right w:val="nil"/>
            </w:tcBorders>
            <w:shd w:val="clear" w:color="auto" w:fill="auto"/>
            <w:noWrap/>
            <w:vAlign w:val="center"/>
            <w:hideMark/>
          </w:tcPr>
          <w:p w14:paraId="62847BAD"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roofErr w:type="spellStart"/>
            <w:r w:rsidRPr="00472999">
              <w:rPr>
                <w:rFonts w:ascii="Times New Roman" w:eastAsia="Times New Roman" w:hAnsi="Times New Roman" w:cs="Times New Roman"/>
                <w:color w:val="000000"/>
                <w:sz w:val="18"/>
                <w:szCs w:val="18"/>
                <w:lang w:eastAsia="pt-BR"/>
              </w:rPr>
              <w:t>CDom</w:t>
            </w:r>
            <w:proofErr w:type="spellEnd"/>
          </w:p>
        </w:tc>
        <w:tc>
          <w:tcPr>
            <w:tcW w:w="1240" w:type="dxa"/>
            <w:tcBorders>
              <w:top w:val="nil"/>
              <w:left w:val="nil"/>
              <w:bottom w:val="single" w:sz="4" w:space="0" w:color="auto"/>
              <w:right w:val="nil"/>
            </w:tcBorders>
            <w:shd w:val="clear" w:color="auto" w:fill="auto"/>
            <w:noWrap/>
            <w:vAlign w:val="center"/>
            <w:hideMark/>
          </w:tcPr>
          <w:p w14:paraId="0F899277"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roofErr w:type="spellStart"/>
            <w:r w:rsidRPr="00472999">
              <w:rPr>
                <w:rFonts w:ascii="Times New Roman" w:eastAsia="Times New Roman" w:hAnsi="Times New Roman" w:cs="Times New Roman"/>
                <w:color w:val="000000"/>
                <w:sz w:val="18"/>
                <w:szCs w:val="18"/>
                <w:lang w:eastAsia="pt-BR"/>
              </w:rPr>
              <w:t>CâmbioTarifa</w:t>
            </w:r>
            <w:proofErr w:type="spellEnd"/>
          </w:p>
        </w:tc>
        <w:tc>
          <w:tcPr>
            <w:tcW w:w="830" w:type="dxa"/>
            <w:tcBorders>
              <w:top w:val="nil"/>
              <w:left w:val="nil"/>
              <w:bottom w:val="single" w:sz="4" w:space="0" w:color="auto"/>
              <w:right w:val="nil"/>
            </w:tcBorders>
            <w:shd w:val="clear" w:color="auto" w:fill="auto"/>
            <w:noWrap/>
            <w:vAlign w:val="center"/>
            <w:hideMark/>
          </w:tcPr>
          <w:p w14:paraId="2BC497F4"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roofErr w:type="spellStart"/>
            <w:r w:rsidRPr="00472999">
              <w:rPr>
                <w:rFonts w:ascii="Times New Roman" w:eastAsia="Times New Roman" w:hAnsi="Times New Roman" w:cs="Times New Roman"/>
                <w:color w:val="000000"/>
                <w:sz w:val="18"/>
                <w:szCs w:val="18"/>
                <w:lang w:eastAsia="pt-BR"/>
              </w:rPr>
              <w:t>Pimp</w:t>
            </w:r>
            <w:proofErr w:type="spellEnd"/>
          </w:p>
        </w:tc>
        <w:tc>
          <w:tcPr>
            <w:tcW w:w="895" w:type="dxa"/>
            <w:tcBorders>
              <w:top w:val="nil"/>
              <w:left w:val="nil"/>
              <w:bottom w:val="single" w:sz="4" w:space="0" w:color="auto"/>
              <w:right w:val="nil"/>
            </w:tcBorders>
            <w:shd w:val="clear" w:color="auto" w:fill="auto"/>
            <w:noWrap/>
            <w:vAlign w:val="center"/>
            <w:hideMark/>
          </w:tcPr>
          <w:p w14:paraId="30063260"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Constante</w:t>
            </w:r>
          </w:p>
        </w:tc>
      </w:tr>
      <w:tr w:rsidR="005A7BB1" w:rsidRPr="00472999" w14:paraId="58CC34AB" w14:textId="77777777" w:rsidTr="005A7BB1">
        <w:trPr>
          <w:trHeight w:val="370"/>
          <w:jc w:val="center"/>
        </w:trPr>
        <w:tc>
          <w:tcPr>
            <w:tcW w:w="827" w:type="dxa"/>
            <w:tcBorders>
              <w:top w:val="nil"/>
              <w:left w:val="nil"/>
              <w:bottom w:val="nil"/>
              <w:right w:val="nil"/>
            </w:tcBorders>
            <w:shd w:val="clear" w:color="auto" w:fill="auto"/>
            <w:noWrap/>
            <w:vAlign w:val="center"/>
            <w:hideMark/>
          </w:tcPr>
          <w:p w14:paraId="11AE6F55"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10</w:t>
            </w:r>
          </w:p>
        </w:tc>
        <w:tc>
          <w:tcPr>
            <w:tcW w:w="830" w:type="dxa"/>
            <w:tcBorders>
              <w:top w:val="nil"/>
              <w:left w:val="nil"/>
              <w:bottom w:val="nil"/>
              <w:right w:val="nil"/>
            </w:tcBorders>
            <w:shd w:val="clear" w:color="auto" w:fill="auto"/>
            <w:noWrap/>
            <w:vAlign w:val="center"/>
            <w:hideMark/>
          </w:tcPr>
          <w:p w14:paraId="6BF1CB72" w14:textId="1B1170B2"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0.238</w:t>
            </w:r>
            <w:r w:rsidR="00732318">
              <w:rPr>
                <w:rFonts w:ascii="Times New Roman" w:eastAsia="Times New Roman" w:hAnsi="Times New Roman" w:cs="Times New Roman"/>
                <w:color w:val="000000"/>
                <w:sz w:val="18"/>
                <w:szCs w:val="18"/>
                <w:lang w:eastAsia="pt-BR"/>
              </w:rPr>
              <w:t>***</w:t>
            </w:r>
          </w:p>
        </w:tc>
        <w:tc>
          <w:tcPr>
            <w:tcW w:w="1271" w:type="dxa"/>
            <w:tcBorders>
              <w:top w:val="nil"/>
              <w:left w:val="nil"/>
              <w:bottom w:val="nil"/>
              <w:right w:val="nil"/>
            </w:tcBorders>
            <w:shd w:val="clear" w:color="auto" w:fill="auto"/>
            <w:noWrap/>
            <w:vAlign w:val="center"/>
            <w:hideMark/>
          </w:tcPr>
          <w:p w14:paraId="3616BDC4" w14:textId="071D25A6"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-0.506</w:t>
            </w:r>
            <w:r w:rsidR="00732318">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217ACAAB" w14:textId="043A01A3"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0.523</w:t>
            </w:r>
            <w:r w:rsidR="00732318">
              <w:rPr>
                <w:rFonts w:ascii="Times New Roman" w:eastAsia="Times New Roman" w:hAnsi="Times New Roman" w:cs="Times New Roman"/>
                <w:color w:val="000000"/>
                <w:sz w:val="18"/>
                <w:szCs w:val="18"/>
                <w:lang w:eastAsia="pt-BR"/>
              </w:rPr>
              <w:t>***</w:t>
            </w:r>
          </w:p>
        </w:tc>
        <w:tc>
          <w:tcPr>
            <w:tcW w:w="907" w:type="dxa"/>
            <w:tcBorders>
              <w:top w:val="nil"/>
              <w:left w:val="nil"/>
              <w:bottom w:val="nil"/>
              <w:right w:val="nil"/>
            </w:tcBorders>
            <w:shd w:val="clear" w:color="auto" w:fill="auto"/>
            <w:noWrap/>
            <w:vAlign w:val="center"/>
            <w:hideMark/>
          </w:tcPr>
          <w:p w14:paraId="7EBDBA04" w14:textId="405D83C3"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5.780</w:t>
            </w:r>
            <w:r w:rsidR="00732318">
              <w:rPr>
                <w:rFonts w:ascii="Times New Roman" w:eastAsia="Times New Roman" w:hAnsi="Times New Roman" w:cs="Times New Roman"/>
                <w:color w:val="000000"/>
                <w:sz w:val="18"/>
                <w:szCs w:val="18"/>
                <w:lang w:eastAsia="pt-BR"/>
              </w:rPr>
              <w:t>***</w:t>
            </w:r>
          </w:p>
        </w:tc>
        <w:tc>
          <w:tcPr>
            <w:tcW w:w="450" w:type="dxa"/>
            <w:tcBorders>
              <w:top w:val="nil"/>
              <w:left w:val="nil"/>
              <w:bottom w:val="nil"/>
              <w:right w:val="nil"/>
            </w:tcBorders>
            <w:shd w:val="clear" w:color="auto" w:fill="auto"/>
            <w:noWrap/>
            <w:vAlign w:val="center"/>
            <w:hideMark/>
          </w:tcPr>
          <w:p w14:paraId="4F96189F"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830" w:type="dxa"/>
            <w:tcBorders>
              <w:top w:val="nil"/>
              <w:left w:val="nil"/>
              <w:bottom w:val="nil"/>
              <w:right w:val="nil"/>
            </w:tcBorders>
            <w:shd w:val="clear" w:color="auto" w:fill="auto"/>
            <w:noWrap/>
            <w:vAlign w:val="center"/>
            <w:hideMark/>
          </w:tcPr>
          <w:p w14:paraId="4C3B7EA0" w14:textId="5E94967F"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0.953</w:t>
            </w:r>
            <w:r w:rsidR="00732318">
              <w:rPr>
                <w:rFonts w:ascii="Times New Roman" w:eastAsia="Times New Roman" w:hAnsi="Times New Roman" w:cs="Times New Roman"/>
                <w:color w:val="000000"/>
                <w:sz w:val="18"/>
                <w:szCs w:val="18"/>
                <w:lang w:eastAsia="pt-BR"/>
              </w:rPr>
              <w:t>***</w:t>
            </w:r>
          </w:p>
        </w:tc>
        <w:tc>
          <w:tcPr>
            <w:tcW w:w="1240" w:type="dxa"/>
            <w:tcBorders>
              <w:top w:val="nil"/>
              <w:left w:val="nil"/>
              <w:bottom w:val="nil"/>
              <w:right w:val="nil"/>
            </w:tcBorders>
            <w:shd w:val="clear" w:color="auto" w:fill="auto"/>
            <w:noWrap/>
            <w:vAlign w:val="center"/>
            <w:hideMark/>
          </w:tcPr>
          <w:p w14:paraId="2175AB6D"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0.026</w:t>
            </w:r>
          </w:p>
        </w:tc>
        <w:tc>
          <w:tcPr>
            <w:tcW w:w="830" w:type="dxa"/>
            <w:tcBorders>
              <w:top w:val="nil"/>
              <w:left w:val="nil"/>
              <w:bottom w:val="nil"/>
              <w:right w:val="nil"/>
            </w:tcBorders>
            <w:shd w:val="clear" w:color="auto" w:fill="auto"/>
            <w:noWrap/>
            <w:vAlign w:val="center"/>
            <w:hideMark/>
          </w:tcPr>
          <w:p w14:paraId="3A3E2C45" w14:textId="123B587C"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0.032</w:t>
            </w:r>
            <w:r w:rsidR="00732318">
              <w:rPr>
                <w:rFonts w:ascii="Times New Roman" w:eastAsia="Times New Roman" w:hAnsi="Times New Roman" w:cs="Times New Roman"/>
                <w:color w:val="000000"/>
                <w:sz w:val="18"/>
                <w:szCs w:val="18"/>
                <w:lang w:eastAsia="pt-BR"/>
              </w:rPr>
              <w:t>***</w:t>
            </w:r>
          </w:p>
        </w:tc>
        <w:tc>
          <w:tcPr>
            <w:tcW w:w="895" w:type="dxa"/>
            <w:tcBorders>
              <w:top w:val="nil"/>
              <w:left w:val="nil"/>
              <w:bottom w:val="nil"/>
              <w:right w:val="nil"/>
            </w:tcBorders>
            <w:shd w:val="clear" w:color="auto" w:fill="auto"/>
            <w:noWrap/>
            <w:vAlign w:val="center"/>
            <w:hideMark/>
          </w:tcPr>
          <w:p w14:paraId="7E352B54"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0.114</w:t>
            </w:r>
          </w:p>
        </w:tc>
      </w:tr>
      <w:tr w:rsidR="005A7BB1" w:rsidRPr="00472999" w14:paraId="28FEF2B7" w14:textId="77777777" w:rsidTr="005A7BB1">
        <w:trPr>
          <w:trHeight w:val="370"/>
          <w:jc w:val="center"/>
        </w:trPr>
        <w:tc>
          <w:tcPr>
            <w:tcW w:w="827" w:type="dxa"/>
            <w:vMerge w:val="restart"/>
            <w:tcBorders>
              <w:top w:val="nil"/>
              <w:left w:val="nil"/>
              <w:bottom w:val="nil"/>
              <w:right w:val="nil"/>
            </w:tcBorders>
            <w:shd w:val="clear" w:color="auto" w:fill="auto"/>
            <w:noWrap/>
            <w:vAlign w:val="center"/>
            <w:hideMark/>
          </w:tcPr>
          <w:p w14:paraId="50F9B5AE"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11</w:t>
            </w:r>
          </w:p>
        </w:tc>
        <w:tc>
          <w:tcPr>
            <w:tcW w:w="830" w:type="dxa"/>
            <w:tcBorders>
              <w:top w:val="nil"/>
              <w:left w:val="nil"/>
              <w:bottom w:val="nil"/>
              <w:right w:val="nil"/>
            </w:tcBorders>
            <w:shd w:val="clear" w:color="auto" w:fill="auto"/>
            <w:noWrap/>
            <w:vAlign w:val="center"/>
            <w:hideMark/>
          </w:tcPr>
          <w:p w14:paraId="16BBA762"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1271" w:type="dxa"/>
            <w:tcBorders>
              <w:top w:val="nil"/>
              <w:left w:val="nil"/>
              <w:bottom w:val="nil"/>
              <w:right w:val="nil"/>
            </w:tcBorders>
            <w:shd w:val="clear" w:color="auto" w:fill="auto"/>
            <w:noWrap/>
            <w:vAlign w:val="center"/>
            <w:hideMark/>
          </w:tcPr>
          <w:p w14:paraId="381125E8"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04E7FDD1"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907" w:type="dxa"/>
            <w:tcBorders>
              <w:top w:val="nil"/>
              <w:left w:val="nil"/>
              <w:bottom w:val="nil"/>
              <w:right w:val="nil"/>
            </w:tcBorders>
            <w:shd w:val="clear" w:color="auto" w:fill="auto"/>
            <w:noWrap/>
            <w:vAlign w:val="center"/>
            <w:hideMark/>
          </w:tcPr>
          <w:p w14:paraId="5300E7CF"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450" w:type="dxa"/>
            <w:tcBorders>
              <w:top w:val="nil"/>
              <w:left w:val="nil"/>
              <w:bottom w:val="nil"/>
              <w:right w:val="nil"/>
            </w:tcBorders>
            <w:shd w:val="clear" w:color="auto" w:fill="auto"/>
            <w:noWrap/>
            <w:vAlign w:val="center"/>
            <w:hideMark/>
          </w:tcPr>
          <w:p w14:paraId="64C9C278"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830" w:type="dxa"/>
            <w:tcBorders>
              <w:top w:val="nil"/>
              <w:left w:val="nil"/>
              <w:bottom w:val="nil"/>
              <w:right w:val="nil"/>
            </w:tcBorders>
            <w:shd w:val="clear" w:color="auto" w:fill="auto"/>
            <w:noWrap/>
            <w:vAlign w:val="center"/>
            <w:hideMark/>
          </w:tcPr>
          <w:p w14:paraId="2B36605E" w14:textId="09BE4818"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0.776</w:t>
            </w:r>
            <w:r w:rsidR="00732318">
              <w:rPr>
                <w:rFonts w:ascii="Times New Roman" w:eastAsia="Times New Roman" w:hAnsi="Times New Roman" w:cs="Times New Roman"/>
                <w:color w:val="000000"/>
                <w:sz w:val="18"/>
                <w:szCs w:val="18"/>
                <w:lang w:eastAsia="pt-BR"/>
              </w:rPr>
              <w:t>***</w:t>
            </w:r>
          </w:p>
        </w:tc>
        <w:tc>
          <w:tcPr>
            <w:tcW w:w="1240" w:type="dxa"/>
            <w:tcBorders>
              <w:top w:val="nil"/>
              <w:left w:val="nil"/>
              <w:bottom w:val="nil"/>
              <w:right w:val="nil"/>
            </w:tcBorders>
            <w:shd w:val="clear" w:color="auto" w:fill="auto"/>
            <w:noWrap/>
            <w:vAlign w:val="center"/>
            <w:hideMark/>
          </w:tcPr>
          <w:p w14:paraId="601BC9C4" w14:textId="63E0794A"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0.547</w:t>
            </w:r>
            <w:r w:rsidR="00732318">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25185951"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-0.031</w:t>
            </w:r>
          </w:p>
        </w:tc>
        <w:tc>
          <w:tcPr>
            <w:tcW w:w="895" w:type="dxa"/>
            <w:tcBorders>
              <w:top w:val="nil"/>
              <w:left w:val="nil"/>
              <w:bottom w:val="nil"/>
              <w:right w:val="nil"/>
            </w:tcBorders>
            <w:shd w:val="clear" w:color="auto" w:fill="auto"/>
            <w:noWrap/>
            <w:vAlign w:val="center"/>
            <w:hideMark/>
          </w:tcPr>
          <w:p w14:paraId="32274E98" w14:textId="3599EB0B"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-3.900</w:t>
            </w:r>
            <w:r w:rsidR="00732318">
              <w:rPr>
                <w:rFonts w:ascii="Times New Roman" w:eastAsia="Times New Roman" w:hAnsi="Times New Roman" w:cs="Times New Roman"/>
                <w:color w:val="000000"/>
                <w:sz w:val="18"/>
                <w:szCs w:val="18"/>
                <w:lang w:eastAsia="pt-BR"/>
              </w:rPr>
              <w:t>***</w:t>
            </w:r>
          </w:p>
        </w:tc>
      </w:tr>
      <w:tr w:rsidR="005A7BB1" w:rsidRPr="00472999" w14:paraId="2174C91F" w14:textId="77777777" w:rsidTr="005A7BB1">
        <w:trPr>
          <w:trHeight w:val="370"/>
          <w:jc w:val="center"/>
        </w:trPr>
        <w:tc>
          <w:tcPr>
            <w:tcW w:w="827" w:type="dxa"/>
            <w:vMerge/>
            <w:tcBorders>
              <w:top w:val="nil"/>
              <w:left w:val="nil"/>
              <w:bottom w:val="nil"/>
              <w:right w:val="nil"/>
            </w:tcBorders>
            <w:vAlign w:val="center"/>
            <w:hideMark/>
          </w:tcPr>
          <w:p w14:paraId="57B2139F" w14:textId="77777777" w:rsidR="00002113" w:rsidRPr="00472999" w:rsidRDefault="00002113" w:rsidP="00A00A5E">
            <w:pPr>
              <w:spacing w:after="0" w:line="240" w:lineRule="auto"/>
              <w:rPr>
                <w:rFonts w:ascii="Times New Roman" w:eastAsia="Times New Roman" w:hAnsi="Times New Roman" w:cs="Times New Roman"/>
                <w:color w:val="000000"/>
                <w:sz w:val="18"/>
                <w:szCs w:val="18"/>
                <w:lang w:eastAsia="pt-BR"/>
              </w:rPr>
            </w:pPr>
          </w:p>
        </w:tc>
        <w:tc>
          <w:tcPr>
            <w:tcW w:w="830" w:type="dxa"/>
            <w:tcBorders>
              <w:top w:val="nil"/>
              <w:left w:val="nil"/>
              <w:bottom w:val="nil"/>
              <w:right w:val="nil"/>
            </w:tcBorders>
            <w:shd w:val="clear" w:color="auto" w:fill="auto"/>
            <w:noWrap/>
            <w:vAlign w:val="center"/>
            <w:hideMark/>
          </w:tcPr>
          <w:p w14:paraId="65A79CFE"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1271" w:type="dxa"/>
            <w:tcBorders>
              <w:top w:val="nil"/>
              <w:left w:val="nil"/>
              <w:bottom w:val="nil"/>
              <w:right w:val="nil"/>
            </w:tcBorders>
            <w:shd w:val="clear" w:color="auto" w:fill="auto"/>
            <w:noWrap/>
            <w:vAlign w:val="center"/>
            <w:hideMark/>
          </w:tcPr>
          <w:p w14:paraId="6A3E9B21"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7ED23F8A"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907" w:type="dxa"/>
            <w:tcBorders>
              <w:top w:val="nil"/>
              <w:left w:val="nil"/>
              <w:bottom w:val="nil"/>
              <w:right w:val="nil"/>
            </w:tcBorders>
            <w:shd w:val="clear" w:color="auto" w:fill="auto"/>
            <w:noWrap/>
            <w:vAlign w:val="center"/>
            <w:hideMark/>
          </w:tcPr>
          <w:p w14:paraId="62DC8951"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450" w:type="dxa"/>
            <w:tcBorders>
              <w:top w:val="nil"/>
              <w:left w:val="nil"/>
              <w:bottom w:val="nil"/>
              <w:right w:val="nil"/>
            </w:tcBorders>
            <w:shd w:val="clear" w:color="auto" w:fill="auto"/>
            <w:noWrap/>
            <w:vAlign w:val="center"/>
            <w:hideMark/>
          </w:tcPr>
          <w:p w14:paraId="418CCFC1"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830" w:type="dxa"/>
            <w:tcBorders>
              <w:top w:val="nil"/>
              <w:left w:val="nil"/>
              <w:bottom w:val="nil"/>
              <w:right w:val="nil"/>
            </w:tcBorders>
            <w:shd w:val="clear" w:color="auto" w:fill="auto"/>
            <w:noWrap/>
            <w:vAlign w:val="center"/>
            <w:hideMark/>
          </w:tcPr>
          <w:p w14:paraId="520AE518"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[15.454]</w:t>
            </w:r>
          </w:p>
        </w:tc>
        <w:tc>
          <w:tcPr>
            <w:tcW w:w="1240" w:type="dxa"/>
            <w:tcBorders>
              <w:top w:val="nil"/>
              <w:left w:val="nil"/>
              <w:bottom w:val="nil"/>
              <w:right w:val="nil"/>
            </w:tcBorders>
            <w:shd w:val="clear" w:color="auto" w:fill="auto"/>
            <w:noWrap/>
            <w:vAlign w:val="center"/>
            <w:hideMark/>
          </w:tcPr>
          <w:p w14:paraId="0703BC96"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[12.228]</w:t>
            </w:r>
          </w:p>
        </w:tc>
        <w:tc>
          <w:tcPr>
            <w:tcW w:w="830" w:type="dxa"/>
            <w:tcBorders>
              <w:top w:val="nil"/>
              <w:left w:val="nil"/>
              <w:bottom w:val="nil"/>
              <w:right w:val="nil"/>
            </w:tcBorders>
            <w:shd w:val="clear" w:color="auto" w:fill="auto"/>
            <w:noWrap/>
            <w:vAlign w:val="center"/>
            <w:hideMark/>
          </w:tcPr>
          <w:p w14:paraId="35668B6D"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[-0.420]</w:t>
            </w:r>
          </w:p>
        </w:tc>
        <w:tc>
          <w:tcPr>
            <w:tcW w:w="895" w:type="dxa"/>
            <w:tcBorders>
              <w:top w:val="nil"/>
              <w:left w:val="nil"/>
              <w:bottom w:val="nil"/>
              <w:right w:val="nil"/>
            </w:tcBorders>
            <w:shd w:val="clear" w:color="auto" w:fill="auto"/>
            <w:noWrap/>
            <w:vAlign w:val="center"/>
            <w:hideMark/>
          </w:tcPr>
          <w:p w14:paraId="39FFB2A2"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[-8.295]</w:t>
            </w:r>
          </w:p>
        </w:tc>
      </w:tr>
      <w:tr w:rsidR="005A7BB1" w:rsidRPr="00472999" w14:paraId="55B6B2EF" w14:textId="77777777" w:rsidTr="005A7BB1">
        <w:trPr>
          <w:trHeight w:val="370"/>
          <w:jc w:val="center"/>
        </w:trPr>
        <w:tc>
          <w:tcPr>
            <w:tcW w:w="827" w:type="dxa"/>
            <w:vMerge w:val="restart"/>
            <w:tcBorders>
              <w:top w:val="nil"/>
              <w:left w:val="nil"/>
              <w:bottom w:val="nil"/>
              <w:right w:val="nil"/>
            </w:tcBorders>
            <w:shd w:val="clear" w:color="auto" w:fill="auto"/>
            <w:noWrap/>
            <w:vAlign w:val="center"/>
            <w:hideMark/>
          </w:tcPr>
          <w:p w14:paraId="18545CB1"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12</w:t>
            </w:r>
          </w:p>
        </w:tc>
        <w:tc>
          <w:tcPr>
            <w:tcW w:w="830" w:type="dxa"/>
            <w:tcBorders>
              <w:top w:val="nil"/>
              <w:left w:val="nil"/>
              <w:bottom w:val="nil"/>
              <w:right w:val="nil"/>
            </w:tcBorders>
            <w:shd w:val="clear" w:color="auto" w:fill="auto"/>
            <w:noWrap/>
            <w:vAlign w:val="center"/>
            <w:hideMark/>
          </w:tcPr>
          <w:p w14:paraId="7774AF24"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1271" w:type="dxa"/>
            <w:tcBorders>
              <w:top w:val="nil"/>
              <w:left w:val="nil"/>
              <w:bottom w:val="nil"/>
              <w:right w:val="nil"/>
            </w:tcBorders>
            <w:shd w:val="clear" w:color="auto" w:fill="auto"/>
            <w:noWrap/>
            <w:vAlign w:val="center"/>
            <w:hideMark/>
          </w:tcPr>
          <w:p w14:paraId="526FE4CC"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29A95588"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907" w:type="dxa"/>
            <w:tcBorders>
              <w:top w:val="nil"/>
              <w:left w:val="nil"/>
              <w:bottom w:val="nil"/>
              <w:right w:val="nil"/>
            </w:tcBorders>
            <w:shd w:val="clear" w:color="auto" w:fill="auto"/>
            <w:noWrap/>
            <w:vAlign w:val="center"/>
            <w:hideMark/>
          </w:tcPr>
          <w:p w14:paraId="6042F9B4"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450" w:type="dxa"/>
            <w:tcBorders>
              <w:top w:val="nil"/>
              <w:left w:val="nil"/>
              <w:bottom w:val="nil"/>
              <w:right w:val="nil"/>
            </w:tcBorders>
            <w:shd w:val="clear" w:color="auto" w:fill="auto"/>
            <w:noWrap/>
            <w:vAlign w:val="center"/>
            <w:hideMark/>
          </w:tcPr>
          <w:p w14:paraId="04724A2F"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830" w:type="dxa"/>
            <w:tcBorders>
              <w:top w:val="nil"/>
              <w:left w:val="nil"/>
              <w:bottom w:val="nil"/>
              <w:right w:val="nil"/>
            </w:tcBorders>
            <w:shd w:val="clear" w:color="auto" w:fill="auto"/>
            <w:noWrap/>
            <w:vAlign w:val="center"/>
            <w:hideMark/>
          </w:tcPr>
          <w:p w14:paraId="2F948DBF"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1240" w:type="dxa"/>
            <w:tcBorders>
              <w:top w:val="nil"/>
              <w:left w:val="nil"/>
              <w:bottom w:val="nil"/>
              <w:right w:val="nil"/>
            </w:tcBorders>
            <w:shd w:val="clear" w:color="auto" w:fill="auto"/>
            <w:noWrap/>
            <w:vAlign w:val="center"/>
            <w:hideMark/>
          </w:tcPr>
          <w:p w14:paraId="710E935A"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5737E206"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895" w:type="dxa"/>
            <w:tcBorders>
              <w:top w:val="nil"/>
              <w:left w:val="nil"/>
              <w:bottom w:val="nil"/>
              <w:right w:val="nil"/>
            </w:tcBorders>
            <w:shd w:val="clear" w:color="auto" w:fill="auto"/>
            <w:noWrap/>
            <w:vAlign w:val="center"/>
            <w:hideMark/>
          </w:tcPr>
          <w:p w14:paraId="15E6E39D"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r>
      <w:tr w:rsidR="005A7BB1" w:rsidRPr="00472999" w14:paraId="00A84DA0" w14:textId="77777777" w:rsidTr="005A7BB1">
        <w:trPr>
          <w:trHeight w:val="370"/>
          <w:jc w:val="center"/>
        </w:trPr>
        <w:tc>
          <w:tcPr>
            <w:tcW w:w="827" w:type="dxa"/>
            <w:vMerge/>
            <w:tcBorders>
              <w:top w:val="nil"/>
              <w:left w:val="nil"/>
              <w:bottom w:val="nil"/>
              <w:right w:val="nil"/>
            </w:tcBorders>
            <w:vAlign w:val="center"/>
            <w:hideMark/>
          </w:tcPr>
          <w:p w14:paraId="5CFB5DCE" w14:textId="77777777" w:rsidR="00002113" w:rsidRPr="00472999" w:rsidRDefault="00002113" w:rsidP="00A00A5E">
            <w:pPr>
              <w:spacing w:after="0" w:line="240" w:lineRule="auto"/>
              <w:rPr>
                <w:rFonts w:ascii="Times New Roman" w:eastAsia="Times New Roman" w:hAnsi="Times New Roman" w:cs="Times New Roman"/>
                <w:color w:val="000000"/>
                <w:sz w:val="18"/>
                <w:szCs w:val="18"/>
                <w:lang w:eastAsia="pt-BR"/>
              </w:rPr>
            </w:pPr>
          </w:p>
        </w:tc>
        <w:tc>
          <w:tcPr>
            <w:tcW w:w="830" w:type="dxa"/>
            <w:tcBorders>
              <w:top w:val="nil"/>
              <w:left w:val="nil"/>
              <w:bottom w:val="nil"/>
              <w:right w:val="nil"/>
            </w:tcBorders>
            <w:shd w:val="clear" w:color="auto" w:fill="auto"/>
            <w:noWrap/>
            <w:vAlign w:val="center"/>
            <w:hideMark/>
          </w:tcPr>
          <w:p w14:paraId="324A7FA7"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1271" w:type="dxa"/>
            <w:tcBorders>
              <w:top w:val="nil"/>
              <w:left w:val="nil"/>
              <w:bottom w:val="nil"/>
              <w:right w:val="nil"/>
            </w:tcBorders>
            <w:shd w:val="clear" w:color="auto" w:fill="auto"/>
            <w:noWrap/>
            <w:vAlign w:val="center"/>
            <w:hideMark/>
          </w:tcPr>
          <w:p w14:paraId="6F0FFF02"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53B6EBA8"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907" w:type="dxa"/>
            <w:tcBorders>
              <w:top w:val="nil"/>
              <w:left w:val="nil"/>
              <w:bottom w:val="nil"/>
              <w:right w:val="nil"/>
            </w:tcBorders>
            <w:shd w:val="clear" w:color="auto" w:fill="auto"/>
            <w:noWrap/>
            <w:vAlign w:val="center"/>
            <w:hideMark/>
          </w:tcPr>
          <w:p w14:paraId="2B7B76A8"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450" w:type="dxa"/>
            <w:tcBorders>
              <w:top w:val="nil"/>
              <w:left w:val="nil"/>
              <w:bottom w:val="nil"/>
              <w:right w:val="nil"/>
            </w:tcBorders>
            <w:shd w:val="clear" w:color="auto" w:fill="auto"/>
            <w:noWrap/>
            <w:vAlign w:val="center"/>
            <w:hideMark/>
          </w:tcPr>
          <w:p w14:paraId="3A83D0B7"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830" w:type="dxa"/>
            <w:tcBorders>
              <w:top w:val="nil"/>
              <w:left w:val="nil"/>
              <w:bottom w:val="nil"/>
              <w:right w:val="nil"/>
            </w:tcBorders>
            <w:shd w:val="clear" w:color="auto" w:fill="auto"/>
            <w:noWrap/>
            <w:vAlign w:val="center"/>
            <w:hideMark/>
          </w:tcPr>
          <w:p w14:paraId="6DEAD378"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1240" w:type="dxa"/>
            <w:tcBorders>
              <w:top w:val="nil"/>
              <w:left w:val="nil"/>
              <w:bottom w:val="nil"/>
              <w:right w:val="nil"/>
            </w:tcBorders>
            <w:shd w:val="clear" w:color="auto" w:fill="auto"/>
            <w:noWrap/>
            <w:vAlign w:val="center"/>
            <w:hideMark/>
          </w:tcPr>
          <w:p w14:paraId="64BF9E60"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262BA56A"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c>
          <w:tcPr>
            <w:tcW w:w="895" w:type="dxa"/>
            <w:tcBorders>
              <w:top w:val="nil"/>
              <w:left w:val="nil"/>
              <w:bottom w:val="nil"/>
              <w:right w:val="nil"/>
            </w:tcBorders>
            <w:shd w:val="clear" w:color="auto" w:fill="auto"/>
            <w:noWrap/>
            <w:vAlign w:val="center"/>
            <w:hideMark/>
          </w:tcPr>
          <w:p w14:paraId="7375937E"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r>
      <w:tr w:rsidR="005A7BB1" w:rsidRPr="00472999" w14:paraId="19F5CF41" w14:textId="77777777" w:rsidTr="005A7BB1">
        <w:trPr>
          <w:trHeight w:val="370"/>
          <w:jc w:val="center"/>
        </w:trPr>
        <w:tc>
          <w:tcPr>
            <w:tcW w:w="827" w:type="dxa"/>
            <w:tcBorders>
              <w:top w:val="nil"/>
              <w:left w:val="nil"/>
              <w:bottom w:val="nil"/>
              <w:right w:val="nil"/>
            </w:tcBorders>
            <w:shd w:val="clear" w:color="auto" w:fill="auto"/>
            <w:noWrap/>
            <w:vAlign w:val="center"/>
            <w:hideMark/>
          </w:tcPr>
          <w:p w14:paraId="53B6A88C"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13</w:t>
            </w:r>
          </w:p>
        </w:tc>
        <w:tc>
          <w:tcPr>
            <w:tcW w:w="830" w:type="dxa"/>
            <w:tcBorders>
              <w:top w:val="nil"/>
              <w:left w:val="nil"/>
              <w:bottom w:val="nil"/>
              <w:right w:val="nil"/>
            </w:tcBorders>
            <w:shd w:val="clear" w:color="auto" w:fill="auto"/>
            <w:noWrap/>
            <w:vAlign w:val="center"/>
            <w:hideMark/>
          </w:tcPr>
          <w:p w14:paraId="216CF042"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0.077</w:t>
            </w:r>
          </w:p>
        </w:tc>
        <w:tc>
          <w:tcPr>
            <w:tcW w:w="1271" w:type="dxa"/>
            <w:tcBorders>
              <w:top w:val="nil"/>
              <w:left w:val="nil"/>
              <w:bottom w:val="nil"/>
              <w:right w:val="nil"/>
            </w:tcBorders>
            <w:shd w:val="clear" w:color="auto" w:fill="auto"/>
            <w:noWrap/>
            <w:vAlign w:val="center"/>
            <w:hideMark/>
          </w:tcPr>
          <w:p w14:paraId="6B49DA68" w14:textId="6CDAD2B2"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-0.214</w:t>
            </w:r>
            <w:r w:rsidR="00732318">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0B4CBE19" w14:textId="21D1DE5E"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2.108</w:t>
            </w:r>
            <w:r w:rsidR="00732318">
              <w:rPr>
                <w:rFonts w:ascii="Times New Roman" w:eastAsia="Times New Roman" w:hAnsi="Times New Roman" w:cs="Times New Roman"/>
                <w:color w:val="000000"/>
                <w:sz w:val="18"/>
                <w:szCs w:val="18"/>
                <w:lang w:eastAsia="pt-BR"/>
              </w:rPr>
              <w:t>***</w:t>
            </w:r>
          </w:p>
        </w:tc>
        <w:tc>
          <w:tcPr>
            <w:tcW w:w="907" w:type="dxa"/>
            <w:tcBorders>
              <w:top w:val="nil"/>
              <w:left w:val="nil"/>
              <w:bottom w:val="nil"/>
              <w:right w:val="nil"/>
            </w:tcBorders>
            <w:shd w:val="clear" w:color="auto" w:fill="auto"/>
            <w:noWrap/>
            <w:vAlign w:val="center"/>
            <w:hideMark/>
          </w:tcPr>
          <w:p w14:paraId="1A25715E" w14:textId="32A40BA2"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-3.453</w:t>
            </w:r>
            <w:r w:rsidR="00732318">
              <w:rPr>
                <w:rFonts w:ascii="Times New Roman" w:eastAsia="Times New Roman" w:hAnsi="Times New Roman" w:cs="Times New Roman"/>
                <w:color w:val="000000"/>
                <w:sz w:val="18"/>
                <w:szCs w:val="18"/>
                <w:lang w:eastAsia="pt-BR"/>
              </w:rPr>
              <w:t>**</w:t>
            </w:r>
          </w:p>
        </w:tc>
        <w:tc>
          <w:tcPr>
            <w:tcW w:w="450" w:type="dxa"/>
            <w:tcBorders>
              <w:top w:val="nil"/>
              <w:left w:val="nil"/>
              <w:bottom w:val="nil"/>
              <w:right w:val="nil"/>
            </w:tcBorders>
            <w:shd w:val="clear" w:color="auto" w:fill="auto"/>
            <w:noWrap/>
            <w:vAlign w:val="center"/>
            <w:hideMark/>
          </w:tcPr>
          <w:p w14:paraId="297AE40A"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830" w:type="dxa"/>
            <w:tcBorders>
              <w:top w:val="nil"/>
              <w:left w:val="nil"/>
              <w:bottom w:val="nil"/>
              <w:right w:val="nil"/>
            </w:tcBorders>
            <w:shd w:val="clear" w:color="auto" w:fill="auto"/>
            <w:noWrap/>
            <w:vAlign w:val="center"/>
            <w:hideMark/>
          </w:tcPr>
          <w:p w14:paraId="6A8B12A5" w14:textId="5A5F124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0.761</w:t>
            </w:r>
            <w:r w:rsidR="00732318">
              <w:rPr>
                <w:rFonts w:ascii="Times New Roman" w:eastAsia="Times New Roman" w:hAnsi="Times New Roman" w:cs="Times New Roman"/>
                <w:color w:val="000000"/>
                <w:sz w:val="18"/>
                <w:szCs w:val="18"/>
                <w:lang w:eastAsia="pt-BR"/>
              </w:rPr>
              <w:t>***</w:t>
            </w:r>
          </w:p>
        </w:tc>
        <w:tc>
          <w:tcPr>
            <w:tcW w:w="1240" w:type="dxa"/>
            <w:tcBorders>
              <w:top w:val="nil"/>
              <w:left w:val="nil"/>
              <w:bottom w:val="nil"/>
              <w:right w:val="nil"/>
            </w:tcBorders>
            <w:shd w:val="clear" w:color="auto" w:fill="auto"/>
            <w:noWrap/>
            <w:vAlign w:val="center"/>
            <w:hideMark/>
          </w:tcPr>
          <w:p w14:paraId="74573AED" w14:textId="0C4D1220"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0.094</w:t>
            </w:r>
            <w:r w:rsidR="00732318">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517C8105"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0.043</w:t>
            </w:r>
          </w:p>
        </w:tc>
        <w:tc>
          <w:tcPr>
            <w:tcW w:w="895" w:type="dxa"/>
            <w:tcBorders>
              <w:top w:val="nil"/>
              <w:left w:val="nil"/>
              <w:bottom w:val="nil"/>
              <w:right w:val="nil"/>
            </w:tcBorders>
            <w:shd w:val="clear" w:color="auto" w:fill="auto"/>
            <w:noWrap/>
            <w:vAlign w:val="center"/>
            <w:hideMark/>
          </w:tcPr>
          <w:p w14:paraId="306E7E73"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w:t>
            </w:r>
          </w:p>
        </w:tc>
      </w:tr>
      <w:tr w:rsidR="005A7BB1" w:rsidRPr="00472999" w14:paraId="721A482D" w14:textId="77777777" w:rsidTr="005A7BB1">
        <w:trPr>
          <w:trHeight w:val="370"/>
          <w:jc w:val="center"/>
        </w:trPr>
        <w:tc>
          <w:tcPr>
            <w:tcW w:w="827" w:type="dxa"/>
            <w:tcBorders>
              <w:top w:val="nil"/>
              <w:left w:val="nil"/>
              <w:bottom w:val="nil"/>
              <w:right w:val="nil"/>
            </w:tcBorders>
            <w:shd w:val="clear" w:color="auto" w:fill="auto"/>
            <w:noWrap/>
            <w:vAlign w:val="center"/>
            <w:hideMark/>
          </w:tcPr>
          <w:p w14:paraId="09968030"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14</w:t>
            </w:r>
          </w:p>
        </w:tc>
        <w:tc>
          <w:tcPr>
            <w:tcW w:w="830" w:type="dxa"/>
            <w:tcBorders>
              <w:top w:val="nil"/>
              <w:left w:val="nil"/>
              <w:bottom w:val="nil"/>
              <w:right w:val="nil"/>
            </w:tcBorders>
            <w:shd w:val="clear" w:color="auto" w:fill="auto"/>
            <w:noWrap/>
            <w:vAlign w:val="center"/>
            <w:hideMark/>
          </w:tcPr>
          <w:p w14:paraId="6DC06669" w14:textId="2E8DE8B5"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0.643</w:t>
            </w:r>
            <w:r w:rsidR="00732318">
              <w:rPr>
                <w:rFonts w:ascii="Times New Roman" w:eastAsia="Times New Roman" w:hAnsi="Times New Roman" w:cs="Times New Roman"/>
                <w:color w:val="000000"/>
                <w:sz w:val="18"/>
                <w:szCs w:val="18"/>
                <w:lang w:eastAsia="pt-BR"/>
              </w:rPr>
              <w:t>***</w:t>
            </w:r>
          </w:p>
        </w:tc>
        <w:tc>
          <w:tcPr>
            <w:tcW w:w="1271" w:type="dxa"/>
            <w:tcBorders>
              <w:top w:val="nil"/>
              <w:left w:val="nil"/>
              <w:bottom w:val="nil"/>
              <w:right w:val="nil"/>
            </w:tcBorders>
            <w:shd w:val="clear" w:color="auto" w:fill="auto"/>
            <w:noWrap/>
            <w:vAlign w:val="center"/>
            <w:hideMark/>
          </w:tcPr>
          <w:p w14:paraId="0925B419" w14:textId="44593D35"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-0.417</w:t>
            </w:r>
            <w:r w:rsidR="00732318">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067AD091" w14:textId="5F75C6D2"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1.218</w:t>
            </w:r>
            <w:r w:rsidR="00732318">
              <w:rPr>
                <w:rFonts w:ascii="Times New Roman" w:eastAsia="Times New Roman" w:hAnsi="Times New Roman" w:cs="Times New Roman"/>
                <w:color w:val="000000"/>
                <w:sz w:val="18"/>
                <w:szCs w:val="18"/>
                <w:lang w:eastAsia="pt-BR"/>
              </w:rPr>
              <w:t>***</w:t>
            </w:r>
          </w:p>
        </w:tc>
        <w:tc>
          <w:tcPr>
            <w:tcW w:w="907" w:type="dxa"/>
            <w:tcBorders>
              <w:top w:val="nil"/>
              <w:left w:val="nil"/>
              <w:bottom w:val="nil"/>
              <w:right w:val="nil"/>
            </w:tcBorders>
            <w:shd w:val="clear" w:color="auto" w:fill="auto"/>
            <w:noWrap/>
            <w:vAlign w:val="center"/>
            <w:hideMark/>
          </w:tcPr>
          <w:p w14:paraId="30A007F8" w14:textId="54125C8F"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0.465</w:t>
            </w:r>
            <w:r w:rsidR="00732318">
              <w:rPr>
                <w:rFonts w:ascii="Times New Roman" w:eastAsia="Times New Roman" w:hAnsi="Times New Roman" w:cs="Times New Roman"/>
                <w:color w:val="000000"/>
                <w:sz w:val="18"/>
                <w:szCs w:val="18"/>
                <w:lang w:eastAsia="pt-BR"/>
              </w:rPr>
              <w:t>**</w:t>
            </w:r>
          </w:p>
        </w:tc>
        <w:tc>
          <w:tcPr>
            <w:tcW w:w="450" w:type="dxa"/>
            <w:tcBorders>
              <w:top w:val="nil"/>
              <w:left w:val="nil"/>
              <w:bottom w:val="nil"/>
              <w:right w:val="nil"/>
            </w:tcBorders>
            <w:shd w:val="clear" w:color="auto" w:fill="auto"/>
            <w:noWrap/>
            <w:vAlign w:val="center"/>
            <w:hideMark/>
          </w:tcPr>
          <w:p w14:paraId="065E7EE7"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830" w:type="dxa"/>
            <w:tcBorders>
              <w:top w:val="nil"/>
              <w:left w:val="nil"/>
              <w:bottom w:val="nil"/>
              <w:right w:val="nil"/>
            </w:tcBorders>
            <w:shd w:val="clear" w:color="auto" w:fill="auto"/>
            <w:noWrap/>
            <w:vAlign w:val="center"/>
            <w:hideMark/>
          </w:tcPr>
          <w:p w14:paraId="7237142B" w14:textId="71E6CE26"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0.460</w:t>
            </w:r>
            <w:r w:rsidR="00732318">
              <w:rPr>
                <w:rFonts w:ascii="Times New Roman" w:eastAsia="Times New Roman" w:hAnsi="Times New Roman" w:cs="Times New Roman"/>
                <w:color w:val="000000"/>
                <w:sz w:val="18"/>
                <w:szCs w:val="18"/>
                <w:lang w:eastAsia="pt-BR"/>
              </w:rPr>
              <w:t>***</w:t>
            </w:r>
          </w:p>
        </w:tc>
        <w:tc>
          <w:tcPr>
            <w:tcW w:w="1240" w:type="dxa"/>
            <w:tcBorders>
              <w:top w:val="nil"/>
              <w:left w:val="nil"/>
              <w:bottom w:val="nil"/>
              <w:right w:val="nil"/>
            </w:tcBorders>
            <w:shd w:val="clear" w:color="auto" w:fill="auto"/>
            <w:noWrap/>
            <w:vAlign w:val="center"/>
            <w:hideMark/>
          </w:tcPr>
          <w:p w14:paraId="460DB4ED" w14:textId="07520DC4"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-0.113</w:t>
            </w:r>
            <w:r w:rsidR="00732318">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16E2B2F4"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0.066</w:t>
            </w:r>
          </w:p>
        </w:tc>
        <w:tc>
          <w:tcPr>
            <w:tcW w:w="895" w:type="dxa"/>
            <w:tcBorders>
              <w:top w:val="nil"/>
              <w:left w:val="nil"/>
              <w:bottom w:val="nil"/>
              <w:right w:val="nil"/>
            </w:tcBorders>
            <w:shd w:val="clear" w:color="auto" w:fill="auto"/>
            <w:noWrap/>
            <w:vAlign w:val="center"/>
            <w:hideMark/>
          </w:tcPr>
          <w:p w14:paraId="11F7FFBA" w14:textId="03BD116C"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3.233</w:t>
            </w:r>
            <w:r w:rsidR="00732318">
              <w:rPr>
                <w:rFonts w:ascii="Times New Roman" w:eastAsia="Times New Roman" w:hAnsi="Times New Roman" w:cs="Times New Roman"/>
                <w:color w:val="000000"/>
                <w:sz w:val="18"/>
                <w:szCs w:val="18"/>
                <w:lang w:eastAsia="pt-BR"/>
              </w:rPr>
              <w:t>***</w:t>
            </w:r>
          </w:p>
        </w:tc>
      </w:tr>
      <w:tr w:rsidR="005A7BB1" w:rsidRPr="00472999" w14:paraId="6FB46812" w14:textId="77777777" w:rsidTr="005A7BB1">
        <w:trPr>
          <w:trHeight w:val="370"/>
          <w:jc w:val="center"/>
        </w:trPr>
        <w:tc>
          <w:tcPr>
            <w:tcW w:w="827" w:type="dxa"/>
            <w:tcBorders>
              <w:top w:val="nil"/>
              <w:left w:val="nil"/>
              <w:bottom w:val="nil"/>
              <w:right w:val="nil"/>
            </w:tcBorders>
            <w:shd w:val="clear" w:color="auto" w:fill="auto"/>
            <w:noWrap/>
            <w:vAlign w:val="center"/>
            <w:hideMark/>
          </w:tcPr>
          <w:p w14:paraId="7953FCCB"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15</w:t>
            </w:r>
          </w:p>
        </w:tc>
        <w:tc>
          <w:tcPr>
            <w:tcW w:w="830" w:type="dxa"/>
            <w:tcBorders>
              <w:top w:val="nil"/>
              <w:left w:val="nil"/>
              <w:bottom w:val="nil"/>
              <w:right w:val="nil"/>
            </w:tcBorders>
            <w:shd w:val="clear" w:color="auto" w:fill="auto"/>
            <w:noWrap/>
            <w:vAlign w:val="center"/>
            <w:hideMark/>
          </w:tcPr>
          <w:p w14:paraId="2615FC12"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-0.089</w:t>
            </w:r>
          </w:p>
        </w:tc>
        <w:tc>
          <w:tcPr>
            <w:tcW w:w="1271" w:type="dxa"/>
            <w:tcBorders>
              <w:top w:val="nil"/>
              <w:left w:val="nil"/>
              <w:bottom w:val="nil"/>
              <w:right w:val="nil"/>
            </w:tcBorders>
            <w:shd w:val="clear" w:color="auto" w:fill="auto"/>
            <w:noWrap/>
            <w:vAlign w:val="center"/>
            <w:hideMark/>
          </w:tcPr>
          <w:p w14:paraId="34740FFD"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0.002</w:t>
            </w:r>
          </w:p>
        </w:tc>
        <w:tc>
          <w:tcPr>
            <w:tcW w:w="830" w:type="dxa"/>
            <w:tcBorders>
              <w:top w:val="nil"/>
              <w:left w:val="nil"/>
              <w:bottom w:val="nil"/>
              <w:right w:val="nil"/>
            </w:tcBorders>
            <w:shd w:val="clear" w:color="auto" w:fill="auto"/>
            <w:noWrap/>
            <w:vAlign w:val="center"/>
            <w:hideMark/>
          </w:tcPr>
          <w:p w14:paraId="63962165" w14:textId="1525220D"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3.061</w:t>
            </w:r>
            <w:r w:rsidR="00732318">
              <w:rPr>
                <w:rFonts w:ascii="Times New Roman" w:eastAsia="Times New Roman" w:hAnsi="Times New Roman" w:cs="Times New Roman"/>
                <w:color w:val="000000"/>
                <w:sz w:val="18"/>
                <w:szCs w:val="18"/>
                <w:lang w:eastAsia="pt-BR"/>
              </w:rPr>
              <w:t>***</w:t>
            </w:r>
          </w:p>
        </w:tc>
        <w:tc>
          <w:tcPr>
            <w:tcW w:w="907" w:type="dxa"/>
            <w:tcBorders>
              <w:top w:val="nil"/>
              <w:left w:val="nil"/>
              <w:bottom w:val="nil"/>
              <w:right w:val="nil"/>
            </w:tcBorders>
            <w:shd w:val="clear" w:color="auto" w:fill="auto"/>
            <w:noWrap/>
            <w:vAlign w:val="center"/>
            <w:hideMark/>
          </w:tcPr>
          <w:p w14:paraId="118BFA48" w14:textId="4C980C56"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-9.143</w:t>
            </w:r>
            <w:r w:rsidR="00732318">
              <w:rPr>
                <w:rFonts w:ascii="Times New Roman" w:eastAsia="Times New Roman" w:hAnsi="Times New Roman" w:cs="Times New Roman"/>
                <w:color w:val="000000"/>
                <w:sz w:val="18"/>
                <w:szCs w:val="18"/>
                <w:lang w:eastAsia="pt-BR"/>
              </w:rPr>
              <w:t>***</w:t>
            </w:r>
          </w:p>
        </w:tc>
        <w:tc>
          <w:tcPr>
            <w:tcW w:w="450" w:type="dxa"/>
            <w:tcBorders>
              <w:top w:val="nil"/>
              <w:left w:val="nil"/>
              <w:bottom w:val="nil"/>
              <w:right w:val="nil"/>
            </w:tcBorders>
            <w:shd w:val="clear" w:color="auto" w:fill="auto"/>
            <w:noWrap/>
            <w:vAlign w:val="center"/>
            <w:hideMark/>
          </w:tcPr>
          <w:p w14:paraId="420D66C9"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830" w:type="dxa"/>
            <w:tcBorders>
              <w:top w:val="nil"/>
              <w:left w:val="nil"/>
              <w:bottom w:val="nil"/>
              <w:right w:val="nil"/>
            </w:tcBorders>
            <w:shd w:val="clear" w:color="auto" w:fill="auto"/>
            <w:noWrap/>
            <w:vAlign w:val="center"/>
            <w:hideMark/>
          </w:tcPr>
          <w:p w14:paraId="172D0391" w14:textId="001E2141"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0.793</w:t>
            </w:r>
            <w:r w:rsidR="00732318">
              <w:rPr>
                <w:rFonts w:ascii="Times New Roman" w:eastAsia="Times New Roman" w:hAnsi="Times New Roman" w:cs="Times New Roman"/>
                <w:color w:val="000000"/>
                <w:sz w:val="18"/>
                <w:szCs w:val="18"/>
                <w:lang w:eastAsia="pt-BR"/>
              </w:rPr>
              <w:t>***</w:t>
            </w:r>
          </w:p>
        </w:tc>
        <w:tc>
          <w:tcPr>
            <w:tcW w:w="1240" w:type="dxa"/>
            <w:tcBorders>
              <w:top w:val="nil"/>
              <w:left w:val="nil"/>
              <w:bottom w:val="nil"/>
              <w:right w:val="nil"/>
            </w:tcBorders>
            <w:shd w:val="clear" w:color="auto" w:fill="auto"/>
            <w:noWrap/>
            <w:vAlign w:val="center"/>
            <w:hideMark/>
          </w:tcPr>
          <w:p w14:paraId="34EE7D49"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-0.020</w:t>
            </w:r>
          </w:p>
        </w:tc>
        <w:tc>
          <w:tcPr>
            <w:tcW w:w="830" w:type="dxa"/>
            <w:tcBorders>
              <w:top w:val="nil"/>
              <w:left w:val="nil"/>
              <w:bottom w:val="nil"/>
              <w:right w:val="nil"/>
            </w:tcBorders>
            <w:shd w:val="clear" w:color="auto" w:fill="auto"/>
            <w:noWrap/>
            <w:vAlign w:val="center"/>
            <w:hideMark/>
          </w:tcPr>
          <w:p w14:paraId="3C49286B" w14:textId="39A0D572"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0.341</w:t>
            </w:r>
            <w:r w:rsidR="00732318">
              <w:rPr>
                <w:rFonts w:ascii="Times New Roman" w:eastAsia="Times New Roman" w:hAnsi="Times New Roman" w:cs="Times New Roman"/>
                <w:color w:val="000000"/>
                <w:sz w:val="18"/>
                <w:szCs w:val="18"/>
                <w:lang w:eastAsia="pt-BR"/>
              </w:rPr>
              <w:t>***</w:t>
            </w:r>
          </w:p>
        </w:tc>
        <w:tc>
          <w:tcPr>
            <w:tcW w:w="895" w:type="dxa"/>
            <w:tcBorders>
              <w:top w:val="nil"/>
              <w:left w:val="nil"/>
              <w:bottom w:val="nil"/>
              <w:right w:val="nil"/>
            </w:tcBorders>
            <w:shd w:val="clear" w:color="auto" w:fill="auto"/>
            <w:noWrap/>
            <w:vAlign w:val="center"/>
            <w:hideMark/>
          </w:tcPr>
          <w:p w14:paraId="5DA074F9" w14:textId="6A29557F"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2.658</w:t>
            </w:r>
            <w:r w:rsidR="00732318">
              <w:rPr>
                <w:rFonts w:ascii="Times New Roman" w:eastAsia="Times New Roman" w:hAnsi="Times New Roman" w:cs="Times New Roman"/>
                <w:color w:val="000000"/>
                <w:sz w:val="18"/>
                <w:szCs w:val="18"/>
                <w:lang w:eastAsia="pt-BR"/>
              </w:rPr>
              <w:t>***</w:t>
            </w:r>
          </w:p>
        </w:tc>
      </w:tr>
      <w:tr w:rsidR="005A7BB1" w:rsidRPr="00472999" w14:paraId="5A6BEC44" w14:textId="77777777" w:rsidTr="005A7BB1">
        <w:trPr>
          <w:trHeight w:val="370"/>
          <w:jc w:val="center"/>
        </w:trPr>
        <w:tc>
          <w:tcPr>
            <w:tcW w:w="827" w:type="dxa"/>
            <w:tcBorders>
              <w:top w:val="nil"/>
              <w:left w:val="nil"/>
              <w:bottom w:val="nil"/>
              <w:right w:val="nil"/>
            </w:tcBorders>
            <w:shd w:val="clear" w:color="auto" w:fill="auto"/>
            <w:noWrap/>
            <w:vAlign w:val="center"/>
            <w:hideMark/>
          </w:tcPr>
          <w:p w14:paraId="066C2E5E"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16</w:t>
            </w:r>
          </w:p>
        </w:tc>
        <w:tc>
          <w:tcPr>
            <w:tcW w:w="830" w:type="dxa"/>
            <w:tcBorders>
              <w:top w:val="nil"/>
              <w:left w:val="nil"/>
              <w:bottom w:val="nil"/>
              <w:right w:val="nil"/>
            </w:tcBorders>
            <w:shd w:val="clear" w:color="auto" w:fill="auto"/>
            <w:noWrap/>
            <w:vAlign w:val="center"/>
            <w:hideMark/>
          </w:tcPr>
          <w:p w14:paraId="7F3B841E" w14:textId="0DFB2BEA"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0.488</w:t>
            </w:r>
            <w:r w:rsidR="00732318">
              <w:rPr>
                <w:rFonts w:ascii="Times New Roman" w:eastAsia="Times New Roman" w:hAnsi="Times New Roman" w:cs="Times New Roman"/>
                <w:color w:val="000000"/>
                <w:sz w:val="18"/>
                <w:szCs w:val="18"/>
                <w:lang w:eastAsia="pt-BR"/>
              </w:rPr>
              <w:t>***</w:t>
            </w:r>
          </w:p>
        </w:tc>
        <w:tc>
          <w:tcPr>
            <w:tcW w:w="1271" w:type="dxa"/>
            <w:tcBorders>
              <w:top w:val="nil"/>
              <w:left w:val="nil"/>
              <w:bottom w:val="nil"/>
              <w:right w:val="nil"/>
            </w:tcBorders>
            <w:shd w:val="clear" w:color="auto" w:fill="auto"/>
            <w:noWrap/>
            <w:vAlign w:val="center"/>
            <w:hideMark/>
          </w:tcPr>
          <w:p w14:paraId="29487289" w14:textId="668B6DAB"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-0.521</w:t>
            </w:r>
            <w:r w:rsidR="00732318">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5B5EC11E"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0.148</w:t>
            </w:r>
          </w:p>
        </w:tc>
        <w:tc>
          <w:tcPr>
            <w:tcW w:w="907" w:type="dxa"/>
            <w:tcBorders>
              <w:top w:val="nil"/>
              <w:left w:val="nil"/>
              <w:bottom w:val="nil"/>
              <w:right w:val="nil"/>
            </w:tcBorders>
            <w:shd w:val="clear" w:color="auto" w:fill="auto"/>
            <w:noWrap/>
            <w:vAlign w:val="center"/>
            <w:hideMark/>
          </w:tcPr>
          <w:p w14:paraId="5D238373" w14:textId="657F7A80"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6.545</w:t>
            </w:r>
            <w:r w:rsidR="00732318">
              <w:rPr>
                <w:rFonts w:ascii="Times New Roman" w:eastAsia="Times New Roman" w:hAnsi="Times New Roman" w:cs="Times New Roman"/>
                <w:color w:val="000000"/>
                <w:sz w:val="18"/>
                <w:szCs w:val="18"/>
                <w:lang w:eastAsia="pt-BR"/>
              </w:rPr>
              <w:t>***</w:t>
            </w:r>
          </w:p>
        </w:tc>
        <w:tc>
          <w:tcPr>
            <w:tcW w:w="450" w:type="dxa"/>
            <w:tcBorders>
              <w:top w:val="nil"/>
              <w:left w:val="nil"/>
              <w:bottom w:val="nil"/>
              <w:right w:val="nil"/>
            </w:tcBorders>
            <w:shd w:val="clear" w:color="auto" w:fill="auto"/>
            <w:noWrap/>
            <w:vAlign w:val="center"/>
            <w:hideMark/>
          </w:tcPr>
          <w:p w14:paraId="3676ADAB"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830" w:type="dxa"/>
            <w:tcBorders>
              <w:top w:val="nil"/>
              <w:left w:val="nil"/>
              <w:bottom w:val="nil"/>
              <w:right w:val="nil"/>
            </w:tcBorders>
            <w:shd w:val="clear" w:color="auto" w:fill="auto"/>
            <w:noWrap/>
            <w:vAlign w:val="center"/>
            <w:hideMark/>
          </w:tcPr>
          <w:p w14:paraId="01F13944" w14:textId="1D0F0D5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1.059</w:t>
            </w:r>
            <w:r w:rsidR="00732318">
              <w:rPr>
                <w:rFonts w:ascii="Times New Roman" w:eastAsia="Times New Roman" w:hAnsi="Times New Roman" w:cs="Times New Roman"/>
                <w:color w:val="000000"/>
                <w:sz w:val="18"/>
                <w:szCs w:val="18"/>
                <w:lang w:eastAsia="pt-BR"/>
              </w:rPr>
              <w:t>***</w:t>
            </w:r>
          </w:p>
        </w:tc>
        <w:tc>
          <w:tcPr>
            <w:tcW w:w="1240" w:type="dxa"/>
            <w:tcBorders>
              <w:top w:val="nil"/>
              <w:left w:val="nil"/>
              <w:bottom w:val="nil"/>
              <w:right w:val="nil"/>
            </w:tcBorders>
            <w:shd w:val="clear" w:color="auto" w:fill="auto"/>
            <w:noWrap/>
            <w:vAlign w:val="center"/>
            <w:hideMark/>
          </w:tcPr>
          <w:p w14:paraId="1E2E8566" w14:textId="55B5085F"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-0.248</w:t>
            </w:r>
            <w:r w:rsidR="00732318">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79C06D86" w14:textId="7BF3DEBE"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-0.233</w:t>
            </w:r>
            <w:r w:rsidR="00732318">
              <w:rPr>
                <w:rFonts w:ascii="Times New Roman" w:eastAsia="Times New Roman" w:hAnsi="Times New Roman" w:cs="Times New Roman"/>
                <w:color w:val="000000"/>
                <w:sz w:val="18"/>
                <w:szCs w:val="18"/>
                <w:lang w:eastAsia="pt-BR"/>
              </w:rPr>
              <w:t>**</w:t>
            </w:r>
          </w:p>
        </w:tc>
        <w:tc>
          <w:tcPr>
            <w:tcW w:w="895" w:type="dxa"/>
            <w:tcBorders>
              <w:top w:val="nil"/>
              <w:left w:val="nil"/>
              <w:bottom w:val="nil"/>
              <w:right w:val="nil"/>
            </w:tcBorders>
            <w:shd w:val="clear" w:color="auto" w:fill="auto"/>
            <w:noWrap/>
            <w:vAlign w:val="center"/>
            <w:hideMark/>
          </w:tcPr>
          <w:p w14:paraId="6636ABDB" w14:textId="4EC1D63B"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3.050</w:t>
            </w:r>
            <w:r w:rsidR="00732318">
              <w:rPr>
                <w:rFonts w:ascii="Times New Roman" w:eastAsia="Times New Roman" w:hAnsi="Times New Roman" w:cs="Times New Roman"/>
                <w:color w:val="000000"/>
                <w:sz w:val="18"/>
                <w:szCs w:val="18"/>
                <w:lang w:eastAsia="pt-BR"/>
              </w:rPr>
              <w:t>***</w:t>
            </w:r>
          </w:p>
        </w:tc>
      </w:tr>
      <w:tr w:rsidR="005A7BB1" w:rsidRPr="00472999" w14:paraId="12216F2F" w14:textId="77777777" w:rsidTr="005A7BB1">
        <w:trPr>
          <w:trHeight w:val="370"/>
          <w:jc w:val="center"/>
        </w:trPr>
        <w:tc>
          <w:tcPr>
            <w:tcW w:w="827" w:type="dxa"/>
            <w:tcBorders>
              <w:top w:val="nil"/>
              <w:left w:val="nil"/>
              <w:bottom w:val="nil"/>
              <w:right w:val="nil"/>
            </w:tcBorders>
            <w:shd w:val="clear" w:color="auto" w:fill="auto"/>
            <w:noWrap/>
            <w:vAlign w:val="center"/>
            <w:hideMark/>
          </w:tcPr>
          <w:p w14:paraId="79E31DA4"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17</w:t>
            </w:r>
          </w:p>
        </w:tc>
        <w:tc>
          <w:tcPr>
            <w:tcW w:w="830" w:type="dxa"/>
            <w:tcBorders>
              <w:top w:val="nil"/>
              <w:left w:val="nil"/>
              <w:bottom w:val="nil"/>
              <w:right w:val="nil"/>
            </w:tcBorders>
            <w:shd w:val="clear" w:color="auto" w:fill="auto"/>
            <w:noWrap/>
            <w:vAlign w:val="center"/>
            <w:hideMark/>
          </w:tcPr>
          <w:p w14:paraId="18F51CA2" w14:textId="137F0660"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0.158</w:t>
            </w:r>
            <w:r w:rsidR="00732318">
              <w:rPr>
                <w:rFonts w:ascii="Times New Roman" w:eastAsia="Times New Roman" w:hAnsi="Times New Roman" w:cs="Times New Roman"/>
                <w:color w:val="000000"/>
                <w:sz w:val="18"/>
                <w:szCs w:val="18"/>
                <w:lang w:eastAsia="pt-BR"/>
              </w:rPr>
              <w:t>***</w:t>
            </w:r>
          </w:p>
        </w:tc>
        <w:tc>
          <w:tcPr>
            <w:tcW w:w="1271" w:type="dxa"/>
            <w:tcBorders>
              <w:top w:val="nil"/>
              <w:left w:val="nil"/>
              <w:bottom w:val="nil"/>
              <w:right w:val="nil"/>
            </w:tcBorders>
            <w:shd w:val="clear" w:color="auto" w:fill="auto"/>
            <w:noWrap/>
            <w:vAlign w:val="center"/>
            <w:hideMark/>
          </w:tcPr>
          <w:p w14:paraId="0E5836AA" w14:textId="17EDA92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-0.288</w:t>
            </w:r>
            <w:r w:rsidR="00732318">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6935D9FE" w14:textId="35EB1E14"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1.403</w:t>
            </w:r>
            <w:r w:rsidR="00732318">
              <w:rPr>
                <w:rFonts w:ascii="Times New Roman" w:eastAsia="Times New Roman" w:hAnsi="Times New Roman" w:cs="Times New Roman"/>
                <w:color w:val="000000"/>
                <w:sz w:val="18"/>
                <w:szCs w:val="18"/>
                <w:lang w:eastAsia="pt-BR"/>
              </w:rPr>
              <w:t>***</w:t>
            </w:r>
          </w:p>
        </w:tc>
        <w:tc>
          <w:tcPr>
            <w:tcW w:w="907" w:type="dxa"/>
            <w:tcBorders>
              <w:top w:val="nil"/>
              <w:left w:val="nil"/>
              <w:bottom w:val="nil"/>
              <w:right w:val="nil"/>
            </w:tcBorders>
            <w:shd w:val="clear" w:color="auto" w:fill="auto"/>
            <w:noWrap/>
            <w:vAlign w:val="center"/>
            <w:hideMark/>
          </w:tcPr>
          <w:p w14:paraId="51F8D4FE"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0.101</w:t>
            </w:r>
          </w:p>
        </w:tc>
        <w:tc>
          <w:tcPr>
            <w:tcW w:w="450" w:type="dxa"/>
            <w:tcBorders>
              <w:top w:val="nil"/>
              <w:left w:val="nil"/>
              <w:bottom w:val="nil"/>
              <w:right w:val="nil"/>
            </w:tcBorders>
            <w:shd w:val="clear" w:color="auto" w:fill="auto"/>
            <w:noWrap/>
            <w:vAlign w:val="center"/>
            <w:hideMark/>
          </w:tcPr>
          <w:p w14:paraId="520FE771"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830" w:type="dxa"/>
            <w:tcBorders>
              <w:top w:val="nil"/>
              <w:left w:val="nil"/>
              <w:bottom w:val="nil"/>
              <w:right w:val="nil"/>
            </w:tcBorders>
            <w:shd w:val="clear" w:color="auto" w:fill="auto"/>
            <w:noWrap/>
            <w:vAlign w:val="center"/>
            <w:hideMark/>
          </w:tcPr>
          <w:p w14:paraId="472ECBB8" w14:textId="1217CB9E"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0.772</w:t>
            </w:r>
            <w:r w:rsidR="00732318">
              <w:rPr>
                <w:rFonts w:ascii="Times New Roman" w:eastAsia="Times New Roman" w:hAnsi="Times New Roman" w:cs="Times New Roman"/>
                <w:color w:val="000000"/>
                <w:sz w:val="18"/>
                <w:szCs w:val="18"/>
                <w:lang w:eastAsia="pt-BR"/>
              </w:rPr>
              <w:t>***</w:t>
            </w:r>
          </w:p>
        </w:tc>
        <w:tc>
          <w:tcPr>
            <w:tcW w:w="1240" w:type="dxa"/>
            <w:tcBorders>
              <w:top w:val="nil"/>
              <w:left w:val="nil"/>
              <w:bottom w:val="nil"/>
              <w:right w:val="nil"/>
            </w:tcBorders>
            <w:shd w:val="clear" w:color="auto" w:fill="auto"/>
            <w:noWrap/>
            <w:vAlign w:val="center"/>
            <w:hideMark/>
          </w:tcPr>
          <w:p w14:paraId="694A1A5F" w14:textId="77D06DF8"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0.233</w:t>
            </w:r>
            <w:r w:rsidR="00732318">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5AE2A81E"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-0.010</w:t>
            </w:r>
          </w:p>
        </w:tc>
        <w:tc>
          <w:tcPr>
            <w:tcW w:w="895" w:type="dxa"/>
            <w:tcBorders>
              <w:top w:val="nil"/>
              <w:left w:val="nil"/>
              <w:bottom w:val="nil"/>
              <w:right w:val="nil"/>
            </w:tcBorders>
            <w:shd w:val="clear" w:color="auto" w:fill="auto"/>
            <w:noWrap/>
            <w:vAlign w:val="center"/>
            <w:hideMark/>
          </w:tcPr>
          <w:p w14:paraId="44587F88"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-1.075</w:t>
            </w:r>
          </w:p>
        </w:tc>
      </w:tr>
      <w:tr w:rsidR="005A7BB1" w:rsidRPr="00472999" w14:paraId="58C280C6" w14:textId="77777777" w:rsidTr="005A7BB1">
        <w:trPr>
          <w:trHeight w:val="370"/>
          <w:jc w:val="center"/>
        </w:trPr>
        <w:tc>
          <w:tcPr>
            <w:tcW w:w="827" w:type="dxa"/>
            <w:tcBorders>
              <w:top w:val="nil"/>
              <w:left w:val="nil"/>
              <w:bottom w:val="nil"/>
              <w:right w:val="nil"/>
            </w:tcBorders>
            <w:shd w:val="clear" w:color="auto" w:fill="auto"/>
            <w:noWrap/>
            <w:vAlign w:val="center"/>
            <w:hideMark/>
          </w:tcPr>
          <w:p w14:paraId="1BC4E666"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18</w:t>
            </w:r>
          </w:p>
        </w:tc>
        <w:tc>
          <w:tcPr>
            <w:tcW w:w="830" w:type="dxa"/>
            <w:tcBorders>
              <w:top w:val="nil"/>
              <w:left w:val="nil"/>
              <w:bottom w:val="nil"/>
              <w:right w:val="nil"/>
            </w:tcBorders>
            <w:shd w:val="clear" w:color="auto" w:fill="auto"/>
            <w:noWrap/>
            <w:vAlign w:val="center"/>
            <w:hideMark/>
          </w:tcPr>
          <w:p w14:paraId="6BC79BFD" w14:textId="1B97B4A1"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0.319</w:t>
            </w:r>
            <w:r w:rsidR="00732318">
              <w:rPr>
                <w:rFonts w:ascii="Times New Roman" w:eastAsia="Times New Roman" w:hAnsi="Times New Roman" w:cs="Times New Roman"/>
                <w:color w:val="000000"/>
                <w:sz w:val="18"/>
                <w:szCs w:val="18"/>
                <w:lang w:eastAsia="pt-BR"/>
              </w:rPr>
              <w:t>***</w:t>
            </w:r>
          </w:p>
        </w:tc>
        <w:tc>
          <w:tcPr>
            <w:tcW w:w="1271" w:type="dxa"/>
            <w:tcBorders>
              <w:top w:val="nil"/>
              <w:left w:val="nil"/>
              <w:bottom w:val="nil"/>
              <w:right w:val="nil"/>
            </w:tcBorders>
            <w:shd w:val="clear" w:color="auto" w:fill="auto"/>
            <w:noWrap/>
            <w:vAlign w:val="center"/>
            <w:hideMark/>
          </w:tcPr>
          <w:p w14:paraId="63B816F1"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-0.106</w:t>
            </w:r>
          </w:p>
        </w:tc>
        <w:tc>
          <w:tcPr>
            <w:tcW w:w="830" w:type="dxa"/>
            <w:tcBorders>
              <w:top w:val="nil"/>
              <w:left w:val="nil"/>
              <w:bottom w:val="nil"/>
              <w:right w:val="nil"/>
            </w:tcBorders>
            <w:shd w:val="clear" w:color="auto" w:fill="auto"/>
            <w:noWrap/>
            <w:vAlign w:val="center"/>
            <w:hideMark/>
          </w:tcPr>
          <w:p w14:paraId="28551A42"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0.814</w:t>
            </w:r>
          </w:p>
        </w:tc>
        <w:tc>
          <w:tcPr>
            <w:tcW w:w="907" w:type="dxa"/>
            <w:tcBorders>
              <w:top w:val="nil"/>
              <w:left w:val="nil"/>
              <w:bottom w:val="nil"/>
              <w:right w:val="nil"/>
            </w:tcBorders>
            <w:shd w:val="clear" w:color="auto" w:fill="auto"/>
            <w:noWrap/>
            <w:vAlign w:val="center"/>
            <w:hideMark/>
          </w:tcPr>
          <w:p w14:paraId="63DD0F5F"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0.356</w:t>
            </w:r>
          </w:p>
        </w:tc>
        <w:tc>
          <w:tcPr>
            <w:tcW w:w="450" w:type="dxa"/>
            <w:tcBorders>
              <w:top w:val="nil"/>
              <w:left w:val="nil"/>
              <w:bottom w:val="nil"/>
              <w:right w:val="nil"/>
            </w:tcBorders>
            <w:shd w:val="clear" w:color="auto" w:fill="auto"/>
            <w:noWrap/>
            <w:vAlign w:val="center"/>
            <w:hideMark/>
          </w:tcPr>
          <w:p w14:paraId="32A38E99"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830" w:type="dxa"/>
            <w:tcBorders>
              <w:top w:val="nil"/>
              <w:left w:val="nil"/>
              <w:bottom w:val="nil"/>
              <w:right w:val="nil"/>
            </w:tcBorders>
            <w:shd w:val="clear" w:color="auto" w:fill="auto"/>
            <w:noWrap/>
            <w:vAlign w:val="center"/>
            <w:hideMark/>
          </w:tcPr>
          <w:p w14:paraId="47A24A50" w14:textId="7F1D2169"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1.059</w:t>
            </w:r>
            <w:r w:rsidR="00732318">
              <w:rPr>
                <w:rFonts w:ascii="Times New Roman" w:eastAsia="Times New Roman" w:hAnsi="Times New Roman" w:cs="Times New Roman"/>
                <w:color w:val="000000"/>
                <w:sz w:val="18"/>
                <w:szCs w:val="18"/>
                <w:lang w:eastAsia="pt-BR"/>
              </w:rPr>
              <w:t>***</w:t>
            </w:r>
          </w:p>
        </w:tc>
        <w:tc>
          <w:tcPr>
            <w:tcW w:w="1240" w:type="dxa"/>
            <w:tcBorders>
              <w:top w:val="nil"/>
              <w:left w:val="nil"/>
              <w:bottom w:val="nil"/>
              <w:right w:val="nil"/>
            </w:tcBorders>
            <w:shd w:val="clear" w:color="auto" w:fill="auto"/>
            <w:noWrap/>
            <w:vAlign w:val="center"/>
            <w:hideMark/>
          </w:tcPr>
          <w:p w14:paraId="3809CAE3" w14:textId="341AB1A0"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0.062</w:t>
            </w:r>
            <w:r w:rsidR="00732318">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6AB9288D" w14:textId="0C0843B8"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0.127</w:t>
            </w:r>
            <w:r w:rsidR="00732318">
              <w:rPr>
                <w:rFonts w:ascii="Times New Roman" w:eastAsia="Times New Roman" w:hAnsi="Times New Roman" w:cs="Times New Roman"/>
                <w:color w:val="000000"/>
                <w:sz w:val="18"/>
                <w:szCs w:val="18"/>
                <w:lang w:eastAsia="pt-BR"/>
              </w:rPr>
              <w:t>***</w:t>
            </w:r>
          </w:p>
        </w:tc>
        <w:tc>
          <w:tcPr>
            <w:tcW w:w="895" w:type="dxa"/>
            <w:tcBorders>
              <w:top w:val="nil"/>
              <w:left w:val="nil"/>
              <w:bottom w:val="nil"/>
              <w:right w:val="nil"/>
            </w:tcBorders>
            <w:shd w:val="clear" w:color="auto" w:fill="auto"/>
            <w:noWrap/>
            <w:vAlign w:val="center"/>
            <w:hideMark/>
          </w:tcPr>
          <w:p w14:paraId="5C558B01" w14:textId="0B24561D"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-1.450</w:t>
            </w:r>
            <w:r w:rsidR="00732318">
              <w:rPr>
                <w:rFonts w:ascii="Times New Roman" w:eastAsia="Times New Roman" w:hAnsi="Times New Roman" w:cs="Times New Roman"/>
                <w:color w:val="000000"/>
                <w:sz w:val="18"/>
                <w:szCs w:val="18"/>
                <w:lang w:eastAsia="pt-BR"/>
              </w:rPr>
              <w:t>***</w:t>
            </w:r>
          </w:p>
        </w:tc>
      </w:tr>
      <w:tr w:rsidR="005A7BB1" w:rsidRPr="00472999" w14:paraId="29518A4F" w14:textId="77777777" w:rsidTr="005A7BB1">
        <w:trPr>
          <w:trHeight w:val="370"/>
          <w:jc w:val="center"/>
        </w:trPr>
        <w:tc>
          <w:tcPr>
            <w:tcW w:w="827" w:type="dxa"/>
            <w:tcBorders>
              <w:top w:val="nil"/>
              <w:left w:val="nil"/>
              <w:bottom w:val="nil"/>
              <w:right w:val="nil"/>
            </w:tcBorders>
            <w:shd w:val="clear" w:color="auto" w:fill="auto"/>
            <w:noWrap/>
            <w:vAlign w:val="center"/>
            <w:hideMark/>
          </w:tcPr>
          <w:p w14:paraId="02062ABA"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20</w:t>
            </w:r>
          </w:p>
        </w:tc>
        <w:tc>
          <w:tcPr>
            <w:tcW w:w="830" w:type="dxa"/>
            <w:tcBorders>
              <w:top w:val="nil"/>
              <w:left w:val="nil"/>
              <w:bottom w:val="nil"/>
              <w:right w:val="nil"/>
            </w:tcBorders>
            <w:shd w:val="clear" w:color="auto" w:fill="auto"/>
            <w:noWrap/>
            <w:vAlign w:val="center"/>
            <w:hideMark/>
          </w:tcPr>
          <w:p w14:paraId="41A1E109" w14:textId="25F9452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0.321</w:t>
            </w:r>
            <w:r w:rsidR="00732318">
              <w:rPr>
                <w:rFonts w:ascii="Times New Roman" w:eastAsia="Times New Roman" w:hAnsi="Times New Roman" w:cs="Times New Roman"/>
                <w:color w:val="000000"/>
                <w:sz w:val="18"/>
                <w:szCs w:val="18"/>
                <w:lang w:eastAsia="pt-BR"/>
              </w:rPr>
              <w:t>***</w:t>
            </w:r>
          </w:p>
        </w:tc>
        <w:tc>
          <w:tcPr>
            <w:tcW w:w="1271" w:type="dxa"/>
            <w:tcBorders>
              <w:top w:val="nil"/>
              <w:left w:val="nil"/>
              <w:bottom w:val="nil"/>
              <w:right w:val="nil"/>
            </w:tcBorders>
            <w:shd w:val="clear" w:color="auto" w:fill="auto"/>
            <w:noWrap/>
            <w:vAlign w:val="center"/>
            <w:hideMark/>
          </w:tcPr>
          <w:p w14:paraId="7A42EA57" w14:textId="66DEB9A4"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-0.429</w:t>
            </w:r>
            <w:r w:rsidR="00732318">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7424F4CD" w14:textId="0984A591"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0.702</w:t>
            </w:r>
            <w:r w:rsidR="00732318">
              <w:rPr>
                <w:rFonts w:ascii="Times New Roman" w:eastAsia="Times New Roman" w:hAnsi="Times New Roman" w:cs="Times New Roman"/>
                <w:color w:val="000000"/>
                <w:sz w:val="18"/>
                <w:szCs w:val="18"/>
                <w:lang w:eastAsia="pt-BR"/>
              </w:rPr>
              <w:t>***</w:t>
            </w:r>
          </w:p>
        </w:tc>
        <w:tc>
          <w:tcPr>
            <w:tcW w:w="907" w:type="dxa"/>
            <w:tcBorders>
              <w:top w:val="nil"/>
              <w:left w:val="nil"/>
              <w:bottom w:val="nil"/>
              <w:right w:val="nil"/>
            </w:tcBorders>
            <w:shd w:val="clear" w:color="auto" w:fill="auto"/>
            <w:noWrap/>
            <w:vAlign w:val="center"/>
            <w:hideMark/>
          </w:tcPr>
          <w:p w14:paraId="48D05D93" w14:textId="115E2836"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3.931</w:t>
            </w:r>
            <w:r w:rsidR="00732318">
              <w:rPr>
                <w:rFonts w:ascii="Times New Roman" w:eastAsia="Times New Roman" w:hAnsi="Times New Roman" w:cs="Times New Roman"/>
                <w:color w:val="000000"/>
                <w:sz w:val="18"/>
                <w:szCs w:val="18"/>
                <w:lang w:eastAsia="pt-BR"/>
              </w:rPr>
              <w:t>**</w:t>
            </w:r>
          </w:p>
        </w:tc>
        <w:tc>
          <w:tcPr>
            <w:tcW w:w="450" w:type="dxa"/>
            <w:tcBorders>
              <w:top w:val="nil"/>
              <w:left w:val="nil"/>
              <w:bottom w:val="nil"/>
              <w:right w:val="nil"/>
            </w:tcBorders>
            <w:shd w:val="clear" w:color="auto" w:fill="auto"/>
            <w:noWrap/>
            <w:vAlign w:val="center"/>
            <w:hideMark/>
          </w:tcPr>
          <w:p w14:paraId="7CA2A90A"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830" w:type="dxa"/>
            <w:tcBorders>
              <w:top w:val="nil"/>
              <w:left w:val="nil"/>
              <w:bottom w:val="nil"/>
              <w:right w:val="nil"/>
            </w:tcBorders>
            <w:shd w:val="clear" w:color="auto" w:fill="auto"/>
            <w:noWrap/>
            <w:vAlign w:val="center"/>
            <w:hideMark/>
          </w:tcPr>
          <w:p w14:paraId="073BE045" w14:textId="3902E3F4"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0.883</w:t>
            </w:r>
            <w:r w:rsidR="00732318">
              <w:rPr>
                <w:rFonts w:ascii="Times New Roman" w:eastAsia="Times New Roman" w:hAnsi="Times New Roman" w:cs="Times New Roman"/>
                <w:color w:val="000000"/>
                <w:sz w:val="18"/>
                <w:szCs w:val="18"/>
                <w:lang w:eastAsia="pt-BR"/>
              </w:rPr>
              <w:t>***</w:t>
            </w:r>
          </w:p>
        </w:tc>
        <w:tc>
          <w:tcPr>
            <w:tcW w:w="1240" w:type="dxa"/>
            <w:tcBorders>
              <w:top w:val="nil"/>
              <w:left w:val="nil"/>
              <w:bottom w:val="nil"/>
              <w:right w:val="nil"/>
            </w:tcBorders>
            <w:shd w:val="clear" w:color="auto" w:fill="auto"/>
            <w:noWrap/>
            <w:vAlign w:val="center"/>
            <w:hideMark/>
          </w:tcPr>
          <w:p w14:paraId="1F175F75" w14:textId="34BC5B2F"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0.098</w:t>
            </w:r>
            <w:r w:rsidR="00732318">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5EB5BB4E"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0.097</w:t>
            </w:r>
          </w:p>
        </w:tc>
        <w:tc>
          <w:tcPr>
            <w:tcW w:w="895" w:type="dxa"/>
            <w:tcBorders>
              <w:top w:val="nil"/>
              <w:left w:val="nil"/>
              <w:bottom w:val="nil"/>
              <w:right w:val="nil"/>
            </w:tcBorders>
            <w:shd w:val="clear" w:color="auto" w:fill="auto"/>
            <w:noWrap/>
            <w:vAlign w:val="center"/>
            <w:hideMark/>
          </w:tcPr>
          <w:p w14:paraId="7CDF9B30"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-0.789</w:t>
            </w:r>
          </w:p>
        </w:tc>
      </w:tr>
      <w:tr w:rsidR="005A7BB1" w:rsidRPr="00472999" w14:paraId="4E4E822D" w14:textId="77777777" w:rsidTr="005A7BB1">
        <w:trPr>
          <w:trHeight w:val="370"/>
          <w:jc w:val="center"/>
        </w:trPr>
        <w:tc>
          <w:tcPr>
            <w:tcW w:w="827" w:type="dxa"/>
            <w:tcBorders>
              <w:top w:val="nil"/>
              <w:left w:val="nil"/>
              <w:bottom w:val="nil"/>
              <w:right w:val="nil"/>
            </w:tcBorders>
            <w:shd w:val="clear" w:color="auto" w:fill="auto"/>
            <w:noWrap/>
            <w:vAlign w:val="center"/>
            <w:hideMark/>
          </w:tcPr>
          <w:p w14:paraId="06D1A7E9"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21</w:t>
            </w:r>
          </w:p>
        </w:tc>
        <w:tc>
          <w:tcPr>
            <w:tcW w:w="830" w:type="dxa"/>
            <w:tcBorders>
              <w:top w:val="nil"/>
              <w:left w:val="nil"/>
              <w:bottom w:val="nil"/>
              <w:right w:val="nil"/>
            </w:tcBorders>
            <w:shd w:val="clear" w:color="auto" w:fill="auto"/>
            <w:noWrap/>
            <w:vAlign w:val="center"/>
            <w:hideMark/>
          </w:tcPr>
          <w:p w14:paraId="34235556" w14:textId="75E0AF43"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0.372</w:t>
            </w:r>
            <w:r w:rsidR="00732318">
              <w:rPr>
                <w:rFonts w:ascii="Times New Roman" w:eastAsia="Times New Roman" w:hAnsi="Times New Roman" w:cs="Times New Roman"/>
                <w:color w:val="000000"/>
                <w:sz w:val="18"/>
                <w:szCs w:val="18"/>
                <w:lang w:eastAsia="pt-BR"/>
              </w:rPr>
              <w:t>*</w:t>
            </w:r>
          </w:p>
        </w:tc>
        <w:tc>
          <w:tcPr>
            <w:tcW w:w="1271" w:type="dxa"/>
            <w:tcBorders>
              <w:top w:val="nil"/>
              <w:left w:val="nil"/>
              <w:bottom w:val="nil"/>
              <w:right w:val="nil"/>
            </w:tcBorders>
            <w:shd w:val="clear" w:color="auto" w:fill="auto"/>
            <w:noWrap/>
            <w:vAlign w:val="center"/>
            <w:hideMark/>
          </w:tcPr>
          <w:p w14:paraId="4A8D86DA" w14:textId="6B6884FA"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-0.722</w:t>
            </w:r>
            <w:r w:rsidR="00732318">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327B4565"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0.988</w:t>
            </w:r>
          </w:p>
        </w:tc>
        <w:tc>
          <w:tcPr>
            <w:tcW w:w="907" w:type="dxa"/>
            <w:tcBorders>
              <w:top w:val="nil"/>
              <w:left w:val="nil"/>
              <w:bottom w:val="nil"/>
              <w:right w:val="nil"/>
            </w:tcBorders>
            <w:shd w:val="clear" w:color="auto" w:fill="auto"/>
            <w:noWrap/>
            <w:vAlign w:val="center"/>
            <w:hideMark/>
          </w:tcPr>
          <w:p w14:paraId="3E21F242" w14:textId="6B991932"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5.033</w:t>
            </w:r>
            <w:r w:rsidR="00732318">
              <w:rPr>
                <w:rFonts w:ascii="Times New Roman" w:eastAsia="Times New Roman" w:hAnsi="Times New Roman" w:cs="Times New Roman"/>
                <w:color w:val="000000"/>
                <w:sz w:val="18"/>
                <w:szCs w:val="18"/>
                <w:lang w:eastAsia="pt-BR"/>
              </w:rPr>
              <w:t>*</w:t>
            </w:r>
          </w:p>
        </w:tc>
        <w:tc>
          <w:tcPr>
            <w:tcW w:w="450" w:type="dxa"/>
            <w:tcBorders>
              <w:top w:val="nil"/>
              <w:left w:val="nil"/>
              <w:bottom w:val="nil"/>
              <w:right w:val="nil"/>
            </w:tcBorders>
            <w:shd w:val="clear" w:color="auto" w:fill="auto"/>
            <w:noWrap/>
            <w:vAlign w:val="center"/>
            <w:hideMark/>
          </w:tcPr>
          <w:p w14:paraId="37579B27"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830" w:type="dxa"/>
            <w:tcBorders>
              <w:top w:val="nil"/>
              <w:left w:val="nil"/>
              <w:bottom w:val="nil"/>
              <w:right w:val="nil"/>
            </w:tcBorders>
            <w:shd w:val="clear" w:color="auto" w:fill="auto"/>
            <w:noWrap/>
            <w:vAlign w:val="center"/>
            <w:hideMark/>
          </w:tcPr>
          <w:p w14:paraId="36E80474" w14:textId="052A13FC"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0.660</w:t>
            </w:r>
            <w:r w:rsidR="00732318">
              <w:rPr>
                <w:rFonts w:ascii="Times New Roman" w:eastAsia="Times New Roman" w:hAnsi="Times New Roman" w:cs="Times New Roman"/>
                <w:color w:val="000000"/>
                <w:sz w:val="18"/>
                <w:szCs w:val="18"/>
                <w:lang w:eastAsia="pt-BR"/>
              </w:rPr>
              <w:t>***</w:t>
            </w:r>
          </w:p>
        </w:tc>
        <w:tc>
          <w:tcPr>
            <w:tcW w:w="1240" w:type="dxa"/>
            <w:tcBorders>
              <w:top w:val="nil"/>
              <w:left w:val="nil"/>
              <w:bottom w:val="nil"/>
              <w:right w:val="nil"/>
            </w:tcBorders>
            <w:shd w:val="clear" w:color="auto" w:fill="auto"/>
            <w:noWrap/>
            <w:vAlign w:val="center"/>
            <w:hideMark/>
          </w:tcPr>
          <w:p w14:paraId="7DFFB572" w14:textId="1439B6E4"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-0.123</w:t>
            </w:r>
            <w:r w:rsidR="00732318">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55E0D86A"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-0.009</w:t>
            </w:r>
          </w:p>
        </w:tc>
        <w:tc>
          <w:tcPr>
            <w:tcW w:w="895" w:type="dxa"/>
            <w:tcBorders>
              <w:top w:val="nil"/>
              <w:left w:val="nil"/>
              <w:bottom w:val="nil"/>
              <w:right w:val="nil"/>
            </w:tcBorders>
            <w:shd w:val="clear" w:color="auto" w:fill="auto"/>
            <w:noWrap/>
            <w:vAlign w:val="center"/>
            <w:hideMark/>
          </w:tcPr>
          <w:p w14:paraId="2DDB3A0B" w14:textId="3EEFE53A"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2.725</w:t>
            </w:r>
            <w:r w:rsidR="00732318">
              <w:rPr>
                <w:rFonts w:ascii="Times New Roman" w:eastAsia="Times New Roman" w:hAnsi="Times New Roman" w:cs="Times New Roman"/>
                <w:color w:val="000000"/>
                <w:sz w:val="18"/>
                <w:szCs w:val="18"/>
                <w:lang w:eastAsia="pt-BR"/>
              </w:rPr>
              <w:t>***</w:t>
            </w:r>
          </w:p>
        </w:tc>
      </w:tr>
      <w:tr w:rsidR="005A7BB1" w:rsidRPr="00472999" w14:paraId="7ED93368" w14:textId="77777777" w:rsidTr="005A7BB1">
        <w:trPr>
          <w:trHeight w:val="370"/>
          <w:jc w:val="center"/>
        </w:trPr>
        <w:tc>
          <w:tcPr>
            <w:tcW w:w="827" w:type="dxa"/>
            <w:tcBorders>
              <w:top w:val="nil"/>
              <w:left w:val="nil"/>
              <w:bottom w:val="nil"/>
              <w:right w:val="nil"/>
            </w:tcBorders>
            <w:shd w:val="clear" w:color="auto" w:fill="auto"/>
            <w:noWrap/>
            <w:vAlign w:val="center"/>
            <w:hideMark/>
          </w:tcPr>
          <w:p w14:paraId="70DFBE17"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22</w:t>
            </w:r>
          </w:p>
        </w:tc>
        <w:tc>
          <w:tcPr>
            <w:tcW w:w="830" w:type="dxa"/>
            <w:tcBorders>
              <w:top w:val="nil"/>
              <w:left w:val="nil"/>
              <w:bottom w:val="nil"/>
              <w:right w:val="nil"/>
            </w:tcBorders>
            <w:shd w:val="clear" w:color="auto" w:fill="auto"/>
            <w:noWrap/>
            <w:vAlign w:val="center"/>
            <w:hideMark/>
          </w:tcPr>
          <w:p w14:paraId="528C5FFB"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-0.072</w:t>
            </w:r>
          </w:p>
        </w:tc>
        <w:tc>
          <w:tcPr>
            <w:tcW w:w="1271" w:type="dxa"/>
            <w:tcBorders>
              <w:top w:val="nil"/>
              <w:left w:val="nil"/>
              <w:bottom w:val="nil"/>
              <w:right w:val="nil"/>
            </w:tcBorders>
            <w:shd w:val="clear" w:color="auto" w:fill="auto"/>
            <w:noWrap/>
            <w:vAlign w:val="center"/>
            <w:hideMark/>
          </w:tcPr>
          <w:p w14:paraId="6E4B021D" w14:textId="6410CCB4"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-0.168</w:t>
            </w:r>
            <w:r w:rsidR="00732318">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4E9CFBE2" w14:textId="62C6149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0.879</w:t>
            </w:r>
            <w:r w:rsidR="00732318">
              <w:rPr>
                <w:rFonts w:ascii="Times New Roman" w:eastAsia="Times New Roman" w:hAnsi="Times New Roman" w:cs="Times New Roman"/>
                <w:color w:val="000000"/>
                <w:sz w:val="18"/>
                <w:szCs w:val="18"/>
                <w:lang w:eastAsia="pt-BR"/>
              </w:rPr>
              <w:t>***</w:t>
            </w:r>
          </w:p>
        </w:tc>
        <w:tc>
          <w:tcPr>
            <w:tcW w:w="907" w:type="dxa"/>
            <w:tcBorders>
              <w:top w:val="nil"/>
              <w:left w:val="nil"/>
              <w:bottom w:val="nil"/>
              <w:right w:val="nil"/>
            </w:tcBorders>
            <w:shd w:val="clear" w:color="auto" w:fill="auto"/>
            <w:noWrap/>
            <w:vAlign w:val="center"/>
            <w:hideMark/>
          </w:tcPr>
          <w:p w14:paraId="7777F5EC" w14:textId="173B8E12"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2.494</w:t>
            </w:r>
            <w:r w:rsidR="00732318">
              <w:rPr>
                <w:rFonts w:ascii="Times New Roman" w:eastAsia="Times New Roman" w:hAnsi="Times New Roman" w:cs="Times New Roman"/>
                <w:color w:val="000000"/>
                <w:sz w:val="18"/>
                <w:szCs w:val="18"/>
                <w:lang w:eastAsia="pt-BR"/>
              </w:rPr>
              <w:t>***</w:t>
            </w:r>
          </w:p>
        </w:tc>
        <w:tc>
          <w:tcPr>
            <w:tcW w:w="450" w:type="dxa"/>
            <w:tcBorders>
              <w:top w:val="nil"/>
              <w:left w:val="nil"/>
              <w:bottom w:val="nil"/>
              <w:right w:val="nil"/>
            </w:tcBorders>
            <w:shd w:val="clear" w:color="auto" w:fill="auto"/>
            <w:noWrap/>
            <w:vAlign w:val="center"/>
            <w:hideMark/>
          </w:tcPr>
          <w:p w14:paraId="5022635B"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830" w:type="dxa"/>
            <w:tcBorders>
              <w:top w:val="nil"/>
              <w:left w:val="nil"/>
              <w:bottom w:val="nil"/>
              <w:right w:val="nil"/>
            </w:tcBorders>
            <w:shd w:val="clear" w:color="auto" w:fill="auto"/>
            <w:noWrap/>
            <w:vAlign w:val="center"/>
            <w:hideMark/>
          </w:tcPr>
          <w:p w14:paraId="524A8761" w14:textId="65DAD573"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1.251</w:t>
            </w:r>
            <w:r w:rsidR="00732318">
              <w:rPr>
                <w:rFonts w:ascii="Times New Roman" w:eastAsia="Times New Roman" w:hAnsi="Times New Roman" w:cs="Times New Roman"/>
                <w:color w:val="000000"/>
                <w:sz w:val="18"/>
                <w:szCs w:val="18"/>
                <w:lang w:eastAsia="pt-BR"/>
              </w:rPr>
              <w:t>***</w:t>
            </w:r>
          </w:p>
        </w:tc>
        <w:tc>
          <w:tcPr>
            <w:tcW w:w="1240" w:type="dxa"/>
            <w:tcBorders>
              <w:top w:val="nil"/>
              <w:left w:val="nil"/>
              <w:bottom w:val="nil"/>
              <w:right w:val="nil"/>
            </w:tcBorders>
            <w:shd w:val="clear" w:color="auto" w:fill="auto"/>
            <w:noWrap/>
            <w:vAlign w:val="center"/>
            <w:hideMark/>
          </w:tcPr>
          <w:p w14:paraId="10386E9B" w14:textId="1896A23E"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-0.248</w:t>
            </w:r>
            <w:r w:rsidR="00732318">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5FF7E608" w14:textId="74A27CB2"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0.713</w:t>
            </w:r>
            <w:r w:rsidR="00732318">
              <w:rPr>
                <w:rFonts w:ascii="Times New Roman" w:eastAsia="Times New Roman" w:hAnsi="Times New Roman" w:cs="Times New Roman"/>
                <w:color w:val="000000"/>
                <w:sz w:val="18"/>
                <w:szCs w:val="18"/>
                <w:lang w:eastAsia="pt-BR"/>
              </w:rPr>
              <w:t>***</w:t>
            </w:r>
          </w:p>
        </w:tc>
        <w:tc>
          <w:tcPr>
            <w:tcW w:w="895" w:type="dxa"/>
            <w:tcBorders>
              <w:top w:val="nil"/>
              <w:left w:val="nil"/>
              <w:bottom w:val="nil"/>
              <w:right w:val="nil"/>
            </w:tcBorders>
            <w:shd w:val="clear" w:color="auto" w:fill="auto"/>
            <w:noWrap/>
            <w:vAlign w:val="center"/>
            <w:hideMark/>
          </w:tcPr>
          <w:p w14:paraId="4440A3D0" w14:textId="47B0A3D6"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4.401</w:t>
            </w:r>
            <w:r w:rsidR="00732318">
              <w:rPr>
                <w:rFonts w:ascii="Times New Roman" w:eastAsia="Times New Roman" w:hAnsi="Times New Roman" w:cs="Times New Roman"/>
                <w:color w:val="000000"/>
                <w:sz w:val="18"/>
                <w:szCs w:val="18"/>
                <w:lang w:eastAsia="pt-BR"/>
              </w:rPr>
              <w:t>***</w:t>
            </w:r>
          </w:p>
        </w:tc>
      </w:tr>
      <w:tr w:rsidR="005A7BB1" w:rsidRPr="00472999" w14:paraId="524792A9" w14:textId="77777777" w:rsidTr="005A7BB1">
        <w:trPr>
          <w:trHeight w:val="370"/>
          <w:jc w:val="center"/>
        </w:trPr>
        <w:tc>
          <w:tcPr>
            <w:tcW w:w="827" w:type="dxa"/>
            <w:tcBorders>
              <w:top w:val="nil"/>
              <w:left w:val="nil"/>
              <w:bottom w:val="nil"/>
              <w:right w:val="nil"/>
            </w:tcBorders>
            <w:shd w:val="clear" w:color="auto" w:fill="auto"/>
            <w:noWrap/>
            <w:vAlign w:val="center"/>
            <w:hideMark/>
          </w:tcPr>
          <w:p w14:paraId="49AA9FAC"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23</w:t>
            </w:r>
          </w:p>
        </w:tc>
        <w:tc>
          <w:tcPr>
            <w:tcW w:w="830" w:type="dxa"/>
            <w:tcBorders>
              <w:top w:val="nil"/>
              <w:left w:val="nil"/>
              <w:bottom w:val="nil"/>
              <w:right w:val="nil"/>
            </w:tcBorders>
            <w:shd w:val="clear" w:color="auto" w:fill="auto"/>
            <w:noWrap/>
            <w:vAlign w:val="center"/>
            <w:hideMark/>
          </w:tcPr>
          <w:p w14:paraId="31BC7741" w14:textId="4CF09AFE"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-0.150</w:t>
            </w:r>
            <w:r w:rsidR="00732318">
              <w:rPr>
                <w:rFonts w:ascii="Times New Roman" w:eastAsia="Times New Roman" w:hAnsi="Times New Roman" w:cs="Times New Roman"/>
                <w:color w:val="000000"/>
                <w:sz w:val="18"/>
                <w:szCs w:val="18"/>
                <w:lang w:eastAsia="pt-BR"/>
              </w:rPr>
              <w:t>*</w:t>
            </w:r>
          </w:p>
        </w:tc>
        <w:tc>
          <w:tcPr>
            <w:tcW w:w="1271" w:type="dxa"/>
            <w:tcBorders>
              <w:top w:val="nil"/>
              <w:left w:val="nil"/>
              <w:bottom w:val="nil"/>
              <w:right w:val="nil"/>
            </w:tcBorders>
            <w:shd w:val="clear" w:color="auto" w:fill="auto"/>
            <w:noWrap/>
            <w:vAlign w:val="center"/>
            <w:hideMark/>
          </w:tcPr>
          <w:p w14:paraId="2637D66D"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-0.009</w:t>
            </w:r>
          </w:p>
        </w:tc>
        <w:tc>
          <w:tcPr>
            <w:tcW w:w="830" w:type="dxa"/>
            <w:tcBorders>
              <w:top w:val="nil"/>
              <w:left w:val="nil"/>
              <w:bottom w:val="nil"/>
              <w:right w:val="nil"/>
            </w:tcBorders>
            <w:shd w:val="clear" w:color="auto" w:fill="auto"/>
            <w:noWrap/>
            <w:vAlign w:val="center"/>
            <w:hideMark/>
          </w:tcPr>
          <w:p w14:paraId="4729D6F5" w14:textId="4576EE05"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0.970</w:t>
            </w:r>
            <w:r w:rsidR="00732318">
              <w:rPr>
                <w:rFonts w:ascii="Times New Roman" w:eastAsia="Times New Roman" w:hAnsi="Times New Roman" w:cs="Times New Roman"/>
                <w:color w:val="000000"/>
                <w:sz w:val="18"/>
                <w:szCs w:val="18"/>
                <w:lang w:eastAsia="pt-BR"/>
              </w:rPr>
              <w:t>***</w:t>
            </w:r>
          </w:p>
        </w:tc>
        <w:tc>
          <w:tcPr>
            <w:tcW w:w="907" w:type="dxa"/>
            <w:tcBorders>
              <w:top w:val="nil"/>
              <w:left w:val="nil"/>
              <w:bottom w:val="nil"/>
              <w:right w:val="nil"/>
            </w:tcBorders>
            <w:shd w:val="clear" w:color="auto" w:fill="auto"/>
            <w:noWrap/>
            <w:vAlign w:val="center"/>
            <w:hideMark/>
          </w:tcPr>
          <w:p w14:paraId="2B285A29"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0.961</w:t>
            </w:r>
          </w:p>
        </w:tc>
        <w:tc>
          <w:tcPr>
            <w:tcW w:w="450" w:type="dxa"/>
            <w:tcBorders>
              <w:top w:val="nil"/>
              <w:left w:val="nil"/>
              <w:bottom w:val="nil"/>
              <w:right w:val="nil"/>
            </w:tcBorders>
            <w:shd w:val="clear" w:color="auto" w:fill="auto"/>
            <w:noWrap/>
            <w:vAlign w:val="center"/>
            <w:hideMark/>
          </w:tcPr>
          <w:p w14:paraId="4617929D"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830" w:type="dxa"/>
            <w:tcBorders>
              <w:top w:val="nil"/>
              <w:left w:val="nil"/>
              <w:bottom w:val="nil"/>
              <w:right w:val="nil"/>
            </w:tcBorders>
            <w:shd w:val="clear" w:color="auto" w:fill="auto"/>
            <w:noWrap/>
            <w:vAlign w:val="center"/>
            <w:hideMark/>
          </w:tcPr>
          <w:p w14:paraId="116061F6" w14:textId="2F533458"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0.808</w:t>
            </w:r>
            <w:r w:rsidR="00732318">
              <w:rPr>
                <w:rFonts w:ascii="Times New Roman" w:eastAsia="Times New Roman" w:hAnsi="Times New Roman" w:cs="Times New Roman"/>
                <w:color w:val="000000"/>
                <w:sz w:val="18"/>
                <w:szCs w:val="18"/>
                <w:lang w:eastAsia="pt-BR"/>
              </w:rPr>
              <w:t>***</w:t>
            </w:r>
          </w:p>
        </w:tc>
        <w:tc>
          <w:tcPr>
            <w:tcW w:w="1240" w:type="dxa"/>
            <w:tcBorders>
              <w:top w:val="nil"/>
              <w:left w:val="nil"/>
              <w:bottom w:val="nil"/>
              <w:right w:val="nil"/>
            </w:tcBorders>
            <w:shd w:val="clear" w:color="auto" w:fill="auto"/>
            <w:noWrap/>
            <w:vAlign w:val="center"/>
            <w:hideMark/>
          </w:tcPr>
          <w:p w14:paraId="399AD470" w14:textId="01BF9F69"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0.128</w:t>
            </w:r>
            <w:r w:rsidR="00732318">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03D49DC4" w14:textId="66B67BFE"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0.220</w:t>
            </w:r>
            <w:r w:rsidR="00732318">
              <w:rPr>
                <w:rFonts w:ascii="Times New Roman" w:eastAsia="Times New Roman" w:hAnsi="Times New Roman" w:cs="Times New Roman"/>
                <w:color w:val="000000"/>
                <w:sz w:val="18"/>
                <w:szCs w:val="18"/>
                <w:lang w:eastAsia="pt-BR"/>
              </w:rPr>
              <w:t>**</w:t>
            </w:r>
          </w:p>
        </w:tc>
        <w:tc>
          <w:tcPr>
            <w:tcW w:w="895" w:type="dxa"/>
            <w:tcBorders>
              <w:top w:val="nil"/>
              <w:left w:val="nil"/>
              <w:bottom w:val="nil"/>
              <w:right w:val="nil"/>
            </w:tcBorders>
            <w:shd w:val="clear" w:color="auto" w:fill="auto"/>
            <w:noWrap/>
            <w:vAlign w:val="center"/>
            <w:hideMark/>
          </w:tcPr>
          <w:p w14:paraId="0EB509D9" w14:textId="699C10A0"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-1.285</w:t>
            </w:r>
            <w:r w:rsidR="00732318">
              <w:rPr>
                <w:rFonts w:ascii="Times New Roman" w:eastAsia="Times New Roman" w:hAnsi="Times New Roman" w:cs="Times New Roman"/>
                <w:color w:val="000000"/>
                <w:sz w:val="18"/>
                <w:szCs w:val="18"/>
                <w:lang w:eastAsia="pt-BR"/>
              </w:rPr>
              <w:t>*</w:t>
            </w:r>
          </w:p>
        </w:tc>
      </w:tr>
      <w:tr w:rsidR="005A7BB1" w:rsidRPr="00472999" w14:paraId="55799652" w14:textId="77777777" w:rsidTr="005A7BB1">
        <w:trPr>
          <w:trHeight w:val="370"/>
          <w:jc w:val="center"/>
        </w:trPr>
        <w:tc>
          <w:tcPr>
            <w:tcW w:w="827" w:type="dxa"/>
            <w:tcBorders>
              <w:top w:val="nil"/>
              <w:left w:val="nil"/>
              <w:bottom w:val="nil"/>
              <w:right w:val="nil"/>
            </w:tcBorders>
            <w:shd w:val="clear" w:color="auto" w:fill="auto"/>
            <w:noWrap/>
            <w:vAlign w:val="center"/>
            <w:hideMark/>
          </w:tcPr>
          <w:p w14:paraId="4007B934"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24</w:t>
            </w:r>
          </w:p>
        </w:tc>
        <w:tc>
          <w:tcPr>
            <w:tcW w:w="830" w:type="dxa"/>
            <w:tcBorders>
              <w:top w:val="nil"/>
              <w:left w:val="nil"/>
              <w:bottom w:val="nil"/>
              <w:right w:val="nil"/>
            </w:tcBorders>
            <w:shd w:val="clear" w:color="auto" w:fill="auto"/>
            <w:noWrap/>
            <w:vAlign w:val="center"/>
            <w:hideMark/>
          </w:tcPr>
          <w:p w14:paraId="0358CBB9" w14:textId="71AD8A8F"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0.274</w:t>
            </w:r>
            <w:r w:rsidR="00732318">
              <w:rPr>
                <w:rFonts w:ascii="Times New Roman" w:eastAsia="Times New Roman" w:hAnsi="Times New Roman" w:cs="Times New Roman"/>
                <w:color w:val="000000"/>
                <w:sz w:val="18"/>
                <w:szCs w:val="18"/>
                <w:lang w:eastAsia="pt-BR"/>
              </w:rPr>
              <w:t>**</w:t>
            </w:r>
          </w:p>
        </w:tc>
        <w:tc>
          <w:tcPr>
            <w:tcW w:w="1271" w:type="dxa"/>
            <w:tcBorders>
              <w:top w:val="nil"/>
              <w:left w:val="nil"/>
              <w:bottom w:val="nil"/>
              <w:right w:val="nil"/>
            </w:tcBorders>
            <w:shd w:val="clear" w:color="auto" w:fill="auto"/>
            <w:noWrap/>
            <w:vAlign w:val="center"/>
            <w:hideMark/>
          </w:tcPr>
          <w:p w14:paraId="008C24CB" w14:textId="3FED2AF6"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-0.435</w:t>
            </w:r>
            <w:r w:rsidR="00732318">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1B6C3626" w14:textId="666EB39B"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0.562</w:t>
            </w:r>
            <w:r w:rsidR="00732318">
              <w:rPr>
                <w:rFonts w:ascii="Times New Roman" w:eastAsia="Times New Roman" w:hAnsi="Times New Roman" w:cs="Times New Roman"/>
                <w:color w:val="000000"/>
                <w:sz w:val="18"/>
                <w:szCs w:val="18"/>
                <w:lang w:eastAsia="pt-BR"/>
              </w:rPr>
              <w:t>***</w:t>
            </w:r>
          </w:p>
        </w:tc>
        <w:tc>
          <w:tcPr>
            <w:tcW w:w="907" w:type="dxa"/>
            <w:tcBorders>
              <w:top w:val="nil"/>
              <w:left w:val="nil"/>
              <w:bottom w:val="nil"/>
              <w:right w:val="nil"/>
            </w:tcBorders>
            <w:shd w:val="clear" w:color="auto" w:fill="auto"/>
            <w:noWrap/>
            <w:vAlign w:val="center"/>
            <w:hideMark/>
          </w:tcPr>
          <w:p w14:paraId="2165FE57" w14:textId="0354C74E"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4.665</w:t>
            </w:r>
            <w:r w:rsidR="00732318">
              <w:rPr>
                <w:rFonts w:ascii="Times New Roman" w:eastAsia="Times New Roman" w:hAnsi="Times New Roman" w:cs="Times New Roman"/>
                <w:color w:val="000000"/>
                <w:sz w:val="18"/>
                <w:szCs w:val="18"/>
                <w:lang w:eastAsia="pt-BR"/>
              </w:rPr>
              <w:t>***</w:t>
            </w:r>
          </w:p>
        </w:tc>
        <w:tc>
          <w:tcPr>
            <w:tcW w:w="450" w:type="dxa"/>
            <w:tcBorders>
              <w:top w:val="nil"/>
              <w:left w:val="nil"/>
              <w:bottom w:val="nil"/>
              <w:right w:val="nil"/>
            </w:tcBorders>
            <w:shd w:val="clear" w:color="auto" w:fill="auto"/>
            <w:noWrap/>
            <w:vAlign w:val="center"/>
            <w:hideMark/>
          </w:tcPr>
          <w:p w14:paraId="60DB06DD"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830" w:type="dxa"/>
            <w:tcBorders>
              <w:top w:val="nil"/>
              <w:left w:val="nil"/>
              <w:bottom w:val="nil"/>
              <w:right w:val="nil"/>
            </w:tcBorders>
            <w:shd w:val="clear" w:color="auto" w:fill="auto"/>
            <w:noWrap/>
            <w:vAlign w:val="center"/>
            <w:hideMark/>
          </w:tcPr>
          <w:p w14:paraId="4DA337C5" w14:textId="1EE2F16E"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0.666</w:t>
            </w:r>
            <w:r w:rsidR="00732318">
              <w:rPr>
                <w:rFonts w:ascii="Times New Roman" w:eastAsia="Times New Roman" w:hAnsi="Times New Roman" w:cs="Times New Roman"/>
                <w:color w:val="000000"/>
                <w:sz w:val="18"/>
                <w:szCs w:val="18"/>
                <w:lang w:eastAsia="pt-BR"/>
              </w:rPr>
              <w:t>***</w:t>
            </w:r>
          </w:p>
        </w:tc>
        <w:tc>
          <w:tcPr>
            <w:tcW w:w="1240" w:type="dxa"/>
            <w:tcBorders>
              <w:top w:val="nil"/>
              <w:left w:val="nil"/>
              <w:bottom w:val="nil"/>
              <w:right w:val="nil"/>
            </w:tcBorders>
            <w:shd w:val="clear" w:color="auto" w:fill="auto"/>
            <w:noWrap/>
            <w:vAlign w:val="center"/>
            <w:hideMark/>
          </w:tcPr>
          <w:p w14:paraId="099F5CE2" w14:textId="3EB41DAB"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0.550</w:t>
            </w:r>
            <w:r w:rsidR="00732318">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41BAF530" w14:textId="327B4934"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0.549</w:t>
            </w:r>
            <w:r w:rsidR="00732318">
              <w:rPr>
                <w:rFonts w:ascii="Times New Roman" w:eastAsia="Times New Roman" w:hAnsi="Times New Roman" w:cs="Times New Roman"/>
                <w:color w:val="000000"/>
                <w:sz w:val="18"/>
                <w:szCs w:val="18"/>
                <w:lang w:eastAsia="pt-BR"/>
              </w:rPr>
              <w:t>***</w:t>
            </w:r>
          </w:p>
        </w:tc>
        <w:tc>
          <w:tcPr>
            <w:tcW w:w="895" w:type="dxa"/>
            <w:tcBorders>
              <w:top w:val="nil"/>
              <w:left w:val="nil"/>
              <w:bottom w:val="nil"/>
              <w:right w:val="nil"/>
            </w:tcBorders>
            <w:shd w:val="clear" w:color="auto" w:fill="auto"/>
            <w:noWrap/>
            <w:vAlign w:val="center"/>
            <w:hideMark/>
          </w:tcPr>
          <w:p w14:paraId="3C5CF6EC" w14:textId="260BEC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-6.071</w:t>
            </w:r>
            <w:r w:rsidR="00732318">
              <w:rPr>
                <w:rFonts w:ascii="Times New Roman" w:eastAsia="Times New Roman" w:hAnsi="Times New Roman" w:cs="Times New Roman"/>
                <w:color w:val="000000"/>
                <w:sz w:val="18"/>
                <w:szCs w:val="18"/>
                <w:lang w:eastAsia="pt-BR"/>
              </w:rPr>
              <w:t>***</w:t>
            </w:r>
          </w:p>
        </w:tc>
      </w:tr>
      <w:tr w:rsidR="005A7BB1" w:rsidRPr="00472999" w14:paraId="4DE291EC" w14:textId="77777777" w:rsidTr="005A7BB1">
        <w:trPr>
          <w:trHeight w:val="370"/>
          <w:jc w:val="center"/>
        </w:trPr>
        <w:tc>
          <w:tcPr>
            <w:tcW w:w="827" w:type="dxa"/>
            <w:tcBorders>
              <w:top w:val="nil"/>
              <w:left w:val="nil"/>
              <w:bottom w:val="nil"/>
              <w:right w:val="nil"/>
            </w:tcBorders>
            <w:shd w:val="clear" w:color="auto" w:fill="auto"/>
            <w:noWrap/>
            <w:vAlign w:val="center"/>
            <w:hideMark/>
          </w:tcPr>
          <w:p w14:paraId="013B4542"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25</w:t>
            </w:r>
          </w:p>
        </w:tc>
        <w:tc>
          <w:tcPr>
            <w:tcW w:w="830" w:type="dxa"/>
            <w:tcBorders>
              <w:top w:val="nil"/>
              <w:left w:val="nil"/>
              <w:bottom w:val="nil"/>
              <w:right w:val="nil"/>
            </w:tcBorders>
            <w:shd w:val="clear" w:color="auto" w:fill="auto"/>
            <w:noWrap/>
            <w:vAlign w:val="center"/>
            <w:hideMark/>
          </w:tcPr>
          <w:p w14:paraId="59DC93B2" w14:textId="0C7C7DF8"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0.419</w:t>
            </w:r>
            <w:r w:rsidR="00732318">
              <w:rPr>
                <w:rFonts w:ascii="Times New Roman" w:eastAsia="Times New Roman" w:hAnsi="Times New Roman" w:cs="Times New Roman"/>
                <w:color w:val="000000"/>
                <w:sz w:val="18"/>
                <w:szCs w:val="18"/>
                <w:lang w:eastAsia="pt-BR"/>
              </w:rPr>
              <w:t>***</w:t>
            </w:r>
          </w:p>
        </w:tc>
        <w:tc>
          <w:tcPr>
            <w:tcW w:w="1271" w:type="dxa"/>
            <w:tcBorders>
              <w:top w:val="nil"/>
              <w:left w:val="nil"/>
              <w:bottom w:val="nil"/>
              <w:right w:val="nil"/>
            </w:tcBorders>
            <w:shd w:val="clear" w:color="auto" w:fill="auto"/>
            <w:noWrap/>
            <w:vAlign w:val="center"/>
            <w:hideMark/>
          </w:tcPr>
          <w:p w14:paraId="7E1AFFA2" w14:textId="26E3CEAD"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-0.351</w:t>
            </w:r>
            <w:r w:rsidR="00732318">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6CCDEBB3" w14:textId="7CB0D4E2"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-0.263</w:t>
            </w:r>
          </w:p>
        </w:tc>
        <w:tc>
          <w:tcPr>
            <w:tcW w:w="907" w:type="dxa"/>
            <w:tcBorders>
              <w:top w:val="nil"/>
              <w:left w:val="nil"/>
              <w:bottom w:val="nil"/>
              <w:right w:val="nil"/>
            </w:tcBorders>
            <w:shd w:val="clear" w:color="auto" w:fill="auto"/>
            <w:noWrap/>
            <w:vAlign w:val="center"/>
            <w:hideMark/>
          </w:tcPr>
          <w:p w14:paraId="32D829FD" w14:textId="6432ACFF"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7.147</w:t>
            </w:r>
            <w:r w:rsidR="00732318">
              <w:rPr>
                <w:rFonts w:ascii="Times New Roman" w:eastAsia="Times New Roman" w:hAnsi="Times New Roman" w:cs="Times New Roman"/>
                <w:color w:val="000000"/>
                <w:sz w:val="18"/>
                <w:szCs w:val="18"/>
                <w:lang w:eastAsia="pt-BR"/>
              </w:rPr>
              <w:t>***</w:t>
            </w:r>
          </w:p>
        </w:tc>
        <w:tc>
          <w:tcPr>
            <w:tcW w:w="450" w:type="dxa"/>
            <w:tcBorders>
              <w:top w:val="nil"/>
              <w:left w:val="nil"/>
              <w:bottom w:val="nil"/>
              <w:right w:val="nil"/>
            </w:tcBorders>
            <w:shd w:val="clear" w:color="auto" w:fill="auto"/>
            <w:noWrap/>
            <w:vAlign w:val="center"/>
            <w:hideMark/>
          </w:tcPr>
          <w:p w14:paraId="29CFA168"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830" w:type="dxa"/>
            <w:tcBorders>
              <w:top w:val="nil"/>
              <w:left w:val="nil"/>
              <w:bottom w:val="nil"/>
              <w:right w:val="nil"/>
            </w:tcBorders>
            <w:shd w:val="clear" w:color="auto" w:fill="auto"/>
            <w:noWrap/>
            <w:vAlign w:val="center"/>
            <w:hideMark/>
          </w:tcPr>
          <w:p w14:paraId="1D6FEC19" w14:textId="59712203"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1.002</w:t>
            </w:r>
            <w:r w:rsidR="00732318">
              <w:rPr>
                <w:rFonts w:ascii="Times New Roman" w:eastAsia="Times New Roman" w:hAnsi="Times New Roman" w:cs="Times New Roman"/>
                <w:color w:val="000000"/>
                <w:sz w:val="18"/>
                <w:szCs w:val="18"/>
                <w:lang w:eastAsia="pt-BR"/>
              </w:rPr>
              <w:t>***</w:t>
            </w:r>
          </w:p>
        </w:tc>
        <w:tc>
          <w:tcPr>
            <w:tcW w:w="1240" w:type="dxa"/>
            <w:tcBorders>
              <w:top w:val="nil"/>
              <w:left w:val="nil"/>
              <w:bottom w:val="nil"/>
              <w:right w:val="nil"/>
            </w:tcBorders>
            <w:shd w:val="clear" w:color="auto" w:fill="auto"/>
            <w:noWrap/>
            <w:vAlign w:val="center"/>
            <w:hideMark/>
          </w:tcPr>
          <w:p w14:paraId="69C14256"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-0.013</w:t>
            </w:r>
          </w:p>
        </w:tc>
        <w:tc>
          <w:tcPr>
            <w:tcW w:w="830" w:type="dxa"/>
            <w:tcBorders>
              <w:top w:val="nil"/>
              <w:left w:val="nil"/>
              <w:bottom w:val="nil"/>
              <w:right w:val="nil"/>
            </w:tcBorders>
            <w:shd w:val="clear" w:color="auto" w:fill="auto"/>
            <w:noWrap/>
            <w:vAlign w:val="center"/>
            <w:hideMark/>
          </w:tcPr>
          <w:p w14:paraId="361AD37B" w14:textId="1413DF7B"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0.135</w:t>
            </w:r>
            <w:r w:rsidR="00732318">
              <w:rPr>
                <w:rFonts w:ascii="Times New Roman" w:eastAsia="Times New Roman" w:hAnsi="Times New Roman" w:cs="Times New Roman"/>
                <w:color w:val="000000"/>
                <w:sz w:val="18"/>
                <w:szCs w:val="18"/>
                <w:lang w:eastAsia="pt-BR"/>
              </w:rPr>
              <w:t>*</w:t>
            </w:r>
          </w:p>
        </w:tc>
        <w:tc>
          <w:tcPr>
            <w:tcW w:w="895" w:type="dxa"/>
            <w:tcBorders>
              <w:top w:val="nil"/>
              <w:left w:val="nil"/>
              <w:bottom w:val="nil"/>
              <w:right w:val="nil"/>
            </w:tcBorders>
            <w:shd w:val="clear" w:color="auto" w:fill="auto"/>
            <w:noWrap/>
            <w:vAlign w:val="center"/>
            <w:hideMark/>
          </w:tcPr>
          <w:p w14:paraId="3E2FE149"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-0.557</w:t>
            </w:r>
          </w:p>
        </w:tc>
      </w:tr>
      <w:tr w:rsidR="005A7BB1" w:rsidRPr="00472999" w14:paraId="7D964A36" w14:textId="77777777" w:rsidTr="005A7BB1">
        <w:trPr>
          <w:trHeight w:val="370"/>
          <w:jc w:val="center"/>
        </w:trPr>
        <w:tc>
          <w:tcPr>
            <w:tcW w:w="827" w:type="dxa"/>
            <w:tcBorders>
              <w:top w:val="nil"/>
              <w:left w:val="nil"/>
              <w:bottom w:val="nil"/>
              <w:right w:val="nil"/>
            </w:tcBorders>
            <w:shd w:val="clear" w:color="auto" w:fill="auto"/>
            <w:noWrap/>
            <w:vAlign w:val="center"/>
            <w:hideMark/>
          </w:tcPr>
          <w:p w14:paraId="37A36252"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26</w:t>
            </w:r>
          </w:p>
        </w:tc>
        <w:tc>
          <w:tcPr>
            <w:tcW w:w="830" w:type="dxa"/>
            <w:tcBorders>
              <w:top w:val="nil"/>
              <w:left w:val="nil"/>
              <w:bottom w:val="nil"/>
              <w:right w:val="nil"/>
            </w:tcBorders>
            <w:shd w:val="clear" w:color="auto" w:fill="auto"/>
            <w:noWrap/>
            <w:vAlign w:val="center"/>
            <w:hideMark/>
          </w:tcPr>
          <w:p w14:paraId="11FFB5D7" w14:textId="4016E702"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0.344</w:t>
            </w:r>
            <w:r w:rsidR="00E30BDD">
              <w:rPr>
                <w:rFonts w:ascii="Times New Roman" w:eastAsia="Times New Roman" w:hAnsi="Times New Roman" w:cs="Times New Roman"/>
                <w:color w:val="000000"/>
                <w:sz w:val="18"/>
                <w:szCs w:val="18"/>
                <w:lang w:eastAsia="pt-BR"/>
              </w:rPr>
              <w:t>***</w:t>
            </w:r>
          </w:p>
        </w:tc>
        <w:tc>
          <w:tcPr>
            <w:tcW w:w="1271" w:type="dxa"/>
            <w:tcBorders>
              <w:top w:val="nil"/>
              <w:left w:val="nil"/>
              <w:bottom w:val="nil"/>
              <w:right w:val="nil"/>
            </w:tcBorders>
            <w:shd w:val="clear" w:color="auto" w:fill="auto"/>
            <w:noWrap/>
            <w:vAlign w:val="center"/>
            <w:hideMark/>
          </w:tcPr>
          <w:p w14:paraId="19EFA89D" w14:textId="1AD8CCB6"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0.206</w:t>
            </w:r>
            <w:r w:rsidR="00E30BDD">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1A2448A8" w14:textId="54BE1281"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1.934</w:t>
            </w:r>
            <w:r w:rsidR="00E30BDD">
              <w:rPr>
                <w:rFonts w:ascii="Times New Roman" w:eastAsia="Times New Roman" w:hAnsi="Times New Roman" w:cs="Times New Roman"/>
                <w:color w:val="000000"/>
                <w:sz w:val="18"/>
                <w:szCs w:val="18"/>
                <w:lang w:eastAsia="pt-BR"/>
              </w:rPr>
              <w:t>***</w:t>
            </w:r>
          </w:p>
        </w:tc>
        <w:tc>
          <w:tcPr>
            <w:tcW w:w="907" w:type="dxa"/>
            <w:tcBorders>
              <w:top w:val="nil"/>
              <w:left w:val="nil"/>
              <w:bottom w:val="nil"/>
              <w:right w:val="nil"/>
            </w:tcBorders>
            <w:shd w:val="clear" w:color="auto" w:fill="auto"/>
            <w:noWrap/>
            <w:vAlign w:val="center"/>
            <w:hideMark/>
          </w:tcPr>
          <w:p w14:paraId="7D0422A7" w14:textId="4589DBB2"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-4.633</w:t>
            </w:r>
            <w:r w:rsidR="00E30BDD">
              <w:rPr>
                <w:rFonts w:ascii="Times New Roman" w:eastAsia="Times New Roman" w:hAnsi="Times New Roman" w:cs="Times New Roman"/>
                <w:color w:val="000000"/>
                <w:sz w:val="18"/>
                <w:szCs w:val="18"/>
                <w:lang w:eastAsia="pt-BR"/>
              </w:rPr>
              <w:t>***</w:t>
            </w:r>
          </w:p>
        </w:tc>
        <w:tc>
          <w:tcPr>
            <w:tcW w:w="450" w:type="dxa"/>
            <w:tcBorders>
              <w:top w:val="nil"/>
              <w:left w:val="nil"/>
              <w:bottom w:val="nil"/>
              <w:right w:val="nil"/>
            </w:tcBorders>
            <w:shd w:val="clear" w:color="auto" w:fill="auto"/>
            <w:noWrap/>
            <w:vAlign w:val="center"/>
            <w:hideMark/>
          </w:tcPr>
          <w:p w14:paraId="22B267C4"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830" w:type="dxa"/>
            <w:tcBorders>
              <w:top w:val="nil"/>
              <w:left w:val="nil"/>
              <w:bottom w:val="nil"/>
              <w:right w:val="nil"/>
            </w:tcBorders>
            <w:shd w:val="clear" w:color="auto" w:fill="auto"/>
            <w:noWrap/>
            <w:vAlign w:val="center"/>
            <w:hideMark/>
          </w:tcPr>
          <w:p w14:paraId="314390DD" w14:textId="3105C601"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-0.956</w:t>
            </w:r>
            <w:r w:rsidR="00E30BDD">
              <w:rPr>
                <w:rFonts w:ascii="Times New Roman" w:eastAsia="Times New Roman" w:hAnsi="Times New Roman" w:cs="Times New Roman"/>
                <w:color w:val="000000"/>
                <w:sz w:val="18"/>
                <w:szCs w:val="18"/>
                <w:lang w:eastAsia="pt-BR"/>
              </w:rPr>
              <w:t>***</w:t>
            </w:r>
          </w:p>
        </w:tc>
        <w:tc>
          <w:tcPr>
            <w:tcW w:w="1240" w:type="dxa"/>
            <w:tcBorders>
              <w:top w:val="nil"/>
              <w:left w:val="nil"/>
              <w:bottom w:val="nil"/>
              <w:right w:val="nil"/>
            </w:tcBorders>
            <w:shd w:val="clear" w:color="auto" w:fill="auto"/>
            <w:noWrap/>
            <w:vAlign w:val="center"/>
            <w:hideMark/>
          </w:tcPr>
          <w:p w14:paraId="08192CC7" w14:textId="2568655F"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0.691</w:t>
            </w:r>
            <w:r w:rsidR="00E30BDD">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48D79480" w14:textId="2B81961B"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-0.319</w:t>
            </w:r>
            <w:r w:rsidR="00E30BDD">
              <w:rPr>
                <w:rFonts w:ascii="Times New Roman" w:eastAsia="Times New Roman" w:hAnsi="Times New Roman" w:cs="Times New Roman"/>
                <w:color w:val="000000"/>
                <w:sz w:val="18"/>
                <w:szCs w:val="18"/>
                <w:lang w:eastAsia="pt-BR"/>
              </w:rPr>
              <w:t>*</w:t>
            </w:r>
          </w:p>
        </w:tc>
        <w:tc>
          <w:tcPr>
            <w:tcW w:w="895" w:type="dxa"/>
            <w:tcBorders>
              <w:top w:val="nil"/>
              <w:left w:val="nil"/>
              <w:bottom w:val="nil"/>
              <w:right w:val="nil"/>
            </w:tcBorders>
            <w:shd w:val="clear" w:color="auto" w:fill="auto"/>
            <w:noWrap/>
            <w:vAlign w:val="center"/>
            <w:hideMark/>
          </w:tcPr>
          <w:p w14:paraId="1168D3E9" w14:textId="1EF952A3"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4.061</w:t>
            </w:r>
            <w:r w:rsidR="00732318">
              <w:rPr>
                <w:rFonts w:ascii="Times New Roman" w:eastAsia="Times New Roman" w:hAnsi="Times New Roman" w:cs="Times New Roman"/>
                <w:color w:val="000000"/>
                <w:sz w:val="18"/>
                <w:szCs w:val="18"/>
                <w:lang w:eastAsia="pt-BR"/>
              </w:rPr>
              <w:t>***</w:t>
            </w:r>
          </w:p>
        </w:tc>
      </w:tr>
      <w:tr w:rsidR="005A7BB1" w:rsidRPr="00472999" w14:paraId="104399FA" w14:textId="77777777" w:rsidTr="005A7BB1">
        <w:trPr>
          <w:trHeight w:val="370"/>
          <w:jc w:val="center"/>
        </w:trPr>
        <w:tc>
          <w:tcPr>
            <w:tcW w:w="827" w:type="dxa"/>
            <w:tcBorders>
              <w:top w:val="nil"/>
              <w:left w:val="nil"/>
              <w:bottom w:val="nil"/>
              <w:right w:val="nil"/>
            </w:tcBorders>
            <w:shd w:val="clear" w:color="auto" w:fill="auto"/>
            <w:noWrap/>
            <w:vAlign w:val="center"/>
            <w:hideMark/>
          </w:tcPr>
          <w:p w14:paraId="12C61B77"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27</w:t>
            </w:r>
          </w:p>
        </w:tc>
        <w:tc>
          <w:tcPr>
            <w:tcW w:w="830" w:type="dxa"/>
            <w:tcBorders>
              <w:top w:val="nil"/>
              <w:left w:val="nil"/>
              <w:bottom w:val="nil"/>
              <w:right w:val="nil"/>
            </w:tcBorders>
            <w:shd w:val="clear" w:color="auto" w:fill="auto"/>
            <w:noWrap/>
            <w:vAlign w:val="center"/>
            <w:hideMark/>
          </w:tcPr>
          <w:p w14:paraId="55184D4A"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0.099</w:t>
            </w:r>
          </w:p>
        </w:tc>
        <w:tc>
          <w:tcPr>
            <w:tcW w:w="1271" w:type="dxa"/>
            <w:tcBorders>
              <w:top w:val="nil"/>
              <w:left w:val="nil"/>
              <w:bottom w:val="nil"/>
              <w:right w:val="nil"/>
            </w:tcBorders>
            <w:shd w:val="clear" w:color="auto" w:fill="auto"/>
            <w:noWrap/>
            <w:vAlign w:val="center"/>
            <w:hideMark/>
          </w:tcPr>
          <w:p w14:paraId="2059FE68" w14:textId="56E894AC"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-0.182</w:t>
            </w:r>
            <w:r w:rsidR="00E30BDD">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37818C30"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0.161</w:t>
            </w:r>
          </w:p>
        </w:tc>
        <w:tc>
          <w:tcPr>
            <w:tcW w:w="907" w:type="dxa"/>
            <w:tcBorders>
              <w:top w:val="nil"/>
              <w:left w:val="nil"/>
              <w:bottom w:val="nil"/>
              <w:right w:val="nil"/>
            </w:tcBorders>
            <w:shd w:val="clear" w:color="auto" w:fill="auto"/>
            <w:noWrap/>
            <w:vAlign w:val="center"/>
            <w:hideMark/>
          </w:tcPr>
          <w:p w14:paraId="7FEBCDF2"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5.223</w:t>
            </w:r>
          </w:p>
        </w:tc>
        <w:tc>
          <w:tcPr>
            <w:tcW w:w="450" w:type="dxa"/>
            <w:tcBorders>
              <w:top w:val="nil"/>
              <w:left w:val="nil"/>
              <w:bottom w:val="nil"/>
              <w:right w:val="nil"/>
            </w:tcBorders>
            <w:shd w:val="clear" w:color="auto" w:fill="auto"/>
            <w:noWrap/>
            <w:vAlign w:val="center"/>
            <w:hideMark/>
          </w:tcPr>
          <w:p w14:paraId="1448CC2E"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830" w:type="dxa"/>
            <w:tcBorders>
              <w:top w:val="nil"/>
              <w:left w:val="nil"/>
              <w:bottom w:val="nil"/>
              <w:right w:val="nil"/>
            </w:tcBorders>
            <w:shd w:val="clear" w:color="auto" w:fill="auto"/>
            <w:noWrap/>
            <w:vAlign w:val="center"/>
            <w:hideMark/>
          </w:tcPr>
          <w:p w14:paraId="47CDBF93" w14:textId="66131A82"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1.113</w:t>
            </w:r>
            <w:r w:rsidR="00E30BDD">
              <w:rPr>
                <w:rFonts w:ascii="Times New Roman" w:eastAsia="Times New Roman" w:hAnsi="Times New Roman" w:cs="Times New Roman"/>
                <w:color w:val="000000"/>
                <w:sz w:val="18"/>
                <w:szCs w:val="18"/>
                <w:lang w:eastAsia="pt-BR"/>
              </w:rPr>
              <w:t>***</w:t>
            </w:r>
          </w:p>
        </w:tc>
        <w:tc>
          <w:tcPr>
            <w:tcW w:w="1240" w:type="dxa"/>
            <w:tcBorders>
              <w:top w:val="nil"/>
              <w:left w:val="nil"/>
              <w:bottom w:val="nil"/>
              <w:right w:val="nil"/>
            </w:tcBorders>
            <w:shd w:val="clear" w:color="auto" w:fill="auto"/>
            <w:noWrap/>
            <w:vAlign w:val="center"/>
            <w:hideMark/>
          </w:tcPr>
          <w:p w14:paraId="3B3B5374" w14:textId="2537BB24"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-0.241</w:t>
            </w:r>
            <w:r w:rsidR="00E30BDD">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6DFD55F1" w14:textId="20A2EBAB"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0.400</w:t>
            </w:r>
            <w:r w:rsidR="00E30BDD">
              <w:rPr>
                <w:rFonts w:ascii="Times New Roman" w:eastAsia="Times New Roman" w:hAnsi="Times New Roman" w:cs="Times New Roman"/>
                <w:color w:val="000000"/>
                <w:sz w:val="18"/>
                <w:szCs w:val="18"/>
                <w:lang w:eastAsia="pt-BR"/>
              </w:rPr>
              <w:t>***</w:t>
            </w:r>
          </w:p>
        </w:tc>
        <w:tc>
          <w:tcPr>
            <w:tcW w:w="895" w:type="dxa"/>
            <w:tcBorders>
              <w:top w:val="nil"/>
              <w:left w:val="nil"/>
              <w:bottom w:val="nil"/>
              <w:right w:val="nil"/>
            </w:tcBorders>
            <w:shd w:val="clear" w:color="auto" w:fill="auto"/>
            <w:noWrap/>
            <w:vAlign w:val="center"/>
            <w:hideMark/>
          </w:tcPr>
          <w:p w14:paraId="2AD6DF5C" w14:textId="49A91D41"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3.472</w:t>
            </w:r>
            <w:r w:rsidR="00E30BDD">
              <w:rPr>
                <w:rFonts w:ascii="Times New Roman" w:eastAsia="Times New Roman" w:hAnsi="Times New Roman" w:cs="Times New Roman"/>
                <w:color w:val="000000"/>
                <w:sz w:val="18"/>
                <w:szCs w:val="18"/>
                <w:lang w:eastAsia="pt-BR"/>
              </w:rPr>
              <w:t>***</w:t>
            </w:r>
          </w:p>
        </w:tc>
      </w:tr>
      <w:tr w:rsidR="005A7BB1" w:rsidRPr="00472999" w14:paraId="2C404BB8" w14:textId="77777777" w:rsidTr="005A7BB1">
        <w:trPr>
          <w:trHeight w:val="370"/>
          <w:jc w:val="center"/>
        </w:trPr>
        <w:tc>
          <w:tcPr>
            <w:tcW w:w="827" w:type="dxa"/>
            <w:tcBorders>
              <w:top w:val="nil"/>
              <w:left w:val="nil"/>
              <w:bottom w:val="nil"/>
              <w:right w:val="nil"/>
            </w:tcBorders>
            <w:shd w:val="clear" w:color="auto" w:fill="auto"/>
            <w:noWrap/>
            <w:vAlign w:val="center"/>
            <w:hideMark/>
          </w:tcPr>
          <w:p w14:paraId="1EDCCC05"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28</w:t>
            </w:r>
          </w:p>
        </w:tc>
        <w:tc>
          <w:tcPr>
            <w:tcW w:w="830" w:type="dxa"/>
            <w:tcBorders>
              <w:top w:val="nil"/>
              <w:left w:val="nil"/>
              <w:bottom w:val="nil"/>
              <w:right w:val="nil"/>
            </w:tcBorders>
            <w:shd w:val="clear" w:color="auto" w:fill="auto"/>
            <w:noWrap/>
            <w:vAlign w:val="center"/>
            <w:hideMark/>
          </w:tcPr>
          <w:p w14:paraId="178BA493" w14:textId="0A2A7D69"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0.421</w:t>
            </w:r>
            <w:r w:rsidR="00E30BDD">
              <w:rPr>
                <w:rFonts w:ascii="Times New Roman" w:eastAsia="Times New Roman" w:hAnsi="Times New Roman" w:cs="Times New Roman"/>
                <w:color w:val="000000"/>
                <w:sz w:val="18"/>
                <w:szCs w:val="18"/>
                <w:lang w:eastAsia="pt-BR"/>
              </w:rPr>
              <w:t>***</w:t>
            </w:r>
          </w:p>
        </w:tc>
        <w:tc>
          <w:tcPr>
            <w:tcW w:w="1271" w:type="dxa"/>
            <w:tcBorders>
              <w:top w:val="nil"/>
              <w:left w:val="nil"/>
              <w:bottom w:val="nil"/>
              <w:right w:val="nil"/>
            </w:tcBorders>
            <w:shd w:val="clear" w:color="auto" w:fill="auto"/>
            <w:noWrap/>
            <w:vAlign w:val="center"/>
            <w:hideMark/>
          </w:tcPr>
          <w:p w14:paraId="63355D30" w14:textId="0CDCB578"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-0.244</w:t>
            </w:r>
            <w:r w:rsidR="00E30BDD">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1144E6B6" w14:textId="302B6C0B"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1.812</w:t>
            </w:r>
            <w:r w:rsidR="00E30BDD">
              <w:rPr>
                <w:rFonts w:ascii="Times New Roman" w:eastAsia="Times New Roman" w:hAnsi="Times New Roman" w:cs="Times New Roman"/>
                <w:color w:val="000000"/>
                <w:sz w:val="18"/>
                <w:szCs w:val="18"/>
                <w:lang w:eastAsia="pt-BR"/>
              </w:rPr>
              <w:t>**</w:t>
            </w:r>
          </w:p>
        </w:tc>
        <w:tc>
          <w:tcPr>
            <w:tcW w:w="907" w:type="dxa"/>
            <w:tcBorders>
              <w:top w:val="nil"/>
              <w:left w:val="nil"/>
              <w:bottom w:val="nil"/>
              <w:right w:val="nil"/>
            </w:tcBorders>
            <w:shd w:val="clear" w:color="auto" w:fill="auto"/>
            <w:noWrap/>
            <w:vAlign w:val="center"/>
            <w:hideMark/>
          </w:tcPr>
          <w:p w14:paraId="1B5399A7"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-3.419</w:t>
            </w:r>
          </w:p>
        </w:tc>
        <w:tc>
          <w:tcPr>
            <w:tcW w:w="450" w:type="dxa"/>
            <w:tcBorders>
              <w:top w:val="nil"/>
              <w:left w:val="nil"/>
              <w:bottom w:val="nil"/>
              <w:right w:val="nil"/>
            </w:tcBorders>
            <w:shd w:val="clear" w:color="auto" w:fill="auto"/>
            <w:noWrap/>
            <w:vAlign w:val="center"/>
            <w:hideMark/>
          </w:tcPr>
          <w:p w14:paraId="713A64B8"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830" w:type="dxa"/>
            <w:tcBorders>
              <w:top w:val="nil"/>
              <w:left w:val="nil"/>
              <w:bottom w:val="nil"/>
              <w:right w:val="nil"/>
            </w:tcBorders>
            <w:shd w:val="clear" w:color="auto" w:fill="auto"/>
            <w:noWrap/>
            <w:vAlign w:val="center"/>
            <w:hideMark/>
          </w:tcPr>
          <w:p w14:paraId="6836EADE" w14:textId="01C0E4CB"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0.862</w:t>
            </w:r>
            <w:r w:rsidR="00E30BDD">
              <w:rPr>
                <w:rFonts w:ascii="Times New Roman" w:eastAsia="Times New Roman" w:hAnsi="Times New Roman" w:cs="Times New Roman"/>
                <w:color w:val="000000"/>
                <w:sz w:val="18"/>
                <w:szCs w:val="18"/>
                <w:lang w:eastAsia="pt-BR"/>
              </w:rPr>
              <w:t>***</w:t>
            </w:r>
          </w:p>
        </w:tc>
        <w:tc>
          <w:tcPr>
            <w:tcW w:w="1240" w:type="dxa"/>
            <w:tcBorders>
              <w:top w:val="nil"/>
              <w:left w:val="nil"/>
              <w:bottom w:val="nil"/>
              <w:right w:val="nil"/>
            </w:tcBorders>
            <w:shd w:val="clear" w:color="auto" w:fill="auto"/>
            <w:noWrap/>
            <w:vAlign w:val="center"/>
            <w:hideMark/>
          </w:tcPr>
          <w:p w14:paraId="1DDD2296"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0.010</w:t>
            </w:r>
          </w:p>
        </w:tc>
        <w:tc>
          <w:tcPr>
            <w:tcW w:w="830" w:type="dxa"/>
            <w:tcBorders>
              <w:top w:val="nil"/>
              <w:left w:val="nil"/>
              <w:bottom w:val="nil"/>
              <w:right w:val="nil"/>
            </w:tcBorders>
            <w:shd w:val="clear" w:color="auto" w:fill="auto"/>
            <w:noWrap/>
            <w:vAlign w:val="center"/>
            <w:hideMark/>
          </w:tcPr>
          <w:p w14:paraId="4784A976" w14:textId="261EAC33"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-0.205</w:t>
            </w:r>
            <w:r w:rsidR="00E30BDD">
              <w:rPr>
                <w:rFonts w:ascii="Times New Roman" w:eastAsia="Times New Roman" w:hAnsi="Times New Roman" w:cs="Times New Roman"/>
                <w:color w:val="000000"/>
                <w:sz w:val="18"/>
                <w:szCs w:val="18"/>
                <w:lang w:eastAsia="pt-BR"/>
              </w:rPr>
              <w:t>*</w:t>
            </w:r>
          </w:p>
        </w:tc>
        <w:tc>
          <w:tcPr>
            <w:tcW w:w="895" w:type="dxa"/>
            <w:tcBorders>
              <w:top w:val="nil"/>
              <w:left w:val="nil"/>
              <w:bottom w:val="nil"/>
              <w:right w:val="nil"/>
            </w:tcBorders>
            <w:shd w:val="clear" w:color="auto" w:fill="auto"/>
            <w:noWrap/>
            <w:vAlign w:val="center"/>
            <w:hideMark/>
          </w:tcPr>
          <w:p w14:paraId="4765ECF5" w14:textId="40607615"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1.460</w:t>
            </w:r>
            <w:r w:rsidR="00E30BDD">
              <w:rPr>
                <w:rFonts w:ascii="Times New Roman" w:eastAsia="Times New Roman" w:hAnsi="Times New Roman" w:cs="Times New Roman"/>
                <w:color w:val="000000"/>
                <w:sz w:val="18"/>
                <w:szCs w:val="18"/>
                <w:lang w:eastAsia="pt-BR"/>
              </w:rPr>
              <w:t>**</w:t>
            </w:r>
          </w:p>
        </w:tc>
      </w:tr>
      <w:tr w:rsidR="005A7BB1" w:rsidRPr="00472999" w14:paraId="7E5A27CB" w14:textId="77777777" w:rsidTr="005A7BB1">
        <w:trPr>
          <w:trHeight w:val="370"/>
          <w:jc w:val="center"/>
        </w:trPr>
        <w:tc>
          <w:tcPr>
            <w:tcW w:w="827" w:type="dxa"/>
            <w:tcBorders>
              <w:top w:val="nil"/>
              <w:left w:val="nil"/>
              <w:bottom w:val="nil"/>
              <w:right w:val="nil"/>
            </w:tcBorders>
            <w:shd w:val="clear" w:color="auto" w:fill="auto"/>
            <w:noWrap/>
            <w:vAlign w:val="center"/>
            <w:hideMark/>
          </w:tcPr>
          <w:p w14:paraId="3F04D12B"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29</w:t>
            </w:r>
          </w:p>
        </w:tc>
        <w:tc>
          <w:tcPr>
            <w:tcW w:w="830" w:type="dxa"/>
            <w:tcBorders>
              <w:top w:val="nil"/>
              <w:left w:val="nil"/>
              <w:bottom w:val="nil"/>
              <w:right w:val="nil"/>
            </w:tcBorders>
            <w:shd w:val="clear" w:color="auto" w:fill="auto"/>
            <w:noWrap/>
            <w:vAlign w:val="center"/>
            <w:hideMark/>
          </w:tcPr>
          <w:p w14:paraId="36D92EA5"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-0.026</w:t>
            </w:r>
          </w:p>
        </w:tc>
        <w:tc>
          <w:tcPr>
            <w:tcW w:w="1271" w:type="dxa"/>
            <w:tcBorders>
              <w:top w:val="nil"/>
              <w:left w:val="nil"/>
              <w:bottom w:val="nil"/>
              <w:right w:val="nil"/>
            </w:tcBorders>
            <w:shd w:val="clear" w:color="auto" w:fill="auto"/>
            <w:noWrap/>
            <w:vAlign w:val="center"/>
            <w:hideMark/>
          </w:tcPr>
          <w:p w14:paraId="44DF497B" w14:textId="362437C2"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-0.185</w:t>
            </w:r>
            <w:r w:rsidR="00E30BDD">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4512CFD8" w14:textId="63E72931"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2.721</w:t>
            </w:r>
            <w:r w:rsidR="00E30BDD">
              <w:rPr>
                <w:rFonts w:ascii="Times New Roman" w:eastAsia="Times New Roman" w:hAnsi="Times New Roman" w:cs="Times New Roman"/>
                <w:color w:val="000000"/>
                <w:sz w:val="18"/>
                <w:szCs w:val="18"/>
                <w:lang w:eastAsia="pt-BR"/>
              </w:rPr>
              <w:t>***</w:t>
            </w:r>
          </w:p>
        </w:tc>
        <w:tc>
          <w:tcPr>
            <w:tcW w:w="907" w:type="dxa"/>
            <w:tcBorders>
              <w:top w:val="nil"/>
              <w:left w:val="nil"/>
              <w:bottom w:val="nil"/>
              <w:right w:val="nil"/>
            </w:tcBorders>
            <w:shd w:val="clear" w:color="auto" w:fill="auto"/>
            <w:noWrap/>
            <w:vAlign w:val="center"/>
            <w:hideMark/>
          </w:tcPr>
          <w:p w14:paraId="7DBC7B57" w14:textId="4ACE357F"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-6.097</w:t>
            </w:r>
            <w:r w:rsidR="00E30BDD">
              <w:rPr>
                <w:rFonts w:ascii="Times New Roman" w:eastAsia="Times New Roman" w:hAnsi="Times New Roman" w:cs="Times New Roman"/>
                <w:color w:val="000000"/>
                <w:sz w:val="18"/>
                <w:szCs w:val="18"/>
                <w:lang w:eastAsia="pt-BR"/>
              </w:rPr>
              <w:t>***</w:t>
            </w:r>
          </w:p>
        </w:tc>
        <w:tc>
          <w:tcPr>
            <w:tcW w:w="450" w:type="dxa"/>
            <w:tcBorders>
              <w:top w:val="nil"/>
              <w:left w:val="nil"/>
              <w:bottom w:val="nil"/>
              <w:right w:val="nil"/>
            </w:tcBorders>
            <w:shd w:val="clear" w:color="auto" w:fill="auto"/>
            <w:noWrap/>
            <w:vAlign w:val="center"/>
            <w:hideMark/>
          </w:tcPr>
          <w:p w14:paraId="42D4ABB2"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830" w:type="dxa"/>
            <w:tcBorders>
              <w:top w:val="nil"/>
              <w:left w:val="nil"/>
              <w:bottom w:val="nil"/>
              <w:right w:val="nil"/>
            </w:tcBorders>
            <w:shd w:val="clear" w:color="auto" w:fill="auto"/>
            <w:noWrap/>
            <w:vAlign w:val="center"/>
            <w:hideMark/>
          </w:tcPr>
          <w:p w14:paraId="73CBA580" w14:textId="06497305"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0.998</w:t>
            </w:r>
            <w:r w:rsidR="00E30BDD">
              <w:rPr>
                <w:rFonts w:ascii="Times New Roman" w:eastAsia="Times New Roman" w:hAnsi="Times New Roman" w:cs="Times New Roman"/>
                <w:color w:val="000000"/>
                <w:sz w:val="18"/>
                <w:szCs w:val="18"/>
                <w:lang w:eastAsia="pt-BR"/>
              </w:rPr>
              <w:t>***</w:t>
            </w:r>
          </w:p>
        </w:tc>
        <w:tc>
          <w:tcPr>
            <w:tcW w:w="1240" w:type="dxa"/>
            <w:tcBorders>
              <w:top w:val="nil"/>
              <w:left w:val="nil"/>
              <w:bottom w:val="nil"/>
              <w:right w:val="nil"/>
            </w:tcBorders>
            <w:shd w:val="clear" w:color="auto" w:fill="auto"/>
            <w:noWrap/>
            <w:vAlign w:val="center"/>
            <w:hideMark/>
          </w:tcPr>
          <w:p w14:paraId="66991788" w14:textId="5726CB13"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-0.270</w:t>
            </w:r>
            <w:r w:rsidR="00E30BDD">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1A28BC50" w14:textId="3275400C"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0.585</w:t>
            </w:r>
            <w:r w:rsidR="00E30BDD">
              <w:rPr>
                <w:rFonts w:ascii="Times New Roman" w:eastAsia="Times New Roman" w:hAnsi="Times New Roman" w:cs="Times New Roman"/>
                <w:color w:val="000000"/>
                <w:sz w:val="18"/>
                <w:szCs w:val="18"/>
                <w:lang w:eastAsia="pt-BR"/>
              </w:rPr>
              <w:t>***</w:t>
            </w:r>
          </w:p>
        </w:tc>
        <w:tc>
          <w:tcPr>
            <w:tcW w:w="895" w:type="dxa"/>
            <w:tcBorders>
              <w:top w:val="nil"/>
              <w:left w:val="nil"/>
              <w:bottom w:val="nil"/>
              <w:right w:val="nil"/>
            </w:tcBorders>
            <w:shd w:val="clear" w:color="auto" w:fill="auto"/>
            <w:noWrap/>
            <w:vAlign w:val="center"/>
            <w:hideMark/>
          </w:tcPr>
          <w:p w14:paraId="27CCFEDD" w14:textId="1B19DD32"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5.177</w:t>
            </w:r>
            <w:r w:rsidR="00E30BDD">
              <w:rPr>
                <w:rFonts w:ascii="Times New Roman" w:eastAsia="Times New Roman" w:hAnsi="Times New Roman" w:cs="Times New Roman"/>
                <w:color w:val="000000"/>
                <w:sz w:val="18"/>
                <w:szCs w:val="18"/>
                <w:lang w:eastAsia="pt-BR"/>
              </w:rPr>
              <w:t>***</w:t>
            </w:r>
          </w:p>
        </w:tc>
      </w:tr>
      <w:tr w:rsidR="005A7BB1" w:rsidRPr="00472999" w14:paraId="293B2FF2" w14:textId="77777777" w:rsidTr="005A7BB1">
        <w:trPr>
          <w:trHeight w:val="370"/>
          <w:jc w:val="center"/>
        </w:trPr>
        <w:tc>
          <w:tcPr>
            <w:tcW w:w="827" w:type="dxa"/>
            <w:tcBorders>
              <w:top w:val="nil"/>
              <w:left w:val="nil"/>
              <w:bottom w:val="nil"/>
              <w:right w:val="nil"/>
            </w:tcBorders>
            <w:shd w:val="clear" w:color="auto" w:fill="auto"/>
            <w:noWrap/>
            <w:vAlign w:val="center"/>
            <w:hideMark/>
          </w:tcPr>
          <w:p w14:paraId="54FE2719"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30</w:t>
            </w:r>
          </w:p>
        </w:tc>
        <w:tc>
          <w:tcPr>
            <w:tcW w:w="830" w:type="dxa"/>
            <w:tcBorders>
              <w:top w:val="nil"/>
              <w:left w:val="nil"/>
              <w:bottom w:val="nil"/>
              <w:right w:val="nil"/>
            </w:tcBorders>
            <w:shd w:val="clear" w:color="auto" w:fill="auto"/>
            <w:noWrap/>
            <w:vAlign w:val="center"/>
            <w:hideMark/>
          </w:tcPr>
          <w:p w14:paraId="352ED7A1"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0.001</w:t>
            </w:r>
          </w:p>
        </w:tc>
        <w:tc>
          <w:tcPr>
            <w:tcW w:w="1271" w:type="dxa"/>
            <w:tcBorders>
              <w:top w:val="nil"/>
              <w:left w:val="nil"/>
              <w:bottom w:val="nil"/>
              <w:right w:val="nil"/>
            </w:tcBorders>
            <w:shd w:val="clear" w:color="auto" w:fill="auto"/>
            <w:noWrap/>
            <w:vAlign w:val="center"/>
            <w:hideMark/>
          </w:tcPr>
          <w:p w14:paraId="61130464" w14:textId="58369E2C"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0.121</w:t>
            </w:r>
            <w:r w:rsidR="00E30BDD">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319C666B" w14:textId="41AA4535"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0.458</w:t>
            </w:r>
            <w:r w:rsidR="00E30BDD">
              <w:rPr>
                <w:rFonts w:ascii="Times New Roman" w:eastAsia="Times New Roman" w:hAnsi="Times New Roman" w:cs="Times New Roman"/>
                <w:color w:val="000000"/>
                <w:sz w:val="18"/>
                <w:szCs w:val="18"/>
                <w:lang w:eastAsia="pt-BR"/>
              </w:rPr>
              <w:t>***</w:t>
            </w:r>
          </w:p>
        </w:tc>
        <w:tc>
          <w:tcPr>
            <w:tcW w:w="907" w:type="dxa"/>
            <w:tcBorders>
              <w:top w:val="nil"/>
              <w:left w:val="nil"/>
              <w:bottom w:val="nil"/>
              <w:right w:val="nil"/>
            </w:tcBorders>
            <w:shd w:val="clear" w:color="auto" w:fill="auto"/>
            <w:noWrap/>
            <w:vAlign w:val="center"/>
            <w:hideMark/>
          </w:tcPr>
          <w:p w14:paraId="5811D489" w14:textId="251F6D21"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1.440</w:t>
            </w:r>
            <w:r w:rsidR="00E30BDD">
              <w:rPr>
                <w:rFonts w:ascii="Times New Roman" w:eastAsia="Times New Roman" w:hAnsi="Times New Roman" w:cs="Times New Roman"/>
                <w:color w:val="000000"/>
                <w:sz w:val="18"/>
                <w:szCs w:val="18"/>
                <w:lang w:eastAsia="pt-BR"/>
              </w:rPr>
              <w:t>**</w:t>
            </w:r>
          </w:p>
        </w:tc>
        <w:tc>
          <w:tcPr>
            <w:tcW w:w="450" w:type="dxa"/>
            <w:tcBorders>
              <w:top w:val="nil"/>
              <w:left w:val="nil"/>
              <w:bottom w:val="nil"/>
              <w:right w:val="nil"/>
            </w:tcBorders>
            <w:shd w:val="clear" w:color="auto" w:fill="auto"/>
            <w:noWrap/>
            <w:vAlign w:val="center"/>
            <w:hideMark/>
          </w:tcPr>
          <w:p w14:paraId="3F13786A"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830" w:type="dxa"/>
            <w:tcBorders>
              <w:top w:val="nil"/>
              <w:left w:val="nil"/>
              <w:bottom w:val="nil"/>
              <w:right w:val="nil"/>
            </w:tcBorders>
            <w:shd w:val="clear" w:color="auto" w:fill="auto"/>
            <w:noWrap/>
            <w:vAlign w:val="center"/>
            <w:hideMark/>
          </w:tcPr>
          <w:p w14:paraId="68FF62E1" w14:textId="238BD54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0.726</w:t>
            </w:r>
            <w:r w:rsidR="00E30BDD">
              <w:rPr>
                <w:rFonts w:ascii="Times New Roman" w:eastAsia="Times New Roman" w:hAnsi="Times New Roman" w:cs="Times New Roman"/>
                <w:color w:val="000000"/>
                <w:sz w:val="18"/>
                <w:szCs w:val="18"/>
                <w:lang w:eastAsia="pt-BR"/>
              </w:rPr>
              <w:t>***</w:t>
            </w:r>
          </w:p>
        </w:tc>
        <w:tc>
          <w:tcPr>
            <w:tcW w:w="1240" w:type="dxa"/>
            <w:tcBorders>
              <w:top w:val="nil"/>
              <w:left w:val="nil"/>
              <w:bottom w:val="nil"/>
              <w:right w:val="nil"/>
            </w:tcBorders>
            <w:shd w:val="clear" w:color="auto" w:fill="auto"/>
            <w:noWrap/>
            <w:vAlign w:val="center"/>
            <w:hideMark/>
          </w:tcPr>
          <w:p w14:paraId="288152EB" w14:textId="19531651"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0.081</w:t>
            </w:r>
            <w:r w:rsidR="00E30BDD">
              <w:rPr>
                <w:rFonts w:ascii="Times New Roman" w:eastAsia="Times New Roman" w:hAnsi="Times New Roman" w:cs="Times New Roman"/>
                <w:color w:val="000000"/>
                <w:sz w:val="18"/>
                <w:szCs w:val="18"/>
                <w:lang w:eastAsia="pt-BR"/>
              </w:rPr>
              <w:t>**</w:t>
            </w:r>
          </w:p>
        </w:tc>
        <w:tc>
          <w:tcPr>
            <w:tcW w:w="830" w:type="dxa"/>
            <w:tcBorders>
              <w:top w:val="nil"/>
              <w:left w:val="nil"/>
              <w:bottom w:val="nil"/>
              <w:right w:val="nil"/>
            </w:tcBorders>
            <w:shd w:val="clear" w:color="auto" w:fill="auto"/>
            <w:noWrap/>
            <w:vAlign w:val="center"/>
            <w:hideMark/>
          </w:tcPr>
          <w:p w14:paraId="0456BA8C" w14:textId="2180466E"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0.387</w:t>
            </w:r>
            <w:r w:rsidR="00E30BDD">
              <w:rPr>
                <w:rFonts w:ascii="Times New Roman" w:eastAsia="Times New Roman" w:hAnsi="Times New Roman" w:cs="Times New Roman"/>
                <w:color w:val="000000"/>
                <w:sz w:val="18"/>
                <w:szCs w:val="18"/>
                <w:lang w:eastAsia="pt-BR"/>
              </w:rPr>
              <w:t>***</w:t>
            </w:r>
          </w:p>
        </w:tc>
        <w:tc>
          <w:tcPr>
            <w:tcW w:w="895" w:type="dxa"/>
            <w:tcBorders>
              <w:top w:val="nil"/>
              <w:left w:val="nil"/>
              <w:bottom w:val="nil"/>
              <w:right w:val="nil"/>
            </w:tcBorders>
            <w:shd w:val="clear" w:color="auto" w:fill="auto"/>
            <w:noWrap/>
            <w:vAlign w:val="center"/>
            <w:hideMark/>
          </w:tcPr>
          <w:p w14:paraId="0E3F30AE" w14:textId="267BEA1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2.281</w:t>
            </w:r>
            <w:r w:rsidR="00E30BDD">
              <w:rPr>
                <w:rFonts w:ascii="Times New Roman" w:eastAsia="Times New Roman" w:hAnsi="Times New Roman" w:cs="Times New Roman"/>
                <w:color w:val="000000"/>
                <w:sz w:val="18"/>
                <w:szCs w:val="18"/>
                <w:lang w:eastAsia="pt-BR"/>
              </w:rPr>
              <w:t>***</w:t>
            </w:r>
          </w:p>
        </w:tc>
      </w:tr>
      <w:tr w:rsidR="005A7BB1" w:rsidRPr="00472999" w14:paraId="7EB27574" w14:textId="77777777" w:rsidTr="005A7BB1">
        <w:trPr>
          <w:trHeight w:val="370"/>
          <w:jc w:val="center"/>
        </w:trPr>
        <w:tc>
          <w:tcPr>
            <w:tcW w:w="827" w:type="dxa"/>
            <w:tcBorders>
              <w:top w:val="nil"/>
              <w:left w:val="nil"/>
              <w:right w:val="nil"/>
            </w:tcBorders>
            <w:shd w:val="clear" w:color="auto" w:fill="auto"/>
            <w:noWrap/>
            <w:vAlign w:val="center"/>
            <w:hideMark/>
          </w:tcPr>
          <w:p w14:paraId="27FD7B2C"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31</w:t>
            </w:r>
          </w:p>
        </w:tc>
        <w:tc>
          <w:tcPr>
            <w:tcW w:w="830" w:type="dxa"/>
            <w:tcBorders>
              <w:top w:val="nil"/>
              <w:left w:val="nil"/>
              <w:right w:val="nil"/>
            </w:tcBorders>
            <w:shd w:val="clear" w:color="auto" w:fill="auto"/>
            <w:noWrap/>
            <w:vAlign w:val="center"/>
            <w:hideMark/>
          </w:tcPr>
          <w:p w14:paraId="426B13DC"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0.138</w:t>
            </w:r>
          </w:p>
        </w:tc>
        <w:tc>
          <w:tcPr>
            <w:tcW w:w="1271" w:type="dxa"/>
            <w:tcBorders>
              <w:top w:val="nil"/>
              <w:left w:val="nil"/>
              <w:right w:val="nil"/>
            </w:tcBorders>
            <w:shd w:val="clear" w:color="auto" w:fill="auto"/>
            <w:noWrap/>
            <w:vAlign w:val="center"/>
            <w:hideMark/>
          </w:tcPr>
          <w:p w14:paraId="20E5C6B3" w14:textId="75525FC4"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-0.178</w:t>
            </w:r>
            <w:r w:rsidR="00E30BDD">
              <w:rPr>
                <w:rFonts w:ascii="Times New Roman" w:eastAsia="Times New Roman" w:hAnsi="Times New Roman" w:cs="Times New Roman"/>
                <w:color w:val="000000"/>
                <w:sz w:val="18"/>
                <w:szCs w:val="18"/>
                <w:lang w:eastAsia="pt-BR"/>
              </w:rPr>
              <w:t>*</w:t>
            </w:r>
          </w:p>
        </w:tc>
        <w:tc>
          <w:tcPr>
            <w:tcW w:w="830" w:type="dxa"/>
            <w:tcBorders>
              <w:top w:val="nil"/>
              <w:left w:val="nil"/>
              <w:right w:val="nil"/>
            </w:tcBorders>
            <w:shd w:val="clear" w:color="auto" w:fill="auto"/>
            <w:noWrap/>
            <w:vAlign w:val="center"/>
            <w:hideMark/>
          </w:tcPr>
          <w:p w14:paraId="2A048A75" w14:textId="7430D13E"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2.242</w:t>
            </w:r>
            <w:r w:rsidR="00E30BDD">
              <w:rPr>
                <w:rFonts w:ascii="Times New Roman" w:eastAsia="Times New Roman" w:hAnsi="Times New Roman" w:cs="Times New Roman"/>
                <w:color w:val="000000"/>
                <w:sz w:val="18"/>
                <w:szCs w:val="18"/>
                <w:lang w:eastAsia="pt-BR"/>
              </w:rPr>
              <w:t>***</w:t>
            </w:r>
          </w:p>
        </w:tc>
        <w:tc>
          <w:tcPr>
            <w:tcW w:w="907" w:type="dxa"/>
            <w:tcBorders>
              <w:top w:val="nil"/>
              <w:left w:val="nil"/>
              <w:right w:val="nil"/>
            </w:tcBorders>
            <w:shd w:val="clear" w:color="auto" w:fill="auto"/>
            <w:noWrap/>
            <w:vAlign w:val="center"/>
            <w:hideMark/>
          </w:tcPr>
          <w:p w14:paraId="0B4084A5" w14:textId="75FE1F62"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-4.688</w:t>
            </w:r>
          </w:p>
        </w:tc>
        <w:tc>
          <w:tcPr>
            <w:tcW w:w="450" w:type="dxa"/>
            <w:tcBorders>
              <w:top w:val="nil"/>
              <w:left w:val="nil"/>
              <w:right w:val="nil"/>
            </w:tcBorders>
            <w:shd w:val="clear" w:color="auto" w:fill="auto"/>
            <w:noWrap/>
            <w:vAlign w:val="center"/>
            <w:hideMark/>
          </w:tcPr>
          <w:p w14:paraId="452D7520"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830" w:type="dxa"/>
            <w:tcBorders>
              <w:top w:val="nil"/>
              <w:left w:val="nil"/>
              <w:right w:val="nil"/>
            </w:tcBorders>
            <w:shd w:val="clear" w:color="auto" w:fill="auto"/>
            <w:noWrap/>
            <w:vAlign w:val="center"/>
            <w:hideMark/>
          </w:tcPr>
          <w:p w14:paraId="7BF31587" w14:textId="6CABD464"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0.813</w:t>
            </w:r>
            <w:r w:rsidR="00E30BDD">
              <w:rPr>
                <w:rFonts w:ascii="Times New Roman" w:eastAsia="Times New Roman" w:hAnsi="Times New Roman" w:cs="Times New Roman"/>
                <w:color w:val="000000"/>
                <w:sz w:val="18"/>
                <w:szCs w:val="18"/>
                <w:lang w:eastAsia="pt-BR"/>
              </w:rPr>
              <w:t>***</w:t>
            </w:r>
          </w:p>
        </w:tc>
        <w:tc>
          <w:tcPr>
            <w:tcW w:w="1240" w:type="dxa"/>
            <w:tcBorders>
              <w:top w:val="nil"/>
              <w:left w:val="nil"/>
              <w:right w:val="nil"/>
            </w:tcBorders>
            <w:shd w:val="clear" w:color="auto" w:fill="auto"/>
            <w:noWrap/>
            <w:vAlign w:val="center"/>
            <w:hideMark/>
          </w:tcPr>
          <w:p w14:paraId="378DD221" w14:textId="6F53608C"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-0.066</w:t>
            </w:r>
            <w:r w:rsidR="00E30BDD">
              <w:rPr>
                <w:rFonts w:ascii="Times New Roman" w:eastAsia="Times New Roman" w:hAnsi="Times New Roman" w:cs="Times New Roman"/>
                <w:color w:val="000000"/>
                <w:sz w:val="18"/>
                <w:szCs w:val="18"/>
                <w:lang w:eastAsia="pt-BR"/>
              </w:rPr>
              <w:t>***</w:t>
            </w:r>
          </w:p>
        </w:tc>
        <w:tc>
          <w:tcPr>
            <w:tcW w:w="830" w:type="dxa"/>
            <w:tcBorders>
              <w:top w:val="nil"/>
              <w:left w:val="nil"/>
              <w:right w:val="nil"/>
            </w:tcBorders>
            <w:shd w:val="clear" w:color="auto" w:fill="auto"/>
            <w:noWrap/>
            <w:vAlign w:val="center"/>
            <w:hideMark/>
          </w:tcPr>
          <w:p w14:paraId="56C32004"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-0.027</w:t>
            </w:r>
          </w:p>
        </w:tc>
        <w:tc>
          <w:tcPr>
            <w:tcW w:w="895" w:type="dxa"/>
            <w:tcBorders>
              <w:top w:val="nil"/>
              <w:left w:val="nil"/>
              <w:right w:val="nil"/>
            </w:tcBorders>
            <w:shd w:val="clear" w:color="auto" w:fill="auto"/>
            <w:noWrap/>
            <w:vAlign w:val="center"/>
            <w:hideMark/>
          </w:tcPr>
          <w:p w14:paraId="16B0261A" w14:textId="3106DCDA"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1.583</w:t>
            </w:r>
            <w:r w:rsidR="00E30BDD">
              <w:rPr>
                <w:rFonts w:ascii="Times New Roman" w:eastAsia="Times New Roman" w:hAnsi="Times New Roman" w:cs="Times New Roman"/>
                <w:color w:val="000000"/>
                <w:sz w:val="18"/>
                <w:szCs w:val="18"/>
                <w:lang w:eastAsia="pt-BR"/>
              </w:rPr>
              <w:t>***</w:t>
            </w:r>
          </w:p>
        </w:tc>
      </w:tr>
      <w:tr w:rsidR="005A7BB1" w:rsidRPr="00472999" w14:paraId="108605E6" w14:textId="77777777" w:rsidTr="005A7BB1">
        <w:trPr>
          <w:trHeight w:val="370"/>
          <w:jc w:val="center"/>
        </w:trPr>
        <w:tc>
          <w:tcPr>
            <w:tcW w:w="827" w:type="dxa"/>
            <w:tcBorders>
              <w:top w:val="nil"/>
              <w:left w:val="nil"/>
              <w:bottom w:val="single" w:sz="4" w:space="0" w:color="auto"/>
              <w:right w:val="nil"/>
            </w:tcBorders>
            <w:shd w:val="clear" w:color="auto" w:fill="auto"/>
            <w:noWrap/>
            <w:vAlign w:val="center"/>
            <w:hideMark/>
          </w:tcPr>
          <w:p w14:paraId="0ABEAC4B"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32</w:t>
            </w:r>
          </w:p>
        </w:tc>
        <w:tc>
          <w:tcPr>
            <w:tcW w:w="830" w:type="dxa"/>
            <w:tcBorders>
              <w:top w:val="nil"/>
              <w:left w:val="nil"/>
              <w:bottom w:val="single" w:sz="4" w:space="0" w:color="auto"/>
              <w:right w:val="nil"/>
            </w:tcBorders>
            <w:shd w:val="clear" w:color="auto" w:fill="auto"/>
            <w:noWrap/>
            <w:vAlign w:val="center"/>
            <w:hideMark/>
          </w:tcPr>
          <w:p w14:paraId="4FE46F0B" w14:textId="285CFFC3"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0.150</w:t>
            </w:r>
            <w:r w:rsidR="00E30BDD">
              <w:rPr>
                <w:rFonts w:ascii="Times New Roman" w:eastAsia="Times New Roman" w:hAnsi="Times New Roman" w:cs="Times New Roman"/>
                <w:color w:val="000000"/>
                <w:sz w:val="18"/>
                <w:szCs w:val="18"/>
                <w:lang w:eastAsia="pt-BR"/>
              </w:rPr>
              <w:t>***</w:t>
            </w:r>
          </w:p>
        </w:tc>
        <w:tc>
          <w:tcPr>
            <w:tcW w:w="1271" w:type="dxa"/>
            <w:tcBorders>
              <w:top w:val="nil"/>
              <w:left w:val="nil"/>
              <w:bottom w:val="single" w:sz="4" w:space="0" w:color="auto"/>
              <w:right w:val="nil"/>
            </w:tcBorders>
            <w:shd w:val="clear" w:color="auto" w:fill="auto"/>
            <w:noWrap/>
            <w:vAlign w:val="center"/>
            <w:hideMark/>
          </w:tcPr>
          <w:p w14:paraId="0984E2E0" w14:textId="46F461E9"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-0.327</w:t>
            </w:r>
            <w:r w:rsidR="00E30BDD">
              <w:rPr>
                <w:rFonts w:ascii="Times New Roman" w:eastAsia="Times New Roman" w:hAnsi="Times New Roman" w:cs="Times New Roman"/>
                <w:color w:val="000000"/>
                <w:sz w:val="18"/>
                <w:szCs w:val="18"/>
                <w:lang w:eastAsia="pt-BR"/>
              </w:rPr>
              <w:t>***</w:t>
            </w:r>
          </w:p>
        </w:tc>
        <w:tc>
          <w:tcPr>
            <w:tcW w:w="830" w:type="dxa"/>
            <w:tcBorders>
              <w:top w:val="nil"/>
              <w:left w:val="nil"/>
              <w:bottom w:val="single" w:sz="4" w:space="0" w:color="auto"/>
              <w:right w:val="nil"/>
            </w:tcBorders>
            <w:shd w:val="clear" w:color="auto" w:fill="auto"/>
            <w:noWrap/>
            <w:vAlign w:val="center"/>
            <w:hideMark/>
          </w:tcPr>
          <w:p w14:paraId="4A0051BD" w14:textId="22F5B383"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4.096</w:t>
            </w:r>
            <w:r w:rsidR="00E30BDD">
              <w:rPr>
                <w:rFonts w:ascii="Times New Roman" w:eastAsia="Times New Roman" w:hAnsi="Times New Roman" w:cs="Times New Roman"/>
                <w:color w:val="000000"/>
                <w:sz w:val="18"/>
                <w:szCs w:val="18"/>
                <w:lang w:eastAsia="pt-BR"/>
              </w:rPr>
              <w:t>***</w:t>
            </w:r>
          </w:p>
        </w:tc>
        <w:tc>
          <w:tcPr>
            <w:tcW w:w="907" w:type="dxa"/>
            <w:tcBorders>
              <w:top w:val="nil"/>
              <w:left w:val="nil"/>
              <w:bottom w:val="single" w:sz="4" w:space="0" w:color="auto"/>
              <w:right w:val="nil"/>
            </w:tcBorders>
            <w:shd w:val="clear" w:color="auto" w:fill="auto"/>
            <w:noWrap/>
            <w:vAlign w:val="center"/>
            <w:hideMark/>
          </w:tcPr>
          <w:p w14:paraId="094C9981" w14:textId="05AEEE39"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-11.862</w:t>
            </w:r>
            <w:r w:rsidR="00E30BDD">
              <w:rPr>
                <w:rFonts w:ascii="Times New Roman" w:eastAsia="Times New Roman" w:hAnsi="Times New Roman" w:cs="Times New Roman"/>
                <w:color w:val="000000"/>
                <w:sz w:val="18"/>
                <w:szCs w:val="18"/>
                <w:lang w:eastAsia="pt-BR"/>
              </w:rPr>
              <w:t>**</w:t>
            </w:r>
          </w:p>
        </w:tc>
        <w:tc>
          <w:tcPr>
            <w:tcW w:w="450" w:type="dxa"/>
            <w:tcBorders>
              <w:top w:val="nil"/>
              <w:left w:val="nil"/>
              <w:bottom w:val="single" w:sz="4" w:space="0" w:color="auto"/>
              <w:right w:val="nil"/>
            </w:tcBorders>
            <w:shd w:val="clear" w:color="auto" w:fill="auto"/>
            <w:noWrap/>
            <w:vAlign w:val="center"/>
            <w:hideMark/>
          </w:tcPr>
          <w:p w14:paraId="5AA9952C"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p>
        </w:tc>
        <w:tc>
          <w:tcPr>
            <w:tcW w:w="830" w:type="dxa"/>
            <w:tcBorders>
              <w:top w:val="nil"/>
              <w:left w:val="nil"/>
              <w:bottom w:val="single" w:sz="4" w:space="0" w:color="auto"/>
              <w:right w:val="nil"/>
            </w:tcBorders>
            <w:shd w:val="clear" w:color="auto" w:fill="auto"/>
            <w:noWrap/>
            <w:vAlign w:val="center"/>
            <w:hideMark/>
          </w:tcPr>
          <w:p w14:paraId="36CC9260" w14:textId="073BFED4"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1.080</w:t>
            </w:r>
            <w:r w:rsidR="00E30BDD">
              <w:rPr>
                <w:rFonts w:ascii="Times New Roman" w:eastAsia="Times New Roman" w:hAnsi="Times New Roman" w:cs="Times New Roman"/>
                <w:color w:val="000000"/>
                <w:sz w:val="18"/>
                <w:szCs w:val="18"/>
                <w:lang w:eastAsia="pt-BR"/>
              </w:rPr>
              <w:t>***</w:t>
            </w:r>
          </w:p>
        </w:tc>
        <w:tc>
          <w:tcPr>
            <w:tcW w:w="1240" w:type="dxa"/>
            <w:tcBorders>
              <w:top w:val="nil"/>
              <w:left w:val="nil"/>
              <w:bottom w:val="single" w:sz="4" w:space="0" w:color="auto"/>
              <w:right w:val="nil"/>
            </w:tcBorders>
            <w:shd w:val="clear" w:color="auto" w:fill="auto"/>
            <w:noWrap/>
            <w:vAlign w:val="center"/>
            <w:hideMark/>
          </w:tcPr>
          <w:p w14:paraId="61183B19" w14:textId="77777777"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0.002</w:t>
            </w:r>
          </w:p>
        </w:tc>
        <w:tc>
          <w:tcPr>
            <w:tcW w:w="830" w:type="dxa"/>
            <w:tcBorders>
              <w:top w:val="nil"/>
              <w:left w:val="nil"/>
              <w:bottom w:val="single" w:sz="4" w:space="0" w:color="auto"/>
              <w:right w:val="nil"/>
            </w:tcBorders>
            <w:shd w:val="clear" w:color="auto" w:fill="auto"/>
            <w:noWrap/>
            <w:vAlign w:val="center"/>
            <w:hideMark/>
          </w:tcPr>
          <w:p w14:paraId="79A02032" w14:textId="0EB9C15E"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0.179</w:t>
            </w:r>
            <w:r w:rsidR="00E30BDD">
              <w:rPr>
                <w:rFonts w:ascii="Times New Roman" w:eastAsia="Times New Roman" w:hAnsi="Times New Roman" w:cs="Times New Roman"/>
                <w:color w:val="000000"/>
                <w:sz w:val="18"/>
                <w:szCs w:val="18"/>
                <w:lang w:eastAsia="pt-BR"/>
              </w:rPr>
              <w:t>***</w:t>
            </w:r>
          </w:p>
        </w:tc>
        <w:tc>
          <w:tcPr>
            <w:tcW w:w="895" w:type="dxa"/>
            <w:tcBorders>
              <w:top w:val="nil"/>
              <w:left w:val="nil"/>
              <w:bottom w:val="single" w:sz="4" w:space="0" w:color="auto"/>
              <w:right w:val="nil"/>
            </w:tcBorders>
            <w:shd w:val="clear" w:color="auto" w:fill="auto"/>
            <w:noWrap/>
            <w:vAlign w:val="center"/>
            <w:hideMark/>
          </w:tcPr>
          <w:p w14:paraId="0F001082" w14:textId="73F94BFB" w:rsidR="00002113" w:rsidRPr="00472999" w:rsidRDefault="00002113" w:rsidP="00A00A5E">
            <w:pPr>
              <w:spacing w:after="0" w:line="240" w:lineRule="auto"/>
              <w:jc w:val="center"/>
              <w:rPr>
                <w:rFonts w:ascii="Times New Roman" w:eastAsia="Times New Roman" w:hAnsi="Times New Roman" w:cs="Times New Roman"/>
                <w:color w:val="000000"/>
                <w:sz w:val="18"/>
                <w:szCs w:val="18"/>
                <w:lang w:eastAsia="pt-BR"/>
              </w:rPr>
            </w:pPr>
            <w:r w:rsidRPr="00472999">
              <w:rPr>
                <w:rFonts w:ascii="Times New Roman" w:eastAsia="Times New Roman" w:hAnsi="Times New Roman" w:cs="Times New Roman"/>
                <w:color w:val="000000"/>
                <w:sz w:val="18"/>
                <w:szCs w:val="18"/>
                <w:lang w:eastAsia="pt-BR"/>
              </w:rPr>
              <w:t>0.450</w:t>
            </w:r>
          </w:p>
        </w:tc>
      </w:tr>
      <w:tr w:rsidR="0059659F" w:rsidRPr="00472999" w14:paraId="2B9C37A3" w14:textId="77777777" w:rsidTr="005A7BB1">
        <w:trPr>
          <w:trHeight w:val="370"/>
          <w:jc w:val="center"/>
        </w:trPr>
        <w:tc>
          <w:tcPr>
            <w:tcW w:w="8914" w:type="dxa"/>
            <w:gridSpan w:val="10"/>
            <w:tcBorders>
              <w:top w:val="single" w:sz="4" w:space="0" w:color="auto"/>
              <w:left w:val="nil"/>
              <w:bottom w:val="nil"/>
              <w:right w:val="nil"/>
            </w:tcBorders>
            <w:shd w:val="clear" w:color="auto" w:fill="auto"/>
            <w:noWrap/>
            <w:vAlign w:val="center"/>
            <w:hideMark/>
          </w:tcPr>
          <w:p w14:paraId="6C69A2EC" w14:textId="787DA6B8" w:rsidR="0059659F" w:rsidRPr="00472999" w:rsidRDefault="0059659F" w:rsidP="00A00A5E">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color w:val="000000"/>
                <w:sz w:val="16"/>
                <w:szCs w:val="16"/>
                <w:lang w:eastAsia="pt-BR"/>
              </w:rPr>
              <w:t>(*) Significante a nível de 10%, (**) Significante ao nível de 5%; (***) Significante ao nível de 1%.</w:t>
            </w:r>
          </w:p>
        </w:tc>
      </w:tr>
    </w:tbl>
    <w:p w14:paraId="5B37BFCB" w14:textId="77777777" w:rsidR="003D1A1A" w:rsidRDefault="003D1A1A" w:rsidP="00A00A5E">
      <w:pPr>
        <w:spacing w:after="0" w:line="240" w:lineRule="auto"/>
        <w:jc w:val="center"/>
        <w:rPr>
          <w:rFonts w:ascii="Times New Roman" w:hAnsi="Times New Roman" w:cs="Times New Roman"/>
          <w:sz w:val="24"/>
          <w:szCs w:val="24"/>
        </w:rPr>
      </w:pPr>
    </w:p>
    <w:p w14:paraId="74B8A84D" w14:textId="77777777" w:rsidR="00087298" w:rsidRDefault="00087298" w:rsidP="00A00A5E">
      <w:pPr>
        <w:spacing w:after="0" w:line="240" w:lineRule="auto"/>
        <w:rPr>
          <w:rFonts w:ascii="Times New Roman" w:hAnsi="Times New Roman" w:cs="Times New Roman"/>
          <w:b/>
          <w:sz w:val="24"/>
          <w:szCs w:val="24"/>
        </w:rPr>
      </w:pPr>
    </w:p>
    <w:sectPr w:rsidR="00087298" w:rsidSect="00537FC1">
      <w:headerReference w:type="default" r:id="rId14"/>
      <w:pgSz w:w="11906" w:h="16838"/>
      <w:pgMar w:top="1417" w:right="1701" w:bottom="1417"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B79FD" w14:textId="77777777" w:rsidR="006B12DB" w:rsidRDefault="006B12DB" w:rsidP="00D4712C">
      <w:pPr>
        <w:spacing w:after="0" w:line="240" w:lineRule="auto"/>
      </w:pPr>
      <w:r>
        <w:separator/>
      </w:r>
    </w:p>
  </w:endnote>
  <w:endnote w:type="continuationSeparator" w:id="0">
    <w:p w14:paraId="2F9E517F" w14:textId="77777777" w:rsidR="006B12DB" w:rsidRDefault="006B12DB" w:rsidP="00D4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87432" w14:textId="77777777" w:rsidR="006B12DB" w:rsidRDefault="006B12DB" w:rsidP="00D4712C">
      <w:pPr>
        <w:spacing w:after="0" w:line="240" w:lineRule="auto"/>
      </w:pPr>
      <w:r>
        <w:separator/>
      </w:r>
    </w:p>
  </w:footnote>
  <w:footnote w:type="continuationSeparator" w:id="0">
    <w:p w14:paraId="51BA1AFC" w14:textId="77777777" w:rsidR="006B12DB" w:rsidRDefault="006B12DB" w:rsidP="00D4712C">
      <w:pPr>
        <w:spacing w:after="0" w:line="240" w:lineRule="auto"/>
      </w:pPr>
      <w:r>
        <w:continuationSeparator/>
      </w:r>
    </w:p>
  </w:footnote>
  <w:footnote w:id="1">
    <w:p w14:paraId="0771B04F" w14:textId="7BB7BC16" w:rsidR="00EE6BB5" w:rsidRPr="00554FAB" w:rsidRDefault="00EE6BB5" w:rsidP="000B1E0C">
      <w:pPr>
        <w:pStyle w:val="Textodenotaderodap"/>
        <w:rPr>
          <w:rFonts w:ascii="Times New Roman" w:hAnsi="Times New Roman" w:cs="Times New Roman"/>
        </w:rPr>
      </w:pPr>
      <w:r w:rsidRPr="001248EE">
        <w:rPr>
          <w:rStyle w:val="Refdenotaderodap"/>
          <w:rFonts w:ascii="Times New Roman" w:hAnsi="Times New Roman" w:cs="Times New Roman"/>
        </w:rPr>
        <w:footnoteRef/>
      </w:r>
      <w:r>
        <w:t xml:space="preserve"> </w:t>
      </w:r>
      <w:r>
        <w:rPr>
          <w:rFonts w:ascii="Times New Roman" w:hAnsi="Times New Roman" w:cs="Times New Roman"/>
        </w:rPr>
        <w:t xml:space="preserve">Professor titular do Departamento de Economia da </w:t>
      </w:r>
      <w:r w:rsidR="00537FC1">
        <w:rPr>
          <w:rFonts w:ascii="Times New Roman" w:hAnsi="Times New Roman" w:cs="Times New Roman"/>
        </w:rPr>
        <w:t>Faculdade de Economia Administração e Contabilidade de Ribeirão Preto (FEA-RP/USP)</w:t>
      </w:r>
      <w:r>
        <w:rPr>
          <w:rFonts w:ascii="Times New Roman" w:hAnsi="Times New Roman" w:cs="Times New Roman"/>
        </w:rPr>
        <w:t>.</w:t>
      </w:r>
    </w:p>
  </w:footnote>
  <w:footnote w:id="2">
    <w:p w14:paraId="2636A700" w14:textId="65E27A35" w:rsidR="00EE6BB5" w:rsidRPr="001248EE" w:rsidRDefault="00EE6BB5" w:rsidP="00C4718B">
      <w:pPr>
        <w:pStyle w:val="Textodenotaderodap"/>
        <w:rPr>
          <w:rFonts w:ascii="Times New Roman" w:hAnsi="Times New Roman" w:cs="Times New Roman"/>
        </w:rPr>
      </w:pPr>
      <w:r w:rsidRPr="001248EE">
        <w:rPr>
          <w:rStyle w:val="Refdenotaderodap"/>
          <w:rFonts w:ascii="Times New Roman" w:hAnsi="Times New Roman" w:cs="Times New Roman"/>
        </w:rPr>
        <w:footnoteRef/>
      </w:r>
      <w:r w:rsidRPr="001248EE">
        <w:rPr>
          <w:rFonts w:ascii="Times New Roman" w:hAnsi="Times New Roman" w:cs="Times New Roman"/>
        </w:rPr>
        <w:t xml:space="preserve"> Mestre em </w:t>
      </w:r>
      <w:r>
        <w:rPr>
          <w:rFonts w:ascii="Times New Roman" w:hAnsi="Times New Roman" w:cs="Times New Roman"/>
        </w:rPr>
        <w:t xml:space="preserve">Economia Aplicada - </w:t>
      </w:r>
      <w:r w:rsidR="00537FC1">
        <w:rPr>
          <w:rFonts w:ascii="Times New Roman" w:hAnsi="Times New Roman" w:cs="Times New Roman"/>
        </w:rPr>
        <w:t xml:space="preserve">FEA-RP/USP </w:t>
      </w:r>
    </w:p>
  </w:footnote>
  <w:footnote w:id="3">
    <w:p w14:paraId="19B16512" w14:textId="77777777" w:rsidR="00EE6BB5" w:rsidRPr="001248EE" w:rsidRDefault="00EE6BB5" w:rsidP="00C4718B">
      <w:pPr>
        <w:pStyle w:val="Textodenotaderodap"/>
        <w:rPr>
          <w:rFonts w:ascii="Times New Roman" w:hAnsi="Times New Roman" w:cs="Times New Roman"/>
        </w:rPr>
      </w:pPr>
      <w:r w:rsidRPr="001248EE">
        <w:rPr>
          <w:rStyle w:val="Refdenotaderodap"/>
          <w:rFonts w:ascii="Times New Roman" w:hAnsi="Times New Roman" w:cs="Times New Roman"/>
        </w:rPr>
        <w:footnoteRef/>
      </w:r>
      <w:r w:rsidRPr="001248EE">
        <w:rPr>
          <w:rFonts w:ascii="Times New Roman" w:hAnsi="Times New Roman" w:cs="Times New Roman"/>
        </w:rPr>
        <w:t xml:space="preserve"> </w:t>
      </w:r>
      <w:r>
        <w:rPr>
          <w:rFonts w:ascii="Times New Roman" w:hAnsi="Times New Roman" w:cs="Times New Roman"/>
        </w:rPr>
        <w:t>Professor titular do Departamento de Economia da FEA-RP/USP.</w:t>
      </w:r>
    </w:p>
  </w:footnote>
  <w:footnote w:id="4">
    <w:p w14:paraId="28C386C3" w14:textId="46A6B110" w:rsidR="00EE6BB5" w:rsidRPr="008440A4" w:rsidRDefault="00EE6BB5" w:rsidP="00DA1DE0">
      <w:pPr>
        <w:pStyle w:val="Textodenotaderodap"/>
        <w:jc w:val="both"/>
        <w:rPr>
          <w:rFonts w:ascii="Times New Roman" w:hAnsi="Times New Roman" w:cs="Times New Roman"/>
        </w:rPr>
      </w:pPr>
      <w:r w:rsidRPr="008440A4">
        <w:rPr>
          <w:rStyle w:val="Refdenotaderodap"/>
          <w:rFonts w:ascii="Times New Roman" w:hAnsi="Times New Roman" w:cs="Times New Roman"/>
        </w:rPr>
        <w:footnoteRef/>
      </w:r>
      <w:r>
        <w:rPr>
          <w:rFonts w:ascii="Times New Roman" w:hAnsi="Times New Roman" w:cs="Times New Roman"/>
        </w:rPr>
        <w:t xml:space="preserve"> Esta </w:t>
      </w:r>
      <w:r w:rsidRPr="008440A4">
        <w:rPr>
          <w:rFonts w:ascii="Times New Roman" w:hAnsi="Times New Roman" w:cs="Times New Roman"/>
        </w:rPr>
        <w:t xml:space="preserve">última parte do argumento se refere ao modelo com diferenciação de produtos e firmas </w:t>
      </w:r>
      <w:proofErr w:type="spellStart"/>
      <w:r w:rsidRPr="008440A4">
        <w:rPr>
          <w:rFonts w:ascii="Times New Roman" w:hAnsi="Times New Roman" w:cs="Times New Roman"/>
        </w:rPr>
        <w:t>atomisticas</w:t>
      </w:r>
      <w:proofErr w:type="spellEnd"/>
      <w:r w:rsidRPr="008440A4">
        <w:rPr>
          <w:rFonts w:ascii="Times New Roman" w:hAnsi="Times New Roman" w:cs="Times New Roman"/>
        </w:rPr>
        <w:t xml:space="preserve"> (incapazes de afetar </w:t>
      </w:r>
      <w:r>
        <w:rPr>
          <w:rFonts w:ascii="Times New Roman" w:hAnsi="Times New Roman" w:cs="Times New Roman"/>
        </w:rPr>
        <w:t xml:space="preserve">o preço da indústria), em que </w:t>
      </w:r>
      <w:r w:rsidRPr="008440A4">
        <w:rPr>
          <w:rFonts w:ascii="Times New Roman" w:hAnsi="Times New Roman" w:cs="Times New Roman"/>
        </w:rPr>
        <w:t xml:space="preserve">demonstra que o impacto da taxa de câmbio sobre o nível de preços da indústria está diretamente relacionado à proporção de firmas que tem seus salários em moeda estrangeira. Nesse sentido, a predição desse modelo está em acordo com o modelo </w:t>
      </w:r>
      <w:proofErr w:type="spellStart"/>
      <w:r w:rsidRPr="008440A4">
        <w:rPr>
          <w:rFonts w:ascii="Times New Roman" w:hAnsi="Times New Roman" w:cs="Times New Roman"/>
        </w:rPr>
        <w:t>Keynesiano</w:t>
      </w:r>
      <w:proofErr w:type="spellEnd"/>
      <w:r w:rsidRPr="008440A4">
        <w:rPr>
          <w:rFonts w:ascii="Times New Roman" w:hAnsi="Times New Roman" w:cs="Times New Roman"/>
        </w:rPr>
        <w:t>, na medida que em mark-up das firmas estrangeiras é invariante à taxa de câmbio.</w:t>
      </w:r>
    </w:p>
  </w:footnote>
  <w:footnote w:id="5">
    <w:p w14:paraId="7015B37D" w14:textId="77777777" w:rsidR="00EE6BB5" w:rsidRPr="00364A56" w:rsidRDefault="00EE6BB5" w:rsidP="00DA1DE0">
      <w:pPr>
        <w:pStyle w:val="Textodenotaderodap"/>
        <w:jc w:val="both"/>
        <w:rPr>
          <w:rFonts w:ascii="Times New Roman" w:hAnsi="Times New Roman" w:cs="Times New Roman"/>
        </w:rPr>
      </w:pPr>
      <w:r w:rsidRPr="00364A56">
        <w:rPr>
          <w:rStyle w:val="Refdenotaderodap"/>
          <w:rFonts w:ascii="Times New Roman" w:hAnsi="Times New Roman" w:cs="Times New Roman"/>
        </w:rPr>
        <w:footnoteRef/>
      </w:r>
      <w:r w:rsidRPr="00364A56">
        <w:rPr>
          <w:rFonts w:ascii="Times New Roman" w:hAnsi="Times New Roman" w:cs="Times New Roman"/>
        </w:rPr>
        <w:t xml:space="preserve"> </w:t>
      </w:r>
      <w:r>
        <w:rPr>
          <w:rFonts w:ascii="Times New Roman" w:hAnsi="Times New Roman" w:cs="Times New Roman"/>
        </w:rPr>
        <w:t xml:space="preserve">Esta evidência em </w:t>
      </w:r>
      <w:proofErr w:type="spellStart"/>
      <w:r w:rsidRPr="00364A56">
        <w:rPr>
          <w:rFonts w:ascii="Times New Roman" w:eastAsiaTheme="majorEastAsia" w:hAnsi="Times New Roman" w:cs="Times New Roman"/>
          <w:color w:val="000000" w:themeColor="text1"/>
          <w:kern w:val="24"/>
        </w:rPr>
        <w:t>Ihrig</w:t>
      </w:r>
      <w:proofErr w:type="spellEnd"/>
      <w:r w:rsidRPr="00364A56">
        <w:rPr>
          <w:rFonts w:ascii="Times New Roman" w:eastAsiaTheme="majorEastAsia" w:hAnsi="Times New Roman" w:cs="Times New Roman"/>
          <w:color w:val="000000" w:themeColor="text1"/>
          <w:kern w:val="24"/>
        </w:rPr>
        <w:t xml:space="preserve">, </w:t>
      </w:r>
      <w:proofErr w:type="spellStart"/>
      <w:r w:rsidRPr="00364A56">
        <w:rPr>
          <w:rFonts w:ascii="Times New Roman" w:eastAsiaTheme="majorEastAsia" w:hAnsi="Times New Roman" w:cs="Times New Roman"/>
          <w:color w:val="000000" w:themeColor="text1"/>
          <w:kern w:val="24"/>
        </w:rPr>
        <w:t>Marazzi</w:t>
      </w:r>
      <w:proofErr w:type="spellEnd"/>
      <w:r w:rsidRPr="00364A56">
        <w:rPr>
          <w:rFonts w:ascii="Times New Roman" w:eastAsiaTheme="majorEastAsia" w:hAnsi="Times New Roman" w:cs="Times New Roman"/>
          <w:color w:val="000000" w:themeColor="text1"/>
          <w:kern w:val="24"/>
        </w:rPr>
        <w:t xml:space="preserve"> e Rothenberg (2007)</w:t>
      </w:r>
      <w:r>
        <w:rPr>
          <w:rFonts w:ascii="Times New Roman" w:eastAsiaTheme="majorEastAsia" w:hAnsi="Times New Roman" w:cs="Times New Roman"/>
          <w:color w:val="000000" w:themeColor="text1"/>
          <w:kern w:val="24"/>
        </w:rPr>
        <w:t xml:space="preserve"> pode ser observada na tabela 2 na redução do grau de repasse entre os dois períodos. </w:t>
      </w:r>
      <w:proofErr w:type="spellStart"/>
      <w:r w:rsidRPr="00364A56">
        <w:rPr>
          <w:rFonts w:ascii="Times New Roman" w:hAnsi="Times New Roman" w:cs="Times New Roman"/>
        </w:rPr>
        <w:t>Bailliu</w:t>
      </w:r>
      <w:proofErr w:type="spellEnd"/>
      <w:r w:rsidRPr="00364A56">
        <w:rPr>
          <w:rFonts w:ascii="Times New Roman" w:hAnsi="Times New Roman" w:cs="Times New Roman"/>
        </w:rPr>
        <w:t xml:space="preserve"> e </w:t>
      </w:r>
      <w:proofErr w:type="spellStart"/>
      <w:r w:rsidRPr="00364A56">
        <w:rPr>
          <w:rFonts w:ascii="Times New Roman" w:hAnsi="Times New Roman" w:cs="Times New Roman"/>
        </w:rPr>
        <w:t>Fujii</w:t>
      </w:r>
      <w:proofErr w:type="spellEnd"/>
      <w:r w:rsidRPr="00364A56">
        <w:rPr>
          <w:rFonts w:ascii="Times New Roman" w:hAnsi="Times New Roman" w:cs="Times New Roman"/>
        </w:rPr>
        <w:t xml:space="preserve"> (2003)</w:t>
      </w:r>
      <w:r>
        <w:rPr>
          <w:rFonts w:ascii="Times New Roman" w:hAnsi="Times New Roman" w:cs="Times New Roman"/>
        </w:rPr>
        <w:t xml:space="preserve"> utilizam variáveis </w:t>
      </w:r>
      <w:proofErr w:type="spellStart"/>
      <w:r>
        <w:rPr>
          <w:rFonts w:ascii="Times New Roman" w:hAnsi="Times New Roman" w:cs="Times New Roman"/>
        </w:rPr>
        <w:t>dummy</w:t>
      </w:r>
      <w:proofErr w:type="spellEnd"/>
      <w:r>
        <w:rPr>
          <w:rFonts w:ascii="Times New Roman" w:hAnsi="Times New Roman" w:cs="Times New Roman"/>
        </w:rPr>
        <w:t xml:space="preserve"> para os diferentes regimes monetários.</w:t>
      </w:r>
    </w:p>
  </w:footnote>
  <w:footnote w:id="6">
    <w:p w14:paraId="2EC5014F" w14:textId="77777777" w:rsidR="00EE6BB5" w:rsidRPr="008203A8" w:rsidRDefault="00EE6BB5" w:rsidP="008771E4">
      <w:pPr>
        <w:pStyle w:val="Textodenotaderodap"/>
        <w:rPr>
          <w:rFonts w:ascii="Times New Roman" w:hAnsi="Times New Roman" w:cs="Times New Roman"/>
        </w:rPr>
      </w:pPr>
      <w:r>
        <w:rPr>
          <w:rStyle w:val="Refdenotaderodap"/>
        </w:rPr>
        <w:footnoteRef/>
      </w:r>
      <w:r>
        <w:t xml:space="preserve"> </w:t>
      </w:r>
      <w:r w:rsidRPr="00555EA6">
        <w:rPr>
          <w:rFonts w:ascii="Times New Roman" w:hAnsi="Times New Roman" w:cs="Times New Roman"/>
        </w:rPr>
        <w:t>Este procedimento não é equivalente a imposição de restrições de identificação tratando-se apenas de um escalonamento dos parâmetros do vetor de coin</w:t>
      </w:r>
      <w:r>
        <w:rPr>
          <w:rFonts w:ascii="Times New Roman" w:hAnsi="Times New Roman" w:cs="Times New Roman"/>
        </w:rPr>
        <w:t>tegração constituintes do sistema de equações.</w:t>
      </w:r>
    </w:p>
  </w:footnote>
  <w:footnote w:id="7">
    <w:p w14:paraId="56CFF88F" w14:textId="77777777" w:rsidR="00EE6BB5" w:rsidRDefault="00EE6BB5">
      <w:pPr>
        <w:pStyle w:val="Textodenotaderodap"/>
      </w:pPr>
      <w:r>
        <w:rPr>
          <w:rStyle w:val="Refdenotaderodap"/>
        </w:rPr>
        <w:footnoteRef/>
      </w:r>
      <w:r>
        <w:t xml:space="preserve"> </w:t>
      </w:r>
      <w:r w:rsidRPr="008203A8">
        <w:rPr>
          <w:rFonts w:ascii="Times New Roman" w:hAnsi="Times New Roman" w:cs="Times New Roman"/>
        </w:rPr>
        <w:t>Isto é factível diante da correlação entre estas variáveis.</w:t>
      </w:r>
    </w:p>
  </w:footnote>
  <w:footnote w:id="8">
    <w:p w14:paraId="41D11E38" w14:textId="3F75AC76" w:rsidR="00EE6BB5" w:rsidRDefault="00EE6BB5" w:rsidP="0029270F">
      <w:pPr>
        <w:pStyle w:val="Textodenotaderodap"/>
      </w:pPr>
      <w:r w:rsidRPr="00325A01">
        <w:rPr>
          <w:rStyle w:val="Refdenotaderodap"/>
          <w:rFonts w:ascii="Times New Roman" w:hAnsi="Times New Roman" w:cs="Times New Roman"/>
        </w:rPr>
        <w:footnoteRef/>
      </w:r>
      <w:r w:rsidRPr="00325A01">
        <w:rPr>
          <w:rFonts w:ascii="Times New Roman" w:hAnsi="Times New Roman" w:cs="Times New Roman"/>
        </w:rPr>
        <w:t xml:space="preserve"> Obviamente aqui não se argumenta sobre a exogeneidade das variáveis, ainda que as hipóteses de exogeneidade fraca e forte possam ser testada</w:t>
      </w:r>
      <w:r>
        <w:rPr>
          <w:rFonts w:ascii="Times New Roman" w:hAnsi="Times New Roman" w:cs="Times New Roman"/>
        </w:rPr>
        <w:t>s</w:t>
      </w:r>
      <w:r w:rsidRPr="00325A01">
        <w:rPr>
          <w:rFonts w:ascii="Times New Roman" w:hAnsi="Times New Roman" w:cs="Times New Roman"/>
        </w:rPr>
        <w:t xml:space="preserve"> partir da estimação dos modelos VCE.</w:t>
      </w:r>
      <w:r>
        <w:t xml:space="preserve"> </w:t>
      </w:r>
    </w:p>
  </w:footnote>
  <w:footnote w:id="9">
    <w:p w14:paraId="48203ED7" w14:textId="77777777" w:rsidR="00EE6BB5" w:rsidRPr="00F736D0" w:rsidRDefault="00EE6BB5">
      <w:pPr>
        <w:pStyle w:val="Textodenotaderodap"/>
        <w:rPr>
          <w:rFonts w:ascii="Times New Roman" w:hAnsi="Times New Roman" w:cs="Times New Roman"/>
        </w:rPr>
      </w:pPr>
      <w:r w:rsidRPr="00F736D0">
        <w:rPr>
          <w:rStyle w:val="Refdenotaderodap"/>
          <w:rFonts w:ascii="Times New Roman" w:hAnsi="Times New Roman" w:cs="Times New Roman"/>
        </w:rPr>
        <w:footnoteRef/>
      </w:r>
      <w:r w:rsidRPr="00F736D0">
        <w:rPr>
          <w:rFonts w:ascii="Times New Roman" w:hAnsi="Times New Roman" w:cs="Times New Roman"/>
        </w:rPr>
        <w:t xml:space="preserve"> A equivalência CNAE2.0 e sistema harmonizado é realizada ponderando pelas parcelas das impor</w:t>
      </w:r>
      <w:r>
        <w:rPr>
          <w:rFonts w:ascii="Times New Roman" w:hAnsi="Times New Roman" w:cs="Times New Roman"/>
        </w:rPr>
        <w:t>tações dos setores.</w:t>
      </w:r>
    </w:p>
  </w:footnote>
  <w:footnote w:id="10">
    <w:p w14:paraId="18179686" w14:textId="77777777" w:rsidR="00EE6BB5" w:rsidRDefault="00EE6BB5" w:rsidP="007A17DF">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A ordem de defasagens das variáveis no modelo VCE foi definida a partir de critérios baseados na qualidade de ajustamento dos modelos (AIC, BIC, HQ), além de testes para a significância conjunta dos coeficientes e testes de adequação estatística para ausência de </w:t>
      </w:r>
      <w:proofErr w:type="spellStart"/>
      <w:r>
        <w:rPr>
          <w:rFonts w:ascii="Times New Roman" w:hAnsi="Times New Roman" w:cs="Times New Roman"/>
        </w:rPr>
        <w:t>autocorrelação</w:t>
      </w:r>
      <w:proofErr w:type="spellEnd"/>
      <w:r>
        <w:rPr>
          <w:rFonts w:ascii="Times New Roman" w:hAnsi="Times New Roman" w:cs="Times New Roman"/>
        </w:rPr>
        <w:t xml:space="preserve"> e normalidade, conforme a tabela A1 do apêndice.</w:t>
      </w:r>
    </w:p>
  </w:footnote>
  <w:footnote w:id="11">
    <w:p w14:paraId="2D8AA30C" w14:textId="29B8FCE9" w:rsidR="00EE6BB5" w:rsidRPr="00340BFE" w:rsidRDefault="00EE6BB5">
      <w:pPr>
        <w:pStyle w:val="Textodenotaderodap"/>
      </w:pPr>
      <w:r>
        <w:rPr>
          <w:rStyle w:val="Refdenotaderodap"/>
        </w:rPr>
        <w:footnoteRef/>
      </w:r>
      <w:r>
        <w:t xml:space="preserve"> </w:t>
      </w:r>
      <w:r w:rsidRPr="00340BFE">
        <w:rPr>
          <w:rFonts w:ascii="Times New Roman" w:eastAsia="Times New Roman" w:hAnsi="Times New Roman" w:cs="Times New Roman"/>
        </w:rPr>
        <w:t>Conforme pode ser observado na tabela A3, os parâmetros negativos estimados pela metodologia de FM-OLS são estatisticamente significantes nos setores 14 -Vestuário, 16 - Madeira, 21 - Farmacêuticos e 27 – Máquinas elétricas. Assim como no caso dos preços de importação, no geral os resultados são próximos por ambas as metodologias (em 14 dos 20 setores a diferença no grau de repasse cambial é menor do que 0,10).</w:t>
      </w:r>
    </w:p>
  </w:footnote>
  <w:footnote w:id="12">
    <w:p w14:paraId="3C64C28D" w14:textId="06CCFF9A" w:rsidR="00EE6BB5" w:rsidRDefault="00EE6BB5">
      <w:pPr>
        <w:pStyle w:val="Textodenotaderodap"/>
      </w:pPr>
      <w:r>
        <w:rPr>
          <w:rStyle w:val="Refdenotaderodap"/>
        </w:rPr>
        <w:footnoteRef/>
      </w:r>
      <w:r>
        <w:t xml:space="preserve"> </w:t>
      </w:r>
      <w:r>
        <w:rPr>
          <w:rFonts w:ascii="Times New Roman" w:hAnsi="Times New Roman" w:cs="Times New Roman"/>
        </w:rPr>
        <w:t>O critério de otimização utilizado para a escolha dos grupos é baseado na distância euclidiana ao quadrado em relação à média. Diferentes métodos para a escolha dos valores iniciais dos centroides foram testados resultando n</w:t>
      </w:r>
      <w:r w:rsidRPr="000D4A94">
        <w:rPr>
          <w:rFonts w:ascii="Times New Roman" w:eastAsia="+mn-ea" w:hAnsi="Times New Roman" w:cs="Times New Roman"/>
          <w:color w:val="000000"/>
          <w:kern w:val="24"/>
        </w:rPr>
        <w:t xml:space="preserve">a mesma divisão </w:t>
      </w:r>
      <w:r>
        <w:rPr>
          <w:rFonts w:ascii="Times New Roman" w:eastAsia="+mn-ea" w:hAnsi="Times New Roman" w:cs="Times New Roman"/>
          <w:color w:val="000000"/>
          <w:kern w:val="24"/>
        </w:rPr>
        <w:t xml:space="preserve">para os </w:t>
      </w:r>
      <w:r w:rsidRPr="000D4A94">
        <w:rPr>
          <w:rFonts w:ascii="Times New Roman" w:eastAsia="+mn-ea" w:hAnsi="Times New Roman" w:cs="Times New Roman"/>
          <w:color w:val="000000"/>
          <w:kern w:val="24"/>
        </w:rPr>
        <w:t xml:space="preserve">setores industriais </w:t>
      </w:r>
      <w:r>
        <w:rPr>
          <w:rFonts w:ascii="Times New Roman" w:eastAsia="+mn-ea" w:hAnsi="Times New Roman" w:cs="Times New Roman"/>
          <w:color w:val="000000"/>
          <w:kern w:val="24"/>
        </w:rPr>
        <w:t>dentro dos dois grupos.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3EA1F" w14:textId="03FF89B4" w:rsidR="00EE6BB5" w:rsidRDefault="00EE6BB5">
    <w:pPr>
      <w:pStyle w:val="Cabealho"/>
      <w:jc w:val="right"/>
    </w:pPr>
  </w:p>
  <w:p w14:paraId="5C396E4B" w14:textId="77777777" w:rsidR="00EE6BB5" w:rsidRDefault="00EE6BB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8243962"/>
      <w:docPartObj>
        <w:docPartGallery w:val="Page Numbers (Top of Page)"/>
        <w:docPartUnique/>
      </w:docPartObj>
    </w:sdtPr>
    <w:sdtEndPr>
      <w:rPr>
        <w:rFonts w:ascii="Times New Roman" w:hAnsi="Times New Roman" w:cs="Times New Roman"/>
      </w:rPr>
    </w:sdtEndPr>
    <w:sdtContent>
      <w:p w14:paraId="0162B30C" w14:textId="77777777" w:rsidR="00EE6BB5" w:rsidRPr="00C4718B" w:rsidRDefault="00EE6BB5">
        <w:pPr>
          <w:pStyle w:val="Cabealho"/>
          <w:jc w:val="right"/>
          <w:rPr>
            <w:rFonts w:ascii="Times New Roman" w:hAnsi="Times New Roman" w:cs="Times New Roman"/>
          </w:rPr>
        </w:pPr>
        <w:r w:rsidRPr="00C4718B">
          <w:rPr>
            <w:rFonts w:ascii="Times New Roman" w:hAnsi="Times New Roman" w:cs="Times New Roman"/>
          </w:rPr>
          <w:fldChar w:fldCharType="begin"/>
        </w:r>
        <w:r w:rsidRPr="00C4718B">
          <w:rPr>
            <w:rFonts w:ascii="Times New Roman" w:hAnsi="Times New Roman" w:cs="Times New Roman"/>
          </w:rPr>
          <w:instrText>PAGE   \* MERGEFORMAT</w:instrText>
        </w:r>
        <w:r w:rsidRPr="00C4718B">
          <w:rPr>
            <w:rFonts w:ascii="Times New Roman" w:hAnsi="Times New Roman" w:cs="Times New Roman"/>
          </w:rPr>
          <w:fldChar w:fldCharType="separate"/>
        </w:r>
        <w:r w:rsidR="0001532B" w:rsidRPr="0001532B">
          <w:rPr>
            <w:rFonts w:ascii="Times New Roman" w:hAnsi="Times New Roman" w:cs="Times New Roman"/>
            <w:noProof/>
            <w:lang w:val="pt-BR"/>
          </w:rPr>
          <w:t>21</w:t>
        </w:r>
        <w:r w:rsidRPr="00C4718B">
          <w:rPr>
            <w:rFonts w:ascii="Times New Roman" w:hAnsi="Times New Roman" w:cs="Times New Roman"/>
          </w:rPr>
          <w:fldChar w:fldCharType="end"/>
        </w:r>
      </w:p>
    </w:sdtContent>
  </w:sdt>
  <w:p w14:paraId="427B78AD" w14:textId="77777777" w:rsidR="00EE6BB5" w:rsidRDefault="00EE6BB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EEC"/>
    <w:multiLevelType w:val="hybridMultilevel"/>
    <w:tmpl w:val="644ACB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A63B7C"/>
    <w:multiLevelType w:val="hybridMultilevel"/>
    <w:tmpl w:val="A68819A4"/>
    <w:lvl w:ilvl="0" w:tplc="6488403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0820665"/>
    <w:multiLevelType w:val="hybridMultilevel"/>
    <w:tmpl w:val="35DA7CA8"/>
    <w:lvl w:ilvl="0" w:tplc="D8BC374E">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2BA1ACD"/>
    <w:multiLevelType w:val="hybridMultilevel"/>
    <w:tmpl w:val="B9907B4E"/>
    <w:lvl w:ilvl="0" w:tplc="EBB6683E">
      <w:start w:val="1"/>
      <w:numFmt w:val="bullet"/>
      <w:lvlText w:val="•"/>
      <w:lvlJc w:val="left"/>
      <w:pPr>
        <w:tabs>
          <w:tab w:val="num" w:pos="720"/>
        </w:tabs>
        <w:ind w:left="720" w:hanging="360"/>
      </w:pPr>
      <w:rPr>
        <w:rFonts w:ascii="Arial" w:hAnsi="Arial" w:hint="default"/>
      </w:rPr>
    </w:lvl>
    <w:lvl w:ilvl="1" w:tplc="8D9AC5C8" w:tentative="1">
      <w:start w:val="1"/>
      <w:numFmt w:val="bullet"/>
      <w:lvlText w:val="•"/>
      <w:lvlJc w:val="left"/>
      <w:pPr>
        <w:tabs>
          <w:tab w:val="num" w:pos="1440"/>
        </w:tabs>
        <w:ind w:left="1440" w:hanging="360"/>
      </w:pPr>
      <w:rPr>
        <w:rFonts w:ascii="Arial" w:hAnsi="Arial" w:hint="default"/>
      </w:rPr>
    </w:lvl>
    <w:lvl w:ilvl="2" w:tplc="36966A6C" w:tentative="1">
      <w:start w:val="1"/>
      <w:numFmt w:val="bullet"/>
      <w:lvlText w:val="•"/>
      <w:lvlJc w:val="left"/>
      <w:pPr>
        <w:tabs>
          <w:tab w:val="num" w:pos="2160"/>
        </w:tabs>
        <w:ind w:left="2160" w:hanging="360"/>
      </w:pPr>
      <w:rPr>
        <w:rFonts w:ascii="Arial" w:hAnsi="Arial" w:hint="default"/>
      </w:rPr>
    </w:lvl>
    <w:lvl w:ilvl="3" w:tplc="15384B94" w:tentative="1">
      <w:start w:val="1"/>
      <w:numFmt w:val="bullet"/>
      <w:lvlText w:val="•"/>
      <w:lvlJc w:val="left"/>
      <w:pPr>
        <w:tabs>
          <w:tab w:val="num" w:pos="2880"/>
        </w:tabs>
        <w:ind w:left="2880" w:hanging="360"/>
      </w:pPr>
      <w:rPr>
        <w:rFonts w:ascii="Arial" w:hAnsi="Arial" w:hint="default"/>
      </w:rPr>
    </w:lvl>
    <w:lvl w:ilvl="4" w:tplc="012EAC6E" w:tentative="1">
      <w:start w:val="1"/>
      <w:numFmt w:val="bullet"/>
      <w:lvlText w:val="•"/>
      <w:lvlJc w:val="left"/>
      <w:pPr>
        <w:tabs>
          <w:tab w:val="num" w:pos="3600"/>
        </w:tabs>
        <w:ind w:left="3600" w:hanging="360"/>
      </w:pPr>
      <w:rPr>
        <w:rFonts w:ascii="Arial" w:hAnsi="Arial" w:hint="default"/>
      </w:rPr>
    </w:lvl>
    <w:lvl w:ilvl="5" w:tplc="64D0FCD4" w:tentative="1">
      <w:start w:val="1"/>
      <w:numFmt w:val="bullet"/>
      <w:lvlText w:val="•"/>
      <w:lvlJc w:val="left"/>
      <w:pPr>
        <w:tabs>
          <w:tab w:val="num" w:pos="4320"/>
        </w:tabs>
        <w:ind w:left="4320" w:hanging="360"/>
      </w:pPr>
      <w:rPr>
        <w:rFonts w:ascii="Arial" w:hAnsi="Arial" w:hint="default"/>
      </w:rPr>
    </w:lvl>
    <w:lvl w:ilvl="6" w:tplc="FC9A52FC" w:tentative="1">
      <w:start w:val="1"/>
      <w:numFmt w:val="bullet"/>
      <w:lvlText w:val="•"/>
      <w:lvlJc w:val="left"/>
      <w:pPr>
        <w:tabs>
          <w:tab w:val="num" w:pos="5040"/>
        </w:tabs>
        <w:ind w:left="5040" w:hanging="360"/>
      </w:pPr>
      <w:rPr>
        <w:rFonts w:ascii="Arial" w:hAnsi="Arial" w:hint="default"/>
      </w:rPr>
    </w:lvl>
    <w:lvl w:ilvl="7" w:tplc="F640B9DC" w:tentative="1">
      <w:start w:val="1"/>
      <w:numFmt w:val="bullet"/>
      <w:lvlText w:val="•"/>
      <w:lvlJc w:val="left"/>
      <w:pPr>
        <w:tabs>
          <w:tab w:val="num" w:pos="5760"/>
        </w:tabs>
        <w:ind w:left="5760" w:hanging="360"/>
      </w:pPr>
      <w:rPr>
        <w:rFonts w:ascii="Arial" w:hAnsi="Arial" w:hint="default"/>
      </w:rPr>
    </w:lvl>
    <w:lvl w:ilvl="8" w:tplc="BA1EB23E" w:tentative="1">
      <w:start w:val="1"/>
      <w:numFmt w:val="bullet"/>
      <w:lvlText w:val="•"/>
      <w:lvlJc w:val="left"/>
      <w:pPr>
        <w:tabs>
          <w:tab w:val="num" w:pos="6480"/>
        </w:tabs>
        <w:ind w:left="6480" w:hanging="360"/>
      </w:pPr>
      <w:rPr>
        <w:rFonts w:ascii="Arial" w:hAnsi="Arial" w:hint="default"/>
      </w:rPr>
    </w:lvl>
  </w:abstractNum>
  <w:abstractNum w:abstractNumId="4">
    <w:nsid w:val="1B4C7AA6"/>
    <w:multiLevelType w:val="hybridMultilevel"/>
    <w:tmpl w:val="848EC37E"/>
    <w:lvl w:ilvl="0" w:tplc="96DCF22A">
      <w:start w:val="1"/>
      <w:numFmt w:val="decimal"/>
      <w:lvlText w:val="(%1)"/>
      <w:lvlJc w:val="left"/>
      <w:pPr>
        <w:ind w:left="975" w:hanging="61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FF83052"/>
    <w:multiLevelType w:val="hybridMultilevel"/>
    <w:tmpl w:val="E44278CC"/>
    <w:lvl w:ilvl="0" w:tplc="84FC44EE">
      <w:start w:val="1"/>
      <w:numFmt w:val="bullet"/>
      <w:lvlText w:val="•"/>
      <w:lvlJc w:val="left"/>
      <w:pPr>
        <w:tabs>
          <w:tab w:val="num" w:pos="720"/>
        </w:tabs>
        <w:ind w:left="720" w:hanging="360"/>
      </w:pPr>
      <w:rPr>
        <w:rFonts w:ascii="Arial" w:hAnsi="Arial" w:hint="default"/>
      </w:rPr>
    </w:lvl>
    <w:lvl w:ilvl="1" w:tplc="C59C9FD0" w:tentative="1">
      <w:start w:val="1"/>
      <w:numFmt w:val="bullet"/>
      <w:lvlText w:val="•"/>
      <w:lvlJc w:val="left"/>
      <w:pPr>
        <w:tabs>
          <w:tab w:val="num" w:pos="1440"/>
        </w:tabs>
        <w:ind w:left="1440" w:hanging="360"/>
      </w:pPr>
      <w:rPr>
        <w:rFonts w:ascii="Arial" w:hAnsi="Arial" w:hint="default"/>
      </w:rPr>
    </w:lvl>
    <w:lvl w:ilvl="2" w:tplc="7A1C257E" w:tentative="1">
      <w:start w:val="1"/>
      <w:numFmt w:val="bullet"/>
      <w:lvlText w:val="•"/>
      <w:lvlJc w:val="left"/>
      <w:pPr>
        <w:tabs>
          <w:tab w:val="num" w:pos="2160"/>
        </w:tabs>
        <w:ind w:left="2160" w:hanging="360"/>
      </w:pPr>
      <w:rPr>
        <w:rFonts w:ascii="Arial" w:hAnsi="Arial" w:hint="default"/>
      </w:rPr>
    </w:lvl>
    <w:lvl w:ilvl="3" w:tplc="C1A68BB2" w:tentative="1">
      <w:start w:val="1"/>
      <w:numFmt w:val="bullet"/>
      <w:lvlText w:val="•"/>
      <w:lvlJc w:val="left"/>
      <w:pPr>
        <w:tabs>
          <w:tab w:val="num" w:pos="2880"/>
        </w:tabs>
        <w:ind w:left="2880" w:hanging="360"/>
      </w:pPr>
      <w:rPr>
        <w:rFonts w:ascii="Arial" w:hAnsi="Arial" w:hint="default"/>
      </w:rPr>
    </w:lvl>
    <w:lvl w:ilvl="4" w:tplc="C6EE1A70" w:tentative="1">
      <w:start w:val="1"/>
      <w:numFmt w:val="bullet"/>
      <w:lvlText w:val="•"/>
      <w:lvlJc w:val="left"/>
      <w:pPr>
        <w:tabs>
          <w:tab w:val="num" w:pos="3600"/>
        </w:tabs>
        <w:ind w:left="3600" w:hanging="360"/>
      </w:pPr>
      <w:rPr>
        <w:rFonts w:ascii="Arial" w:hAnsi="Arial" w:hint="default"/>
      </w:rPr>
    </w:lvl>
    <w:lvl w:ilvl="5" w:tplc="8366726A" w:tentative="1">
      <w:start w:val="1"/>
      <w:numFmt w:val="bullet"/>
      <w:lvlText w:val="•"/>
      <w:lvlJc w:val="left"/>
      <w:pPr>
        <w:tabs>
          <w:tab w:val="num" w:pos="4320"/>
        </w:tabs>
        <w:ind w:left="4320" w:hanging="360"/>
      </w:pPr>
      <w:rPr>
        <w:rFonts w:ascii="Arial" w:hAnsi="Arial" w:hint="default"/>
      </w:rPr>
    </w:lvl>
    <w:lvl w:ilvl="6" w:tplc="DFEE723C" w:tentative="1">
      <w:start w:val="1"/>
      <w:numFmt w:val="bullet"/>
      <w:lvlText w:val="•"/>
      <w:lvlJc w:val="left"/>
      <w:pPr>
        <w:tabs>
          <w:tab w:val="num" w:pos="5040"/>
        </w:tabs>
        <w:ind w:left="5040" w:hanging="360"/>
      </w:pPr>
      <w:rPr>
        <w:rFonts w:ascii="Arial" w:hAnsi="Arial" w:hint="default"/>
      </w:rPr>
    </w:lvl>
    <w:lvl w:ilvl="7" w:tplc="F54ADF62" w:tentative="1">
      <w:start w:val="1"/>
      <w:numFmt w:val="bullet"/>
      <w:lvlText w:val="•"/>
      <w:lvlJc w:val="left"/>
      <w:pPr>
        <w:tabs>
          <w:tab w:val="num" w:pos="5760"/>
        </w:tabs>
        <w:ind w:left="5760" w:hanging="360"/>
      </w:pPr>
      <w:rPr>
        <w:rFonts w:ascii="Arial" w:hAnsi="Arial" w:hint="default"/>
      </w:rPr>
    </w:lvl>
    <w:lvl w:ilvl="8" w:tplc="7744F0F8" w:tentative="1">
      <w:start w:val="1"/>
      <w:numFmt w:val="bullet"/>
      <w:lvlText w:val="•"/>
      <w:lvlJc w:val="left"/>
      <w:pPr>
        <w:tabs>
          <w:tab w:val="num" w:pos="6480"/>
        </w:tabs>
        <w:ind w:left="6480" w:hanging="360"/>
      </w:pPr>
      <w:rPr>
        <w:rFonts w:ascii="Arial" w:hAnsi="Arial" w:hint="default"/>
      </w:rPr>
    </w:lvl>
  </w:abstractNum>
  <w:abstractNum w:abstractNumId="6">
    <w:nsid w:val="21074660"/>
    <w:multiLevelType w:val="hybridMultilevel"/>
    <w:tmpl w:val="02BC20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3AD6D9B"/>
    <w:multiLevelType w:val="hybridMultilevel"/>
    <w:tmpl w:val="0F6C21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EDC66A8"/>
    <w:multiLevelType w:val="hybridMultilevel"/>
    <w:tmpl w:val="F2A66D6E"/>
    <w:lvl w:ilvl="0" w:tplc="B7FA7410">
      <w:start w:val="1"/>
      <w:numFmt w:val="upperRoman"/>
      <w:lvlText w:val="(%1)"/>
      <w:lvlJc w:val="left"/>
      <w:pPr>
        <w:ind w:left="1080" w:hanging="720"/>
      </w:pPr>
      <w:rPr>
        <w:rFonts w:eastAsia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F6A3AED"/>
    <w:multiLevelType w:val="hybridMultilevel"/>
    <w:tmpl w:val="68085F14"/>
    <w:lvl w:ilvl="0" w:tplc="EE34EFB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1CC1BDC"/>
    <w:multiLevelType w:val="hybridMultilevel"/>
    <w:tmpl w:val="CF6279EC"/>
    <w:lvl w:ilvl="0" w:tplc="4C4C917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392C0BA4"/>
    <w:multiLevelType w:val="hybridMultilevel"/>
    <w:tmpl w:val="9744938C"/>
    <w:lvl w:ilvl="0" w:tplc="FA121FA8">
      <w:start w:val="1"/>
      <w:numFmt w:val="bullet"/>
      <w:lvlText w:val="•"/>
      <w:lvlJc w:val="left"/>
      <w:pPr>
        <w:tabs>
          <w:tab w:val="num" w:pos="720"/>
        </w:tabs>
        <w:ind w:left="720" w:hanging="360"/>
      </w:pPr>
      <w:rPr>
        <w:rFonts w:ascii="Arial" w:hAnsi="Arial" w:hint="default"/>
      </w:rPr>
    </w:lvl>
    <w:lvl w:ilvl="1" w:tplc="EC6A5428" w:tentative="1">
      <w:start w:val="1"/>
      <w:numFmt w:val="bullet"/>
      <w:lvlText w:val="•"/>
      <w:lvlJc w:val="left"/>
      <w:pPr>
        <w:tabs>
          <w:tab w:val="num" w:pos="1440"/>
        </w:tabs>
        <w:ind w:left="1440" w:hanging="360"/>
      </w:pPr>
      <w:rPr>
        <w:rFonts w:ascii="Arial" w:hAnsi="Arial" w:hint="default"/>
      </w:rPr>
    </w:lvl>
    <w:lvl w:ilvl="2" w:tplc="00BA2A1E" w:tentative="1">
      <w:start w:val="1"/>
      <w:numFmt w:val="bullet"/>
      <w:lvlText w:val="•"/>
      <w:lvlJc w:val="left"/>
      <w:pPr>
        <w:tabs>
          <w:tab w:val="num" w:pos="2160"/>
        </w:tabs>
        <w:ind w:left="2160" w:hanging="360"/>
      </w:pPr>
      <w:rPr>
        <w:rFonts w:ascii="Arial" w:hAnsi="Arial" w:hint="default"/>
      </w:rPr>
    </w:lvl>
    <w:lvl w:ilvl="3" w:tplc="2A4067F8" w:tentative="1">
      <w:start w:val="1"/>
      <w:numFmt w:val="bullet"/>
      <w:lvlText w:val="•"/>
      <w:lvlJc w:val="left"/>
      <w:pPr>
        <w:tabs>
          <w:tab w:val="num" w:pos="2880"/>
        </w:tabs>
        <w:ind w:left="2880" w:hanging="360"/>
      </w:pPr>
      <w:rPr>
        <w:rFonts w:ascii="Arial" w:hAnsi="Arial" w:hint="default"/>
      </w:rPr>
    </w:lvl>
    <w:lvl w:ilvl="4" w:tplc="0FF22724" w:tentative="1">
      <w:start w:val="1"/>
      <w:numFmt w:val="bullet"/>
      <w:lvlText w:val="•"/>
      <w:lvlJc w:val="left"/>
      <w:pPr>
        <w:tabs>
          <w:tab w:val="num" w:pos="3600"/>
        </w:tabs>
        <w:ind w:left="3600" w:hanging="360"/>
      </w:pPr>
      <w:rPr>
        <w:rFonts w:ascii="Arial" w:hAnsi="Arial" w:hint="default"/>
      </w:rPr>
    </w:lvl>
    <w:lvl w:ilvl="5" w:tplc="D5BC21F8" w:tentative="1">
      <w:start w:val="1"/>
      <w:numFmt w:val="bullet"/>
      <w:lvlText w:val="•"/>
      <w:lvlJc w:val="left"/>
      <w:pPr>
        <w:tabs>
          <w:tab w:val="num" w:pos="4320"/>
        </w:tabs>
        <w:ind w:left="4320" w:hanging="360"/>
      </w:pPr>
      <w:rPr>
        <w:rFonts w:ascii="Arial" w:hAnsi="Arial" w:hint="default"/>
      </w:rPr>
    </w:lvl>
    <w:lvl w:ilvl="6" w:tplc="85C2CB98" w:tentative="1">
      <w:start w:val="1"/>
      <w:numFmt w:val="bullet"/>
      <w:lvlText w:val="•"/>
      <w:lvlJc w:val="left"/>
      <w:pPr>
        <w:tabs>
          <w:tab w:val="num" w:pos="5040"/>
        </w:tabs>
        <w:ind w:left="5040" w:hanging="360"/>
      </w:pPr>
      <w:rPr>
        <w:rFonts w:ascii="Arial" w:hAnsi="Arial" w:hint="default"/>
      </w:rPr>
    </w:lvl>
    <w:lvl w:ilvl="7" w:tplc="256CED76" w:tentative="1">
      <w:start w:val="1"/>
      <w:numFmt w:val="bullet"/>
      <w:lvlText w:val="•"/>
      <w:lvlJc w:val="left"/>
      <w:pPr>
        <w:tabs>
          <w:tab w:val="num" w:pos="5760"/>
        </w:tabs>
        <w:ind w:left="5760" w:hanging="360"/>
      </w:pPr>
      <w:rPr>
        <w:rFonts w:ascii="Arial" w:hAnsi="Arial" w:hint="default"/>
      </w:rPr>
    </w:lvl>
    <w:lvl w:ilvl="8" w:tplc="5FFA834E" w:tentative="1">
      <w:start w:val="1"/>
      <w:numFmt w:val="bullet"/>
      <w:lvlText w:val="•"/>
      <w:lvlJc w:val="left"/>
      <w:pPr>
        <w:tabs>
          <w:tab w:val="num" w:pos="6480"/>
        </w:tabs>
        <w:ind w:left="6480" w:hanging="360"/>
      </w:pPr>
      <w:rPr>
        <w:rFonts w:ascii="Arial" w:hAnsi="Arial" w:hint="default"/>
      </w:rPr>
    </w:lvl>
  </w:abstractNum>
  <w:abstractNum w:abstractNumId="12">
    <w:nsid w:val="447C7ADB"/>
    <w:multiLevelType w:val="hybridMultilevel"/>
    <w:tmpl w:val="11CAE1C8"/>
    <w:lvl w:ilvl="0" w:tplc="96DCF22A">
      <w:start w:val="1"/>
      <w:numFmt w:val="decimal"/>
      <w:lvlText w:val="(%1)"/>
      <w:lvlJc w:val="left"/>
      <w:pPr>
        <w:ind w:left="975" w:hanging="61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4C16F96"/>
    <w:multiLevelType w:val="hybridMultilevel"/>
    <w:tmpl w:val="7ABE5FFA"/>
    <w:lvl w:ilvl="0" w:tplc="603C79AE">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9C015EF"/>
    <w:multiLevelType w:val="hybridMultilevel"/>
    <w:tmpl w:val="4A24CE7E"/>
    <w:lvl w:ilvl="0" w:tplc="2E98FFDA">
      <w:start w:val="1"/>
      <w:numFmt w:val="bullet"/>
      <w:lvlText w:val="•"/>
      <w:lvlJc w:val="left"/>
      <w:pPr>
        <w:tabs>
          <w:tab w:val="num" w:pos="720"/>
        </w:tabs>
        <w:ind w:left="720" w:hanging="360"/>
      </w:pPr>
      <w:rPr>
        <w:rFonts w:ascii="Arial" w:hAnsi="Arial" w:hint="default"/>
      </w:rPr>
    </w:lvl>
    <w:lvl w:ilvl="1" w:tplc="ED78A2AC" w:tentative="1">
      <w:start w:val="1"/>
      <w:numFmt w:val="bullet"/>
      <w:lvlText w:val="•"/>
      <w:lvlJc w:val="left"/>
      <w:pPr>
        <w:tabs>
          <w:tab w:val="num" w:pos="1440"/>
        </w:tabs>
        <w:ind w:left="1440" w:hanging="360"/>
      </w:pPr>
      <w:rPr>
        <w:rFonts w:ascii="Arial" w:hAnsi="Arial" w:hint="default"/>
      </w:rPr>
    </w:lvl>
    <w:lvl w:ilvl="2" w:tplc="09346F82" w:tentative="1">
      <w:start w:val="1"/>
      <w:numFmt w:val="bullet"/>
      <w:lvlText w:val="•"/>
      <w:lvlJc w:val="left"/>
      <w:pPr>
        <w:tabs>
          <w:tab w:val="num" w:pos="2160"/>
        </w:tabs>
        <w:ind w:left="2160" w:hanging="360"/>
      </w:pPr>
      <w:rPr>
        <w:rFonts w:ascii="Arial" w:hAnsi="Arial" w:hint="default"/>
      </w:rPr>
    </w:lvl>
    <w:lvl w:ilvl="3" w:tplc="4D9CC1A6" w:tentative="1">
      <w:start w:val="1"/>
      <w:numFmt w:val="bullet"/>
      <w:lvlText w:val="•"/>
      <w:lvlJc w:val="left"/>
      <w:pPr>
        <w:tabs>
          <w:tab w:val="num" w:pos="2880"/>
        </w:tabs>
        <w:ind w:left="2880" w:hanging="360"/>
      </w:pPr>
      <w:rPr>
        <w:rFonts w:ascii="Arial" w:hAnsi="Arial" w:hint="default"/>
      </w:rPr>
    </w:lvl>
    <w:lvl w:ilvl="4" w:tplc="9F2CCF2E" w:tentative="1">
      <w:start w:val="1"/>
      <w:numFmt w:val="bullet"/>
      <w:lvlText w:val="•"/>
      <w:lvlJc w:val="left"/>
      <w:pPr>
        <w:tabs>
          <w:tab w:val="num" w:pos="3600"/>
        </w:tabs>
        <w:ind w:left="3600" w:hanging="360"/>
      </w:pPr>
      <w:rPr>
        <w:rFonts w:ascii="Arial" w:hAnsi="Arial" w:hint="default"/>
      </w:rPr>
    </w:lvl>
    <w:lvl w:ilvl="5" w:tplc="B45827B4" w:tentative="1">
      <w:start w:val="1"/>
      <w:numFmt w:val="bullet"/>
      <w:lvlText w:val="•"/>
      <w:lvlJc w:val="left"/>
      <w:pPr>
        <w:tabs>
          <w:tab w:val="num" w:pos="4320"/>
        </w:tabs>
        <w:ind w:left="4320" w:hanging="360"/>
      </w:pPr>
      <w:rPr>
        <w:rFonts w:ascii="Arial" w:hAnsi="Arial" w:hint="default"/>
      </w:rPr>
    </w:lvl>
    <w:lvl w:ilvl="6" w:tplc="9766ABC4" w:tentative="1">
      <w:start w:val="1"/>
      <w:numFmt w:val="bullet"/>
      <w:lvlText w:val="•"/>
      <w:lvlJc w:val="left"/>
      <w:pPr>
        <w:tabs>
          <w:tab w:val="num" w:pos="5040"/>
        </w:tabs>
        <w:ind w:left="5040" w:hanging="360"/>
      </w:pPr>
      <w:rPr>
        <w:rFonts w:ascii="Arial" w:hAnsi="Arial" w:hint="default"/>
      </w:rPr>
    </w:lvl>
    <w:lvl w:ilvl="7" w:tplc="FAAEADA6" w:tentative="1">
      <w:start w:val="1"/>
      <w:numFmt w:val="bullet"/>
      <w:lvlText w:val="•"/>
      <w:lvlJc w:val="left"/>
      <w:pPr>
        <w:tabs>
          <w:tab w:val="num" w:pos="5760"/>
        </w:tabs>
        <w:ind w:left="5760" w:hanging="360"/>
      </w:pPr>
      <w:rPr>
        <w:rFonts w:ascii="Arial" w:hAnsi="Arial" w:hint="default"/>
      </w:rPr>
    </w:lvl>
    <w:lvl w:ilvl="8" w:tplc="5386C77E" w:tentative="1">
      <w:start w:val="1"/>
      <w:numFmt w:val="bullet"/>
      <w:lvlText w:val="•"/>
      <w:lvlJc w:val="left"/>
      <w:pPr>
        <w:tabs>
          <w:tab w:val="num" w:pos="6480"/>
        </w:tabs>
        <w:ind w:left="6480" w:hanging="360"/>
      </w:pPr>
      <w:rPr>
        <w:rFonts w:ascii="Arial" w:hAnsi="Arial" w:hint="default"/>
      </w:rPr>
    </w:lvl>
  </w:abstractNum>
  <w:abstractNum w:abstractNumId="15">
    <w:nsid w:val="4B622B0B"/>
    <w:multiLevelType w:val="hybridMultilevel"/>
    <w:tmpl w:val="1EE0F44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E054926"/>
    <w:multiLevelType w:val="hybridMultilevel"/>
    <w:tmpl w:val="0DEE9F64"/>
    <w:lvl w:ilvl="0" w:tplc="09CE9A1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96C4D3A"/>
    <w:multiLevelType w:val="hybridMultilevel"/>
    <w:tmpl w:val="FB6AB1F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nsid w:val="5BEF32A2"/>
    <w:multiLevelType w:val="hybridMultilevel"/>
    <w:tmpl w:val="4CD4C24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CB4277F"/>
    <w:multiLevelType w:val="hybridMultilevel"/>
    <w:tmpl w:val="D1F432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09445FD"/>
    <w:multiLevelType w:val="hybridMultilevel"/>
    <w:tmpl w:val="5FA483A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1">
    <w:nsid w:val="6874719E"/>
    <w:multiLevelType w:val="hybridMultilevel"/>
    <w:tmpl w:val="1E4001D8"/>
    <w:lvl w:ilvl="0" w:tplc="603C79AE">
      <w:start w:val="1"/>
      <w:numFmt w:val="decimal"/>
      <w:lvlText w:val="(%1)"/>
      <w:lvlJc w:val="left"/>
      <w:pPr>
        <w:ind w:left="1080" w:hanging="360"/>
      </w:pPr>
      <w:rPr>
        <w:rFonts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6B683CFC"/>
    <w:multiLevelType w:val="hybridMultilevel"/>
    <w:tmpl w:val="7EF05E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70217A33"/>
    <w:multiLevelType w:val="hybridMultilevel"/>
    <w:tmpl w:val="B5D66B00"/>
    <w:lvl w:ilvl="0" w:tplc="55C4D66C">
      <w:start w:val="1"/>
      <w:numFmt w:val="bullet"/>
      <w:lvlText w:val="•"/>
      <w:lvlJc w:val="left"/>
      <w:pPr>
        <w:tabs>
          <w:tab w:val="num" w:pos="720"/>
        </w:tabs>
        <w:ind w:left="720" w:hanging="360"/>
      </w:pPr>
      <w:rPr>
        <w:rFonts w:ascii="Arial" w:hAnsi="Arial" w:hint="default"/>
      </w:rPr>
    </w:lvl>
    <w:lvl w:ilvl="1" w:tplc="975AF406">
      <w:start w:val="2325"/>
      <w:numFmt w:val="bullet"/>
      <w:lvlText w:val="–"/>
      <w:lvlJc w:val="left"/>
      <w:pPr>
        <w:tabs>
          <w:tab w:val="num" w:pos="1440"/>
        </w:tabs>
        <w:ind w:left="1440" w:hanging="360"/>
      </w:pPr>
      <w:rPr>
        <w:rFonts w:ascii="Arial" w:hAnsi="Arial" w:hint="default"/>
      </w:rPr>
    </w:lvl>
    <w:lvl w:ilvl="2" w:tplc="19182DF2" w:tentative="1">
      <w:start w:val="1"/>
      <w:numFmt w:val="bullet"/>
      <w:lvlText w:val="•"/>
      <w:lvlJc w:val="left"/>
      <w:pPr>
        <w:tabs>
          <w:tab w:val="num" w:pos="2160"/>
        </w:tabs>
        <w:ind w:left="2160" w:hanging="360"/>
      </w:pPr>
      <w:rPr>
        <w:rFonts w:ascii="Arial" w:hAnsi="Arial" w:hint="default"/>
      </w:rPr>
    </w:lvl>
    <w:lvl w:ilvl="3" w:tplc="F5F67ABC" w:tentative="1">
      <w:start w:val="1"/>
      <w:numFmt w:val="bullet"/>
      <w:lvlText w:val="•"/>
      <w:lvlJc w:val="left"/>
      <w:pPr>
        <w:tabs>
          <w:tab w:val="num" w:pos="2880"/>
        </w:tabs>
        <w:ind w:left="2880" w:hanging="360"/>
      </w:pPr>
      <w:rPr>
        <w:rFonts w:ascii="Arial" w:hAnsi="Arial" w:hint="default"/>
      </w:rPr>
    </w:lvl>
    <w:lvl w:ilvl="4" w:tplc="18EA2B16" w:tentative="1">
      <w:start w:val="1"/>
      <w:numFmt w:val="bullet"/>
      <w:lvlText w:val="•"/>
      <w:lvlJc w:val="left"/>
      <w:pPr>
        <w:tabs>
          <w:tab w:val="num" w:pos="3600"/>
        </w:tabs>
        <w:ind w:left="3600" w:hanging="360"/>
      </w:pPr>
      <w:rPr>
        <w:rFonts w:ascii="Arial" w:hAnsi="Arial" w:hint="default"/>
      </w:rPr>
    </w:lvl>
    <w:lvl w:ilvl="5" w:tplc="6B564076" w:tentative="1">
      <w:start w:val="1"/>
      <w:numFmt w:val="bullet"/>
      <w:lvlText w:val="•"/>
      <w:lvlJc w:val="left"/>
      <w:pPr>
        <w:tabs>
          <w:tab w:val="num" w:pos="4320"/>
        </w:tabs>
        <w:ind w:left="4320" w:hanging="360"/>
      </w:pPr>
      <w:rPr>
        <w:rFonts w:ascii="Arial" w:hAnsi="Arial" w:hint="default"/>
      </w:rPr>
    </w:lvl>
    <w:lvl w:ilvl="6" w:tplc="53882084" w:tentative="1">
      <w:start w:val="1"/>
      <w:numFmt w:val="bullet"/>
      <w:lvlText w:val="•"/>
      <w:lvlJc w:val="left"/>
      <w:pPr>
        <w:tabs>
          <w:tab w:val="num" w:pos="5040"/>
        </w:tabs>
        <w:ind w:left="5040" w:hanging="360"/>
      </w:pPr>
      <w:rPr>
        <w:rFonts w:ascii="Arial" w:hAnsi="Arial" w:hint="default"/>
      </w:rPr>
    </w:lvl>
    <w:lvl w:ilvl="7" w:tplc="E8EC4A7C" w:tentative="1">
      <w:start w:val="1"/>
      <w:numFmt w:val="bullet"/>
      <w:lvlText w:val="•"/>
      <w:lvlJc w:val="left"/>
      <w:pPr>
        <w:tabs>
          <w:tab w:val="num" w:pos="5760"/>
        </w:tabs>
        <w:ind w:left="5760" w:hanging="360"/>
      </w:pPr>
      <w:rPr>
        <w:rFonts w:ascii="Arial" w:hAnsi="Arial" w:hint="default"/>
      </w:rPr>
    </w:lvl>
    <w:lvl w:ilvl="8" w:tplc="0630A5E4" w:tentative="1">
      <w:start w:val="1"/>
      <w:numFmt w:val="bullet"/>
      <w:lvlText w:val="•"/>
      <w:lvlJc w:val="left"/>
      <w:pPr>
        <w:tabs>
          <w:tab w:val="num" w:pos="6480"/>
        </w:tabs>
        <w:ind w:left="6480" w:hanging="360"/>
      </w:pPr>
      <w:rPr>
        <w:rFonts w:ascii="Arial" w:hAnsi="Arial" w:hint="default"/>
      </w:rPr>
    </w:lvl>
  </w:abstractNum>
  <w:abstractNum w:abstractNumId="24">
    <w:nsid w:val="70DA1B48"/>
    <w:multiLevelType w:val="hybridMultilevel"/>
    <w:tmpl w:val="7FF66A02"/>
    <w:lvl w:ilvl="0" w:tplc="96DCF22A">
      <w:start w:val="1"/>
      <w:numFmt w:val="decimal"/>
      <w:lvlText w:val="(%1)"/>
      <w:lvlJc w:val="left"/>
      <w:pPr>
        <w:ind w:left="975" w:hanging="61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1423B4A"/>
    <w:multiLevelType w:val="hybridMultilevel"/>
    <w:tmpl w:val="E6FE3768"/>
    <w:lvl w:ilvl="0" w:tplc="603C79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2016AD7"/>
    <w:multiLevelType w:val="hybridMultilevel"/>
    <w:tmpl w:val="A992E7C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34E4950"/>
    <w:multiLevelType w:val="hybridMultilevel"/>
    <w:tmpl w:val="12968592"/>
    <w:lvl w:ilvl="0" w:tplc="04160001">
      <w:start w:val="1"/>
      <w:numFmt w:val="bullet"/>
      <w:lvlText w:val=""/>
      <w:lvlJc w:val="left"/>
      <w:pPr>
        <w:ind w:left="720" w:hanging="360"/>
      </w:pPr>
      <w:rPr>
        <w:rFonts w:ascii="Symbol" w:hAnsi="Symbol" w:hint="default"/>
      </w:rPr>
    </w:lvl>
    <w:lvl w:ilvl="1" w:tplc="55C4D66C">
      <w:start w:val="1"/>
      <w:numFmt w:val="bullet"/>
      <w:lvlText w:val="•"/>
      <w:lvlJc w:val="left"/>
      <w:pPr>
        <w:ind w:left="1440" w:hanging="360"/>
      </w:pPr>
      <w:rPr>
        <w:rFonts w:ascii="Arial" w:hAnsi="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389160B"/>
    <w:multiLevelType w:val="hybridMultilevel"/>
    <w:tmpl w:val="2AC05A26"/>
    <w:lvl w:ilvl="0" w:tplc="75FE29AC">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nsid w:val="75EB7D4A"/>
    <w:multiLevelType w:val="hybridMultilevel"/>
    <w:tmpl w:val="CF8E0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9E21987"/>
    <w:multiLevelType w:val="hybridMultilevel"/>
    <w:tmpl w:val="267A7138"/>
    <w:lvl w:ilvl="0" w:tplc="96DCF22A">
      <w:start w:val="1"/>
      <w:numFmt w:val="decimal"/>
      <w:lvlText w:val="(%1)"/>
      <w:lvlJc w:val="left"/>
      <w:pPr>
        <w:ind w:left="975" w:hanging="61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AA903EC"/>
    <w:multiLevelType w:val="hybridMultilevel"/>
    <w:tmpl w:val="52E806C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2">
    <w:nsid w:val="7AD34C6B"/>
    <w:multiLevelType w:val="hybridMultilevel"/>
    <w:tmpl w:val="BC58058C"/>
    <w:lvl w:ilvl="0" w:tplc="70F260D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F1C29D3"/>
    <w:multiLevelType w:val="hybridMultilevel"/>
    <w:tmpl w:val="E16EFBCC"/>
    <w:lvl w:ilvl="0" w:tplc="60C020DC">
      <w:start w:val="1"/>
      <w:numFmt w:val="upperRoman"/>
      <w:lvlText w:val="(%1)"/>
      <w:lvlJc w:val="left"/>
      <w:pPr>
        <w:ind w:left="1080" w:hanging="72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10"/>
  </w:num>
  <w:num w:numId="3">
    <w:abstractNumId w:val="9"/>
  </w:num>
  <w:num w:numId="4">
    <w:abstractNumId w:val="7"/>
  </w:num>
  <w:num w:numId="5">
    <w:abstractNumId w:val="23"/>
  </w:num>
  <w:num w:numId="6">
    <w:abstractNumId w:val="33"/>
  </w:num>
  <w:num w:numId="7">
    <w:abstractNumId w:val="28"/>
  </w:num>
  <w:num w:numId="8">
    <w:abstractNumId w:val="8"/>
  </w:num>
  <w:num w:numId="9">
    <w:abstractNumId w:val="14"/>
  </w:num>
  <w:num w:numId="10">
    <w:abstractNumId w:val="11"/>
  </w:num>
  <w:num w:numId="11">
    <w:abstractNumId w:val="5"/>
  </w:num>
  <w:num w:numId="12">
    <w:abstractNumId w:val="3"/>
  </w:num>
  <w:num w:numId="13">
    <w:abstractNumId w:val="31"/>
  </w:num>
  <w:num w:numId="14">
    <w:abstractNumId w:val="17"/>
  </w:num>
  <w:num w:numId="15">
    <w:abstractNumId w:val="6"/>
  </w:num>
  <w:num w:numId="16">
    <w:abstractNumId w:val="16"/>
  </w:num>
  <w:num w:numId="17">
    <w:abstractNumId w:val="32"/>
  </w:num>
  <w:num w:numId="18">
    <w:abstractNumId w:val="13"/>
  </w:num>
  <w:num w:numId="19">
    <w:abstractNumId w:val="1"/>
  </w:num>
  <w:num w:numId="20">
    <w:abstractNumId w:val="21"/>
  </w:num>
  <w:num w:numId="21">
    <w:abstractNumId w:val="25"/>
  </w:num>
  <w:num w:numId="22">
    <w:abstractNumId w:val="4"/>
  </w:num>
  <w:num w:numId="23">
    <w:abstractNumId w:val="30"/>
  </w:num>
  <w:num w:numId="24">
    <w:abstractNumId w:val="24"/>
  </w:num>
  <w:num w:numId="25">
    <w:abstractNumId w:val="12"/>
  </w:num>
  <w:num w:numId="26">
    <w:abstractNumId w:val="0"/>
  </w:num>
  <w:num w:numId="27">
    <w:abstractNumId w:val="26"/>
  </w:num>
  <w:num w:numId="28">
    <w:abstractNumId w:val="19"/>
  </w:num>
  <w:num w:numId="29">
    <w:abstractNumId w:val="22"/>
  </w:num>
  <w:num w:numId="30">
    <w:abstractNumId w:val="2"/>
  </w:num>
  <w:num w:numId="31">
    <w:abstractNumId w:val="29"/>
  </w:num>
  <w:num w:numId="32">
    <w:abstractNumId w:val="20"/>
  </w:num>
  <w:num w:numId="33">
    <w:abstractNumId w:val="18"/>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A4F"/>
    <w:rsid w:val="00002113"/>
    <w:rsid w:val="00002AF2"/>
    <w:rsid w:val="00004465"/>
    <w:rsid w:val="000055FD"/>
    <w:rsid w:val="000064E9"/>
    <w:rsid w:val="00006D72"/>
    <w:rsid w:val="0001532B"/>
    <w:rsid w:val="00020066"/>
    <w:rsid w:val="00026954"/>
    <w:rsid w:val="00031099"/>
    <w:rsid w:val="00031D56"/>
    <w:rsid w:val="000321F4"/>
    <w:rsid w:val="0003301E"/>
    <w:rsid w:val="00035835"/>
    <w:rsid w:val="00036180"/>
    <w:rsid w:val="00042726"/>
    <w:rsid w:val="00042DE0"/>
    <w:rsid w:val="000430DB"/>
    <w:rsid w:val="00044292"/>
    <w:rsid w:val="00047342"/>
    <w:rsid w:val="00050BA8"/>
    <w:rsid w:val="000526C9"/>
    <w:rsid w:val="00052F58"/>
    <w:rsid w:val="0005456D"/>
    <w:rsid w:val="00056930"/>
    <w:rsid w:val="00060183"/>
    <w:rsid w:val="000604F9"/>
    <w:rsid w:val="000638C1"/>
    <w:rsid w:val="00064E76"/>
    <w:rsid w:val="0006529A"/>
    <w:rsid w:val="000655DF"/>
    <w:rsid w:val="0006605C"/>
    <w:rsid w:val="0007193D"/>
    <w:rsid w:val="00072272"/>
    <w:rsid w:val="00075BFE"/>
    <w:rsid w:val="00075E6C"/>
    <w:rsid w:val="0007791E"/>
    <w:rsid w:val="00084749"/>
    <w:rsid w:val="00087298"/>
    <w:rsid w:val="00087CEE"/>
    <w:rsid w:val="00092BFE"/>
    <w:rsid w:val="00093364"/>
    <w:rsid w:val="00095532"/>
    <w:rsid w:val="00095C35"/>
    <w:rsid w:val="00096083"/>
    <w:rsid w:val="00097CFC"/>
    <w:rsid w:val="000A22BC"/>
    <w:rsid w:val="000A31E2"/>
    <w:rsid w:val="000A64D7"/>
    <w:rsid w:val="000B1E0C"/>
    <w:rsid w:val="000B3A39"/>
    <w:rsid w:val="000B549C"/>
    <w:rsid w:val="000B6A03"/>
    <w:rsid w:val="000C3110"/>
    <w:rsid w:val="000D1246"/>
    <w:rsid w:val="000D2922"/>
    <w:rsid w:val="000D4A94"/>
    <w:rsid w:val="000D4DF3"/>
    <w:rsid w:val="000D4F99"/>
    <w:rsid w:val="000D65D5"/>
    <w:rsid w:val="000D73C8"/>
    <w:rsid w:val="000E0DE2"/>
    <w:rsid w:val="000E2A3B"/>
    <w:rsid w:val="000E366F"/>
    <w:rsid w:val="000E47FA"/>
    <w:rsid w:val="000E68A0"/>
    <w:rsid w:val="000E6939"/>
    <w:rsid w:val="000F156A"/>
    <w:rsid w:val="000F1A37"/>
    <w:rsid w:val="000F411C"/>
    <w:rsid w:val="000F510D"/>
    <w:rsid w:val="000F7B21"/>
    <w:rsid w:val="0010122E"/>
    <w:rsid w:val="0010527F"/>
    <w:rsid w:val="00107841"/>
    <w:rsid w:val="00113B3D"/>
    <w:rsid w:val="00115E73"/>
    <w:rsid w:val="00116820"/>
    <w:rsid w:val="00116B14"/>
    <w:rsid w:val="00117665"/>
    <w:rsid w:val="00120BC4"/>
    <w:rsid w:val="00121262"/>
    <w:rsid w:val="001248EE"/>
    <w:rsid w:val="00125655"/>
    <w:rsid w:val="00125BA7"/>
    <w:rsid w:val="00126C36"/>
    <w:rsid w:val="00126C56"/>
    <w:rsid w:val="0012712E"/>
    <w:rsid w:val="001305B1"/>
    <w:rsid w:val="00135269"/>
    <w:rsid w:val="001357A0"/>
    <w:rsid w:val="0013616D"/>
    <w:rsid w:val="00136969"/>
    <w:rsid w:val="001403A6"/>
    <w:rsid w:val="00140467"/>
    <w:rsid w:val="001407E1"/>
    <w:rsid w:val="00143E74"/>
    <w:rsid w:val="00145D6A"/>
    <w:rsid w:val="0014662B"/>
    <w:rsid w:val="0015396A"/>
    <w:rsid w:val="00154712"/>
    <w:rsid w:val="001559D5"/>
    <w:rsid w:val="001561C7"/>
    <w:rsid w:val="00161CB4"/>
    <w:rsid w:val="0016203F"/>
    <w:rsid w:val="0016367D"/>
    <w:rsid w:val="00164508"/>
    <w:rsid w:val="00166748"/>
    <w:rsid w:val="0017219F"/>
    <w:rsid w:val="00174C96"/>
    <w:rsid w:val="001765FE"/>
    <w:rsid w:val="001812E4"/>
    <w:rsid w:val="00184745"/>
    <w:rsid w:val="00190FF6"/>
    <w:rsid w:val="00193E5D"/>
    <w:rsid w:val="00195A16"/>
    <w:rsid w:val="001A0348"/>
    <w:rsid w:val="001A19E8"/>
    <w:rsid w:val="001A2FC7"/>
    <w:rsid w:val="001A5B26"/>
    <w:rsid w:val="001B05E2"/>
    <w:rsid w:val="001B0A83"/>
    <w:rsid w:val="001B216C"/>
    <w:rsid w:val="001B2468"/>
    <w:rsid w:val="001B2A30"/>
    <w:rsid w:val="001B4E7F"/>
    <w:rsid w:val="001B5800"/>
    <w:rsid w:val="001C34A6"/>
    <w:rsid w:val="001C3C36"/>
    <w:rsid w:val="001D24E7"/>
    <w:rsid w:val="001D41EA"/>
    <w:rsid w:val="001D5442"/>
    <w:rsid w:val="001E233C"/>
    <w:rsid w:val="001E6AE9"/>
    <w:rsid w:val="001F0168"/>
    <w:rsid w:val="001F15E7"/>
    <w:rsid w:val="001F1828"/>
    <w:rsid w:val="001F1B34"/>
    <w:rsid w:val="001F3BA2"/>
    <w:rsid w:val="001F511F"/>
    <w:rsid w:val="002011A2"/>
    <w:rsid w:val="00201CD4"/>
    <w:rsid w:val="0020366F"/>
    <w:rsid w:val="00203C50"/>
    <w:rsid w:val="00205A9F"/>
    <w:rsid w:val="002067CC"/>
    <w:rsid w:val="0020721C"/>
    <w:rsid w:val="00210D73"/>
    <w:rsid w:val="00212179"/>
    <w:rsid w:val="00217B6D"/>
    <w:rsid w:val="002224E5"/>
    <w:rsid w:val="002225F9"/>
    <w:rsid w:val="002234B0"/>
    <w:rsid w:val="00223D52"/>
    <w:rsid w:val="00225C61"/>
    <w:rsid w:val="002277F0"/>
    <w:rsid w:val="00230CC4"/>
    <w:rsid w:val="00230CD5"/>
    <w:rsid w:val="002329F4"/>
    <w:rsid w:val="00240252"/>
    <w:rsid w:val="00242437"/>
    <w:rsid w:val="00242837"/>
    <w:rsid w:val="002435FF"/>
    <w:rsid w:val="00243C55"/>
    <w:rsid w:val="002452C0"/>
    <w:rsid w:val="00245DF2"/>
    <w:rsid w:val="002502E0"/>
    <w:rsid w:val="002512F7"/>
    <w:rsid w:val="00253B8A"/>
    <w:rsid w:val="0025616E"/>
    <w:rsid w:val="00256A07"/>
    <w:rsid w:val="002612E4"/>
    <w:rsid w:val="002631E6"/>
    <w:rsid w:val="0026340E"/>
    <w:rsid w:val="00264B25"/>
    <w:rsid w:val="00266F5E"/>
    <w:rsid w:val="0027625D"/>
    <w:rsid w:val="00277F40"/>
    <w:rsid w:val="002809D1"/>
    <w:rsid w:val="0028132A"/>
    <w:rsid w:val="00281FA3"/>
    <w:rsid w:val="00282656"/>
    <w:rsid w:val="0028437E"/>
    <w:rsid w:val="0028464D"/>
    <w:rsid w:val="002857B5"/>
    <w:rsid w:val="00287B0E"/>
    <w:rsid w:val="00290691"/>
    <w:rsid w:val="002906B7"/>
    <w:rsid w:val="0029270F"/>
    <w:rsid w:val="0029492C"/>
    <w:rsid w:val="00295317"/>
    <w:rsid w:val="002A0C5B"/>
    <w:rsid w:val="002A23B1"/>
    <w:rsid w:val="002A27BE"/>
    <w:rsid w:val="002A37EA"/>
    <w:rsid w:val="002A50C3"/>
    <w:rsid w:val="002A5123"/>
    <w:rsid w:val="002A5C62"/>
    <w:rsid w:val="002A5E04"/>
    <w:rsid w:val="002A63D3"/>
    <w:rsid w:val="002B015F"/>
    <w:rsid w:val="002B0224"/>
    <w:rsid w:val="002B098E"/>
    <w:rsid w:val="002B65B5"/>
    <w:rsid w:val="002C216B"/>
    <w:rsid w:val="002C2E91"/>
    <w:rsid w:val="002C5840"/>
    <w:rsid w:val="002D0915"/>
    <w:rsid w:val="002D3D43"/>
    <w:rsid w:val="002E1EF9"/>
    <w:rsid w:val="002E23C9"/>
    <w:rsid w:val="002E2AFA"/>
    <w:rsid w:val="002E2F38"/>
    <w:rsid w:val="002E3C4A"/>
    <w:rsid w:val="002E63CE"/>
    <w:rsid w:val="002E6E2D"/>
    <w:rsid w:val="002F0728"/>
    <w:rsid w:val="002F4D84"/>
    <w:rsid w:val="002F573A"/>
    <w:rsid w:val="002F7122"/>
    <w:rsid w:val="00301AA6"/>
    <w:rsid w:val="00301F2B"/>
    <w:rsid w:val="0030560A"/>
    <w:rsid w:val="003079AF"/>
    <w:rsid w:val="00314DF1"/>
    <w:rsid w:val="003150F7"/>
    <w:rsid w:val="00321FD3"/>
    <w:rsid w:val="00324867"/>
    <w:rsid w:val="00324EFA"/>
    <w:rsid w:val="00324F22"/>
    <w:rsid w:val="00326A1C"/>
    <w:rsid w:val="003276FC"/>
    <w:rsid w:val="0033397C"/>
    <w:rsid w:val="00333AD4"/>
    <w:rsid w:val="00334EA0"/>
    <w:rsid w:val="00334F66"/>
    <w:rsid w:val="003358A0"/>
    <w:rsid w:val="0034096E"/>
    <w:rsid w:val="00340BFE"/>
    <w:rsid w:val="00340E22"/>
    <w:rsid w:val="003452DE"/>
    <w:rsid w:val="0035057F"/>
    <w:rsid w:val="00350616"/>
    <w:rsid w:val="00351DC6"/>
    <w:rsid w:val="0035207E"/>
    <w:rsid w:val="003523C9"/>
    <w:rsid w:val="00353461"/>
    <w:rsid w:val="00354DA1"/>
    <w:rsid w:val="0035610D"/>
    <w:rsid w:val="00361814"/>
    <w:rsid w:val="00362233"/>
    <w:rsid w:val="00364289"/>
    <w:rsid w:val="003675FD"/>
    <w:rsid w:val="00370FC9"/>
    <w:rsid w:val="0037191F"/>
    <w:rsid w:val="00373C49"/>
    <w:rsid w:val="0037619C"/>
    <w:rsid w:val="00382C8F"/>
    <w:rsid w:val="00385EBE"/>
    <w:rsid w:val="00386DC5"/>
    <w:rsid w:val="003918C9"/>
    <w:rsid w:val="0039230F"/>
    <w:rsid w:val="00394AE4"/>
    <w:rsid w:val="00394FCE"/>
    <w:rsid w:val="00396FCE"/>
    <w:rsid w:val="003A7651"/>
    <w:rsid w:val="003A7B8F"/>
    <w:rsid w:val="003B0DFD"/>
    <w:rsid w:val="003B1919"/>
    <w:rsid w:val="003B3CDF"/>
    <w:rsid w:val="003B68EA"/>
    <w:rsid w:val="003B6E14"/>
    <w:rsid w:val="003B6EBD"/>
    <w:rsid w:val="003C0C12"/>
    <w:rsid w:val="003C1CCD"/>
    <w:rsid w:val="003C3A1C"/>
    <w:rsid w:val="003C54E9"/>
    <w:rsid w:val="003C5662"/>
    <w:rsid w:val="003C6000"/>
    <w:rsid w:val="003C7FCA"/>
    <w:rsid w:val="003D09C0"/>
    <w:rsid w:val="003D1A1A"/>
    <w:rsid w:val="003D447A"/>
    <w:rsid w:val="003D631E"/>
    <w:rsid w:val="003E1D40"/>
    <w:rsid w:val="003E26FE"/>
    <w:rsid w:val="003E3281"/>
    <w:rsid w:val="003E4224"/>
    <w:rsid w:val="003E45B5"/>
    <w:rsid w:val="003E4F4A"/>
    <w:rsid w:val="003E5F42"/>
    <w:rsid w:val="003E76D3"/>
    <w:rsid w:val="003F0D1E"/>
    <w:rsid w:val="003F1169"/>
    <w:rsid w:val="003F1EFE"/>
    <w:rsid w:val="003F685F"/>
    <w:rsid w:val="003F71E2"/>
    <w:rsid w:val="003F7F2D"/>
    <w:rsid w:val="0040002F"/>
    <w:rsid w:val="004040AA"/>
    <w:rsid w:val="004042BD"/>
    <w:rsid w:val="00404847"/>
    <w:rsid w:val="004104F0"/>
    <w:rsid w:val="00410EFB"/>
    <w:rsid w:val="0041261A"/>
    <w:rsid w:val="00412F41"/>
    <w:rsid w:val="00413704"/>
    <w:rsid w:val="00413919"/>
    <w:rsid w:val="00414F62"/>
    <w:rsid w:val="0041698F"/>
    <w:rsid w:val="00423B78"/>
    <w:rsid w:val="00426307"/>
    <w:rsid w:val="00427BE7"/>
    <w:rsid w:val="0043443E"/>
    <w:rsid w:val="00436A78"/>
    <w:rsid w:val="00437724"/>
    <w:rsid w:val="00440C18"/>
    <w:rsid w:val="004442DC"/>
    <w:rsid w:val="00445B5B"/>
    <w:rsid w:val="004463B4"/>
    <w:rsid w:val="004468DB"/>
    <w:rsid w:val="00451FC4"/>
    <w:rsid w:val="00453F4C"/>
    <w:rsid w:val="00456C69"/>
    <w:rsid w:val="004620BB"/>
    <w:rsid w:val="0046244D"/>
    <w:rsid w:val="00465EF1"/>
    <w:rsid w:val="00467855"/>
    <w:rsid w:val="00467F94"/>
    <w:rsid w:val="0047119A"/>
    <w:rsid w:val="00471B0B"/>
    <w:rsid w:val="00472426"/>
    <w:rsid w:val="00476F21"/>
    <w:rsid w:val="00477A71"/>
    <w:rsid w:val="00481C81"/>
    <w:rsid w:val="00483DD2"/>
    <w:rsid w:val="00487A0D"/>
    <w:rsid w:val="00491377"/>
    <w:rsid w:val="0049146E"/>
    <w:rsid w:val="00492633"/>
    <w:rsid w:val="004955A7"/>
    <w:rsid w:val="004A085F"/>
    <w:rsid w:val="004A126C"/>
    <w:rsid w:val="004A160F"/>
    <w:rsid w:val="004A7A8F"/>
    <w:rsid w:val="004B1B55"/>
    <w:rsid w:val="004B2439"/>
    <w:rsid w:val="004B35FF"/>
    <w:rsid w:val="004B3C4B"/>
    <w:rsid w:val="004C02C2"/>
    <w:rsid w:val="004C0412"/>
    <w:rsid w:val="004C1672"/>
    <w:rsid w:val="004C2910"/>
    <w:rsid w:val="004C3CD1"/>
    <w:rsid w:val="004C4BA3"/>
    <w:rsid w:val="004C5379"/>
    <w:rsid w:val="004C5CE0"/>
    <w:rsid w:val="004C77A5"/>
    <w:rsid w:val="004D0A99"/>
    <w:rsid w:val="004D21CB"/>
    <w:rsid w:val="004D34C9"/>
    <w:rsid w:val="004D3E81"/>
    <w:rsid w:val="004D5AAE"/>
    <w:rsid w:val="004D78EE"/>
    <w:rsid w:val="004E1998"/>
    <w:rsid w:val="004E3AA8"/>
    <w:rsid w:val="004E61A7"/>
    <w:rsid w:val="004E70E2"/>
    <w:rsid w:val="004F208D"/>
    <w:rsid w:val="00500536"/>
    <w:rsid w:val="00503D45"/>
    <w:rsid w:val="00503D57"/>
    <w:rsid w:val="005043DC"/>
    <w:rsid w:val="00504EDF"/>
    <w:rsid w:val="005052B3"/>
    <w:rsid w:val="005105B8"/>
    <w:rsid w:val="00510DDA"/>
    <w:rsid w:val="00510F90"/>
    <w:rsid w:val="00512381"/>
    <w:rsid w:val="00513AEA"/>
    <w:rsid w:val="00513BCD"/>
    <w:rsid w:val="005143A0"/>
    <w:rsid w:val="00517827"/>
    <w:rsid w:val="005201DD"/>
    <w:rsid w:val="0052048C"/>
    <w:rsid w:val="005220AB"/>
    <w:rsid w:val="00523C8A"/>
    <w:rsid w:val="00524D25"/>
    <w:rsid w:val="00524F3E"/>
    <w:rsid w:val="0053088F"/>
    <w:rsid w:val="005320FB"/>
    <w:rsid w:val="00533481"/>
    <w:rsid w:val="00534F50"/>
    <w:rsid w:val="00537FC1"/>
    <w:rsid w:val="00541E0B"/>
    <w:rsid w:val="00543900"/>
    <w:rsid w:val="00551C86"/>
    <w:rsid w:val="00553565"/>
    <w:rsid w:val="00554106"/>
    <w:rsid w:val="00554FAB"/>
    <w:rsid w:val="0055551D"/>
    <w:rsid w:val="00557020"/>
    <w:rsid w:val="00562951"/>
    <w:rsid w:val="00565095"/>
    <w:rsid w:val="00565E01"/>
    <w:rsid w:val="005664AF"/>
    <w:rsid w:val="0057246F"/>
    <w:rsid w:val="00575FDF"/>
    <w:rsid w:val="0058054E"/>
    <w:rsid w:val="005823B2"/>
    <w:rsid w:val="005845DD"/>
    <w:rsid w:val="005859DD"/>
    <w:rsid w:val="0058675D"/>
    <w:rsid w:val="00587E64"/>
    <w:rsid w:val="0059107E"/>
    <w:rsid w:val="00593BD2"/>
    <w:rsid w:val="0059659F"/>
    <w:rsid w:val="005A14F2"/>
    <w:rsid w:val="005A2DCB"/>
    <w:rsid w:val="005A3995"/>
    <w:rsid w:val="005A7B00"/>
    <w:rsid w:val="005A7BB1"/>
    <w:rsid w:val="005B191E"/>
    <w:rsid w:val="005B4AB1"/>
    <w:rsid w:val="005B7C2C"/>
    <w:rsid w:val="005B7C2F"/>
    <w:rsid w:val="005C1193"/>
    <w:rsid w:val="005C31B2"/>
    <w:rsid w:val="005D63B3"/>
    <w:rsid w:val="005E20B5"/>
    <w:rsid w:val="005E24D1"/>
    <w:rsid w:val="005F1CB9"/>
    <w:rsid w:val="005F2D84"/>
    <w:rsid w:val="005F4381"/>
    <w:rsid w:val="005F597C"/>
    <w:rsid w:val="005F7CBA"/>
    <w:rsid w:val="005F7F1B"/>
    <w:rsid w:val="00601DE1"/>
    <w:rsid w:val="00603566"/>
    <w:rsid w:val="0060396D"/>
    <w:rsid w:val="006056BD"/>
    <w:rsid w:val="00605FCD"/>
    <w:rsid w:val="006115E9"/>
    <w:rsid w:val="00613C27"/>
    <w:rsid w:val="0061424A"/>
    <w:rsid w:val="00614E26"/>
    <w:rsid w:val="006154AF"/>
    <w:rsid w:val="00617817"/>
    <w:rsid w:val="00620263"/>
    <w:rsid w:val="0062132A"/>
    <w:rsid w:val="00621B6B"/>
    <w:rsid w:val="00625BB0"/>
    <w:rsid w:val="00631777"/>
    <w:rsid w:val="00634430"/>
    <w:rsid w:val="00635A9D"/>
    <w:rsid w:val="00643915"/>
    <w:rsid w:val="00645C82"/>
    <w:rsid w:val="00645FD7"/>
    <w:rsid w:val="00646C88"/>
    <w:rsid w:val="00653F45"/>
    <w:rsid w:val="00654D61"/>
    <w:rsid w:val="00654FA7"/>
    <w:rsid w:val="00655072"/>
    <w:rsid w:val="0065654B"/>
    <w:rsid w:val="006575A4"/>
    <w:rsid w:val="006616F3"/>
    <w:rsid w:val="00661B5E"/>
    <w:rsid w:val="00664FE5"/>
    <w:rsid w:val="00671393"/>
    <w:rsid w:val="0067308F"/>
    <w:rsid w:val="00674C4D"/>
    <w:rsid w:val="00681836"/>
    <w:rsid w:val="0068279B"/>
    <w:rsid w:val="006867DC"/>
    <w:rsid w:val="006939B9"/>
    <w:rsid w:val="00695711"/>
    <w:rsid w:val="00697FCA"/>
    <w:rsid w:val="006A072A"/>
    <w:rsid w:val="006A0DBC"/>
    <w:rsid w:val="006A2EE5"/>
    <w:rsid w:val="006A639C"/>
    <w:rsid w:val="006A793B"/>
    <w:rsid w:val="006A7C1D"/>
    <w:rsid w:val="006B12DB"/>
    <w:rsid w:val="006B3364"/>
    <w:rsid w:val="006B4607"/>
    <w:rsid w:val="006B6442"/>
    <w:rsid w:val="006C1F2F"/>
    <w:rsid w:val="006C24CB"/>
    <w:rsid w:val="006C478B"/>
    <w:rsid w:val="006C76A6"/>
    <w:rsid w:val="006C7C0B"/>
    <w:rsid w:val="006D0E7C"/>
    <w:rsid w:val="006D4CBD"/>
    <w:rsid w:val="006D5EBC"/>
    <w:rsid w:val="006D74EA"/>
    <w:rsid w:val="006E00EB"/>
    <w:rsid w:val="006E0C9F"/>
    <w:rsid w:val="006E6037"/>
    <w:rsid w:val="006E6CBC"/>
    <w:rsid w:val="006F1D73"/>
    <w:rsid w:val="006F2B2E"/>
    <w:rsid w:val="006F3646"/>
    <w:rsid w:val="006F3659"/>
    <w:rsid w:val="006F6409"/>
    <w:rsid w:val="007053A9"/>
    <w:rsid w:val="0071047E"/>
    <w:rsid w:val="00710B21"/>
    <w:rsid w:val="00715585"/>
    <w:rsid w:val="00716877"/>
    <w:rsid w:val="00724AC2"/>
    <w:rsid w:val="0072788A"/>
    <w:rsid w:val="007312D9"/>
    <w:rsid w:val="00731EE8"/>
    <w:rsid w:val="00731FF0"/>
    <w:rsid w:val="00732318"/>
    <w:rsid w:val="00734F3F"/>
    <w:rsid w:val="007350C1"/>
    <w:rsid w:val="007450E2"/>
    <w:rsid w:val="00747785"/>
    <w:rsid w:val="00764109"/>
    <w:rsid w:val="007656C2"/>
    <w:rsid w:val="00774B3E"/>
    <w:rsid w:val="00775BD9"/>
    <w:rsid w:val="0078131B"/>
    <w:rsid w:val="00781BC0"/>
    <w:rsid w:val="00781E92"/>
    <w:rsid w:val="0078503A"/>
    <w:rsid w:val="00787446"/>
    <w:rsid w:val="00791AC9"/>
    <w:rsid w:val="00794F89"/>
    <w:rsid w:val="00795035"/>
    <w:rsid w:val="00795598"/>
    <w:rsid w:val="00797527"/>
    <w:rsid w:val="00797FB2"/>
    <w:rsid w:val="007A0798"/>
    <w:rsid w:val="007A17DF"/>
    <w:rsid w:val="007A3435"/>
    <w:rsid w:val="007A6304"/>
    <w:rsid w:val="007A6E1F"/>
    <w:rsid w:val="007B1992"/>
    <w:rsid w:val="007B2F81"/>
    <w:rsid w:val="007B3CC6"/>
    <w:rsid w:val="007B3DD1"/>
    <w:rsid w:val="007B6063"/>
    <w:rsid w:val="007B6201"/>
    <w:rsid w:val="007B6444"/>
    <w:rsid w:val="007C0EDF"/>
    <w:rsid w:val="007C2A54"/>
    <w:rsid w:val="007C35BE"/>
    <w:rsid w:val="007C426C"/>
    <w:rsid w:val="007C5489"/>
    <w:rsid w:val="007C5A36"/>
    <w:rsid w:val="007C5AC7"/>
    <w:rsid w:val="007C6AFE"/>
    <w:rsid w:val="007C7A24"/>
    <w:rsid w:val="007D042E"/>
    <w:rsid w:val="007D2B2B"/>
    <w:rsid w:val="007D3E3A"/>
    <w:rsid w:val="007D42CD"/>
    <w:rsid w:val="007D68C7"/>
    <w:rsid w:val="007E1069"/>
    <w:rsid w:val="007E1301"/>
    <w:rsid w:val="007E21E6"/>
    <w:rsid w:val="007E2DA9"/>
    <w:rsid w:val="007E37E4"/>
    <w:rsid w:val="007E4207"/>
    <w:rsid w:val="007E464E"/>
    <w:rsid w:val="007E6D3D"/>
    <w:rsid w:val="007E7608"/>
    <w:rsid w:val="007F154C"/>
    <w:rsid w:val="007F15E3"/>
    <w:rsid w:val="007F41A4"/>
    <w:rsid w:val="007F7C62"/>
    <w:rsid w:val="008033CA"/>
    <w:rsid w:val="00804498"/>
    <w:rsid w:val="00804638"/>
    <w:rsid w:val="00805B9C"/>
    <w:rsid w:val="00807C0A"/>
    <w:rsid w:val="00810742"/>
    <w:rsid w:val="0081161B"/>
    <w:rsid w:val="00814EA6"/>
    <w:rsid w:val="00817329"/>
    <w:rsid w:val="008203A8"/>
    <w:rsid w:val="00820AA4"/>
    <w:rsid w:val="00821AA9"/>
    <w:rsid w:val="008257C7"/>
    <w:rsid w:val="00825D38"/>
    <w:rsid w:val="00830C24"/>
    <w:rsid w:val="008314C2"/>
    <w:rsid w:val="008322FC"/>
    <w:rsid w:val="008344DB"/>
    <w:rsid w:val="00835029"/>
    <w:rsid w:val="00841EC9"/>
    <w:rsid w:val="0084289F"/>
    <w:rsid w:val="00842998"/>
    <w:rsid w:val="0084392B"/>
    <w:rsid w:val="00844F13"/>
    <w:rsid w:val="0084508C"/>
    <w:rsid w:val="00845DBB"/>
    <w:rsid w:val="00846259"/>
    <w:rsid w:val="00846722"/>
    <w:rsid w:val="00852CD4"/>
    <w:rsid w:val="00852E15"/>
    <w:rsid w:val="00856183"/>
    <w:rsid w:val="008567C7"/>
    <w:rsid w:val="00857D52"/>
    <w:rsid w:val="00860DE1"/>
    <w:rsid w:val="00861A1F"/>
    <w:rsid w:val="00861A6B"/>
    <w:rsid w:val="0086271F"/>
    <w:rsid w:val="00865A54"/>
    <w:rsid w:val="0086631F"/>
    <w:rsid w:val="008746B4"/>
    <w:rsid w:val="00874702"/>
    <w:rsid w:val="00875CBF"/>
    <w:rsid w:val="008771E4"/>
    <w:rsid w:val="00882873"/>
    <w:rsid w:val="00882C22"/>
    <w:rsid w:val="00884709"/>
    <w:rsid w:val="00890B0C"/>
    <w:rsid w:val="0089185F"/>
    <w:rsid w:val="0089298C"/>
    <w:rsid w:val="008945A2"/>
    <w:rsid w:val="0089511B"/>
    <w:rsid w:val="008A090E"/>
    <w:rsid w:val="008A0B2D"/>
    <w:rsid w:val="008A1663"/>
    <w:rsid w:val="008A1BD6"/>
    <w:rsid w:val="008A70F0"/>
    <w:rsid w:val="008B08DD"/>
    <w:rsid w:val="008B186A"/>
    <w:rsid w:val="008B3F2E"/>
    <w:rsid w:val="008B71B6"/>
    <w:rsid w:val="008C09C6"/>
    <w:rsid w:val="008C633F"/>
    <w:rsid w:val="008D0465"/>
    <w:rsid w:val="008D2DF8"/>
    <w:rsid w:val="008D45CF"/>
    <w:rsid w:val="008D5D32"/>
    <w:rsid w:val="008D678A"/>
    <w:rsid w:val="008D6B09"/>
    <w:rsid w:val="008E0F79"/>
    <w:rsid w:val="008E17DF"/>
    <w:rsid w:val="008E283B"/>
    <w:rsid w:val="008E4447"/>
    <w:rsid w:val="008F26C2"/>
    <w:rsid w:val="008F2D9D"/>
    <w:rsid w:val="008F4541"/>
    <w:rsid w:val="008F726A"/>
    <w:rsid w:val="009010E8"/>
    <w:rsid w:val="0090168B"/>
    <w:rsid w:val="0090247C"/>
    <w:rsid w:val="009145C2"/>
    <w:rsid w:val="009214FE"/>
    <w:rsid w:val="009238DB"/>
    <w:rsid w:val="0092391B"/>
    <w:rsid w:val="00926ABD"/>
    <w:rsid w:val="00927741"/>
    <w:rsid w:val="00935FB9"/>
    <w:rsid w:val="00936864"/>
    <w:rsid w:val="00936EFA"/>
    <w:rsid w:val="00941A15"/>
    <w:rsid w:val="00942436"/>
    <w:rsid w:val="00943E6D"/>
    <w:rsid w:val="009463D8"/>
    <w:rsid w:val="00952035"/>
    <w:rsid w:val="00954A45"/>
    <w:rsid w:val="009552C6"/>
    <w:rsid w:val="00960B55"/>
    <w:rsid w:val="009673D8"/>
    <w:rsid w:val="009700A3"/>
    <w:rsid w:val="00970144"/>
    <w:rsid w:val="0097055E"/>
    <w:rsid w:val="00971503"/>
    <w:rsid w:val="00974681"/>
    <w:rsid w:val="00974EB0"/>
    <w:rsid w:val="009807BA"/>
    <w:rsid w:val="009813F3"/>
    <w:rsid w:val="009825B2"/>
    <w:rsid w:val="00982E85"/>
    <w:rsid w:val="009835D1"/>
    <w:rsid w:val="00987A16"/>
    <w:rsid w:val="00987D4E"/>
    <w:rsid w:val="00990102"/>
    <w:rsid w:val="009908D1"/>
    <w:rsid w:val="009921D5"/>
    <w:rsid w:val="009960A9"/>
    <w:rsid w:val="00997004"/>
    <w:rsid w:val="0099704E"/>
    <w:rsid w:val="00997270"/>
    <w:rsid w:val="009A22D9"/>
    <w:rsid w:val="009A27CB"/>
    <w:rsid w:val="009A63D6"/>
    <w:rsid w:val="009B254D"/>
    <w:rsid w:val="009B2CBB"/>
    <w:rsid w:val="009B3782"/>
    <w:rsid w:val="009B61B1"/>
    <w:rsid w:val="009C1D13"/>
    <w:rsid w:val="009C27B4"/>
    <w:rsid w:val="009C42F8"/>
    <w:rsid w:val="009C608C"/>
    <w:rsid w:val="009C74C2"/>
    <w:rsid w:val="009C7675"/>
    <w:rsid w:val="009D0C5B"/>
    <w:rsid w:val="009D2E0A"/>
    <w:rsid w:val="009D510C"/>
    <w:rsid w:val="009D533A"/>
    <w:rsid w:val="009D533D"/>
    <w:rsid w:val="009D7999"/>
    <w:rsid w:val="009E54BD"/>
    <w:rsid w:val="009F03A7"/>
    <w:rsid w:val="009F3B8E"/>
    <w:rsid w:val="009F6618"/>
    <w:rsid w:val="009F7BA7"/>
    <w:rsid w:val="00A00A5E"/>
    <w:rsid w:val="00A02492"/>
    <w:rsid w:val="00A0448F"/>
    <w:rsid w:val="00A06CB5"/>
    <w:rsid w:val="00A07086"/>
    <w:rsid w:val="00A07EEE"/>
    <w:rsid w:val="00A10583"/>
    <w:rsid w:val="00A11F1D"/>
    <w:rsid w:val="00A1379F"/>
    <w:rsid w:val="00A15D3D"/>
    <w:rsid w:val="00A21B03"/>
    <w:rsid w:val="00A24AB9"/>
    <w:rsid w:val="00A34E5B"/>
    <w:rsid w:val="00A36575"/>
    <w:rsid w:val="00A4331C"/>
    <w:rsid w:val="00A44645"/>
    <w:rsid w:val="00A45D8E"/>
    <w:rsid w:val="00A472BC"/>
    <w:rsid w:val="00A4794C"/>
    <w:rsid w:val="00A50ED9"/>
    <w:rsid w:val="00A5340C"/>
    <w:rsid w:val="00A54DDC"/>
    <w:rsid w:val="00A5693A"/>
    <w:rsid w:val="00A618CA"/>
    <w:rsid w:val="00A61E37"/>
    <w:rsid w:val="00A630E3"/>
    <w:rsid w:val="00A633B0"/>
    <w:rsid w:val="00A633E8"/>
    <w:rsid w:val="00A645CE"/>
    <w:rsid w:val="00A64D22"/>
    <w:rsid w:val="00A660FF"/>
    <w:rsid w:val="00A7034E"/>
    <w:rsid w:val="00A71C7D"/>
    <w:rsid w:val="00A73DD6"/>
    <w:rsid w:val="00A75D31"/>
    <w:rsid w:val="00A767FF"/>
    <w:rsid w:val="00A8263C"/>
    <w:rsid w:val="00A8707B"/>
    <w:rsid w:val="00A9034D"/>
    <w:rsid w:val="00A90E34"/>
    <w:rsid w:val="00A93E3F"/>
    <w:rsid w:val="00A96DD1"/>
    <w:rsid w:val="00A97CC2"/>
    <w:rsid w:val="00AA0B83"/>
    <w:rsid w:val="00AA0DC5"/>
    <w:rsid w:val="00AA1485"/>
    <w:rsid w:val="00AA1E11"/>
    <w:rsid w:val="00AA65CC"/>
    <w:rsid w:val="00AA72B0"/>
    <w:rsid w:val="00AA7EC5"/>
    <w:rsid w:val="00AB19E0"/>
    <w:rsid w:val="00AB3E46"/>
    <w:rsid w:val="00AB43E9"/>
    <w:rsid w:val="00AB68FD"/>
    <w:rsid w:val="00AB6970"/>
    <w:rsid w:val="00AC0075"/>
    <w:rsid w:val="00AC0CA9"/>
    <w:rsid w:val="00AC3F40"/>
    <w:rsid w:val="00AC5177"/>
    <w:rsid w:val="00AC58D3"/>
    <w:rsid w:val="00AC68C2"/>
    <w:rsid w:val="00AC6B00"/>
    <w:rsid w:val="00AD0D49"/>
    <w:rsid w:val="00AD1214"/>
    <w:rsid w:val="00AD1A4F"/>
    <w:rsid w:val="00AD477C"/>
    <w:rsid w:val="00AD5018"/>
    <w:rsid w:val="00AD56D1"/>
    <w:rsid w:val="00AD69C6"/>
    <w:rsid w:val="00AD79A3"/>
    <w:rsid w:val="00AE1EBA"/>
    <w:rsid w:val="00AE5D02"/>
    <w:rsid w:val="00AF0D2E"/>
    <w:rsid w:val="00AF2485"/>
    <w:rsid w:val="00AF268A"/>
    <w:rsid w:val="00AF2801"/>
    <w:rsid w:val="00AF3E9A"/>
    <w:rsid w:val="00AF61D3"/>
    <w:rsid w:val="00B00684"/>
    <w:rsid w:val="00B10FA4"/>
    <w:rsid w:val="00B11234"/>
    <w:rsid w:val="00B14A2C"/>
    <w:rsid w:val="00B14D37"/>
    <w:rsid w:val="00B220A6"/>
    <w:rsid w:val="00B22651"/>
    <w:rsid w:val="00B23597"/>
    <w:rsid w:val="00B2499D"/>
    <w:rsid w:val="00B276B1"/>
    <w:rsid w:val="00B3027B"/>
    <w:rsid w:val="00B3071D"/>
    <w:rsid w:val="00B33132"/>
    <w:rsid w:val="00B35FB7"/>
    <w:rsid w:val="00B36713"/>
    <w:rsid w:val="00B37958"/>
    <w:rsid w:val="00B41F9F"/>
    <w:rsid w:val="00B42099"/>
    <w:rsid w:val="00B42812"/>
    <w:rsid w:val="00B50AD0"/>
    <w:rsid w:val="00B53BC6"/>
    <w:rsid w:val="00B62C69"/>
    <w:rsid w:val="00B63A69"/>
    <w:rsid w:val="00B63C60"/>
    <w:rsid w:val="00B65841"/>
    <w:rsid w:val="00B65D8F"/>
    <w:rsid w:val="00B71E36"/>
    <w:rsid w:val="00B72738"/>
    <w:rsid w:val="00B738FF"/>
    <w:rsid w:val="00B74246"/>
    <w:rsid w:val="00B766E3"/>
    <w:rsid w:val="00B81AB5"/>
    <w:rsid w:val="00B81D13"/>
    <w:rsid w:val="00B90A33"/>
    <w:rsid w:val="00B93CE5"/>
    <w:rsid w:val="00BA1ED9"/>
    <w:rsid w:val="00BA381A"/>
    <w:rsid w:val="00BA5879"/>
    <w:rsid w:val="00BA6A61"/>
    <w:rsid w:val="00BA6EC1"/>
    <w:rsid w:val="00BA70CA"/>
    <w:rsid w:val="00BA728D"/>
    <w:rsid w:val="00BA76F8"/>
    <w:rsid w:val="00BB1D62"/>
    <w:rsid w:val="00BB2453"/>
    <w:rsid w:val="00BB4A0A"/>
    <w:rsid w:val="00BB55F0"/>
    <w:rsid w:val="00BB64DD"/>
    <w:rsid w:val="00BC4D3E"/>
    <w:rsid w:val="00BC7BF6"/>
    <w:rsid w:val="00BC7F22"/>
    <w:rsid w:val="00BD2629"/>
    <w:rsid w:val="00BD35F3"/>
    <w:rsid w:val="00BD5B5C"/>
    <w:rsid w:val="00BD6F40"/>
    <w:rsid w:val="00BD7707"/>
    <w:rsid w:val="00BE085B"/>
    <w:rsid w:val="00BE2D1C"/>
    <w:rsid w:val="00BE41E0"/>
    <w:rsid w:val="00BE4C18"/>
    <w:rsid w:val="00BE673B"/>
    <w:rsid w:val="00BE7204"/>
    <w:rsid w:val="00BF1BB9"/>
    <w:rsid w:val="00BF4051"/>
    <w:rsid w:val="00BF52AF"/>
    <w:rsid w:val="00BF5821"/>
    <w:rsid w:val="00BF59A3"/>
    <w:rsid w:val="00BF7023"/>
    <w:rsid w:val="00C008C3"/>
    <w:rsid w:val="00C00BC8"/>
    <w:rsid w:val="00C00CE5"/>
    <w:rsid w:val="00C02D4D"/>
    <w:rsid w:val="00C02D9C"/>
    <w:rsid w:val="00C06A9C"/>
    <w:rsid w:val="00C13232"/>
    <w:rsid w:val="00C14DB1"/>
    <w:rsid w:val="00C15FF0"/>
    <w:rsid w:val="00C21384"/>
    <w:rsid w:val="00C2206C"/>
    <w:rsid w:val="00C224F7"/>
    <w:rsid w:val="00C24683"/>
    <w:rsid w:val="00C24DE9"/>
    <w:rsid w:val="00C26428"/>
    <w:rsid w:val="00C26EEE"/>
    <w:rsid w:val="00C31644"/>
    <w:rsid w:val="00C3352E"/>
    <w:rsid w:val="00C372B8"/>
    <w:rsid w:val="00C37B7C"/>
    <w:rsid w:val="00C37CC9"/>
    <w:rsid w:val="00C4476B"/>
    <w:rsid w:val="00C4718B"/>
    <w:rsid w:val="00C50244"/>
    <w:rsid w:val="00C50AC2"/>
    <w:rsid w:val="00C53058"/>
    <w:rsid w:val="00C53A77"/>
    <w:rsid w:val="00C548CA"/>
    <w:rsid w:val="00C54A6E"/>
    <w:rsid w:val="00C55A63"/>
    <w:rsid w:val="00C602CC"/>
    <w:rsid w:val="00C6207A"/>
    <w:rsid w:val="00C622FC"/>
    <w:rsid w:val="00C65C38"/>
    <w:rsid w:val="00C7035A"/>
    <w:rsid w:val="00C7563D"/>
    <w:rsid w:val="00C76A6C"/>
    <w:rsid w:val="00C84AAB"/>
    <w:rsid w:val="00C86283"/>
    <w:rsid w:val="00C86C3E"/>
    <w:rsid w:val="00C87224"/>
    <w:rsid w:val="00C90684"/>
    <w:rsid w:val="00C90D24"/>
    <w:rsid w:val="00C92FA8"/>
    <w:rsid w:val="00C95144"/>
    <w:rsid w:val="00CA00A5"/>
    <w:rsid w:val="00CA1445"/>
    <w:rsid w:val="00CA1AFB"/>
    <w:rsid w:val="00CA3F05"/>
    <w:rsid w:val="00CA5547"/>
    <w:rsid w:val="00CA6358"/>
    <w:rsid w:val="00CA7F12"/>
    <w:rsid w:val="00CB041D"/>
    <w:rsid w:val="00CB2AEB"/>
    <w:rsid w:val="00CB572C"/>
    <w:rsid w:val="00CB7A5F"/>
    <w:rsid w:val="00CC3302"/>
    <w:rsid w:val="00CD07B7"/>
    <w:rsid w:val="00CD1775"/>
    <w:rsid w:val="00CE0E7C"/>
    <w:rsid w:val="00CE349E"/>
    <w:rsid w:val="00CE57A6"/>
    <w:rsid w:val="00CE63EE"/>
    <w:rsid w:val="00CE7744"/>
    <w:rsid w:val="00CE7789"/>
    <w:rsid w:val="00CF215E"/>
    <w:rsid w:val="00CF2B02"/>
    <w:rsid w:val="00CF47C0"/>
    <w:rsid w:val="00CF4B71"/>
    <w:rsid w:val="00CF4C61"/>
    <w:rsid w:val="00CF5BB8"/>
    <w:rsid w:val="00D00DF9"/>
    <w:rsid w:val="00D0307A"/>
    <w:rsid w:val="00D07A7B"/>
    <w:rsid w:val="00D121AB"/>
    <w:rsid w:val="00D13ACD"/>
    <w:rsid w:val="00D14D9C"/>
    <w:rsid w:val="00D1759A"/>
    <w:rsid w:val="00D179B4"/>
    <w:rsid w:val="00D21636"/>
    <w:rsid w:val="00D21DC6"/>
    <w:rsid w:val="00D22834"/>
    <w:rsid w:val="00D2349D"/>
    <w:rsid w:val="00D24777"/>
    <w:rsid w:val="00D27319"/>
    <w:rsid w:val="00D40620"/>
    <w:rsid w:val="00D40768"/>
    <w:rsid w:val="00D42917"/>
    <w:rsid w:val="00D4348B"/>
    <w:rsid w:val="00D43A69"/>
    <w:rsid w:val="00D45C47"/>
    <w:rsid w:val="00D45CD8"/>
    <w:rsid w:val="00D45FBB"/>
    <w:rsid w:val="00D4712C"/>
    <w:rsid w:val="00D51DBD"/>
    <w:rsid w:val="00D55102"/>
    <w:rsid w:val="00D552B6"/>
    <w:rsid w:val="00D644F3"/>
    <w:rsid w:val="00D67B7E"/>
    <w:rsid w:val="00D71155"/>
    <w:rsid w:val="00D71BC7"/>
    <w:rsid w:val="00D71D89"/>
    <w:rsid w:val="00D7288B"/>
    <w:rsid w:val="00D72CCB"/>
    <w:rsid w:val="00D7525F"/>
    <w:rsid w:val="00D83599"/>
    <w:rsid w:val="00D840B8"/>
    <w:rsid w:val="00D8666D"/>
    <w:rsid w:val="00D86E5F"/>
    <w:rsid w:val="00D87B53"/>
    <w:rsid w:val="00D90D69"/>
    <w:rsid w:val="00D912C3"/>
    <w:rsid w:val="00D92A30"/>
    <w:rsid w:val="00D9370D"/>
    <w:rsid w:val="00D946A5"/>
    <w:rsid w:val="00D97488"/>
    <w:rsid w:val="00DA01B8"/>
    <w:rsid w:val="00DA0581"/>
    <w:rsid w:val="00DA1DE0"/>
    <w:rsid w:val="00DA3D17"/>
    <w:rsid w:val="00DA4220"/>
    <w:rsid w:val="00DB0C5E"/>
    <w:rsid w:val="00DB19AC"/>
    <w:rsid w:val="00DB2A6B"/>
    <w:rsid w:val="00DB5A14"/>
    <w:rsid w:val="00DB5FB9"/>
    <w:rsid w:val="00DC237E"/>
    <w:rsid w:val="00DC334D"/>
    <w:rsid w:val="00DC4C46"/>
    <w:rsid w:val="00DC7F49"/>
    <w:rsid w:val="00DD1E4B"/>
    <w:rsid w:val="00DD3BDE"/>
    <w:rsid w:val="00DD3F0D"/>
    <w:rsid w:val="00DD4AF6"/>
    <w:rsid w:val="00DE7631"/>
    <w:rsid w:val="00DE7B82"/>
    <w:rsid w:val="00DF18A8"/>
    <w:rsid w:val="00DF4988"/>
    <w:rsid w:val="00DF6B7F"/>
    <w:rsid w:val="00E01710"/>
    <w:rsid w:val="00E02110"/>
    <w:rsid w:val="00E02534"/>
    <w:rsid w:val="00E04FDD"/>
    <w:rsid w:val="00E11CCC"/>
    <w:rsid w:val="00E12293"/>
    <w:rsid w:val="00E1326A"/>
    <w:rsid w:val="00E20DE7"/>
    <w:rsid w:val="00E235A8"/>
    <w:rsid w:val="00E23BF6"/>
    <w:rsid w:val="00E30801"/>
    <w:rsid w:val="00E30BDD"/>
    <w:rsid w:val="00E36F82"/>
    <w:rsid w:val="00E413FF"/>
    <w:rsid w:val="00E42055"/>
    <w:rsid w:val="00E46231"/>
    <w:rsid w:val="00E55388"/>
    <w:rsid w:val="00E555FA"/>
    <w:rsid w:val="00E56BFC"/>
    <w:rsid w:val="00E56EB7"/>
    <w:rsid w:val="00E56F5F"/>
    <w:rsid w:val="00E6088B"/>
    <w:rsid w:val="00E616DF"/>
    <w:rsid w:val="00E62DC5"/>
    <w:rsid w:val="00E63C5E"/>
    <w:rsid w:val="00E64AB0"/>
    <w:rsid w:val="00E7356D"/>
    <w:rsid w:val="00E73A3B"/>
    <w:rsid w:val="00E73E9D"/>
    <w:rsid w:val="00E73F98"/>
    <w:rsid w:val="00E7461F"/>
    <w:rsid w:val="00E765FE"/>
    <w:rsid w:val="00E76A9B"/>
    <w:rsid w:val="00E80528"/>
    <w:rsid w:val="00E824E4"/>
    <w:rsid w:val="00E82EB5"/>
    <w:rsid w:val="00E85791"/>
    <w:rsid w:val="00E871B9"/>
    <w:rsid w:val="00E87355"/>
    <w:rsid w:val="00E87C46"/>
    <w:rsid w:val="00E905DC"/>
    <w:rsid w:val="00E95468"/>
    <w:rsid w:val="00E973D6"/>
    <w:rsid w:val="00EA0952"/>
    <w:rsid w:val="00EA138D"/>
    <w:rsid w:val="00EA4969"/>
    <w:rsid w:val="00EA548F"/>
    <w:rsid w:val="00EA568B"/>
    <w:rsid w:val="00EA6694"/>
    <w:rsid w:val="00EA6EF3"/>
    <w:rsid w:val="00EA7499"/>
    <w:rsid w:val="00EB0066"/>
    <w:rsid w:val="00EB1C9B"/>
    <w:rsid w:val="00EB1D1F"/>
    <w:rsid w:val="00EB5262"/>
    <w:rsid w:val="00EB738B"/>
    <w:rsid w:val="00EB772D"/>
    <w:rsid w:val="00EB7DC5"/>
    <w:rsid w:val="00EC0064"/>
    <w:rsid w:val="00EC0588"/>
    <w:rsid w:val="00EC273F"/>
    <w:rsid w:val="00EC2839"/>
    <w:rsid w:val="00EC550A"/>
    <w:rsid w:val="00ED0755"/>
    <w:rsid w:val="00ED4A89"/>
    <w:rsid w:val="00ED52F5"/>
    <w:rsid w:val="00ED56CA"/>
    <w:rsid w:val="00EE496F"/>
    <w:rsid w:val="00EE6BB5"/>
    <w:rsid w:val="00EE7203"/>
    <w:rsid w:val="00EF4324"/>
    <w:rsid w:val="00EF528B"/>
    <w:rsid w:val="00EF5B32"/>
    <w:rsid w:val="00F016F4"/>
    <w:rsid w:val="00F01F95"/>
    <w:rsid w:val="00F1009D"/>
    <w:rsid w:val="00F1191F"/>
    <w:rsid w:val="00F11C53"/>
    <w:rsid w:val="00F14077"/>
    <w:rsid w:val="00F17B44"/>
    <w:rsid w:val="00F17DC6"/>
    <w:rsid w:val="00F222B0"/>
    <w:rsid w:val="00F2380F"/>
    <w:rsid w:val="00F25409"/>
    <w:rsid w:val="00F26123"/>
    <w:rsid w:val="00F40149"/>
    <w:rsid w:val="00F43B6E"/>
    <w:rsid w:val="00F44320"/>
    <w:rsid w:val="00F469A5"/>
    <w:rsid w:val="00F47105"/>
    <w:rsid w:val="00F52599"/>
    <w:rsid w:val="00F52C75"/>
    <w:rsid w:val="00F55494"/>
    <w:rsid w:val="00F600EB"/>
    <w:rsid w:val="00F61A02"/>
    <w:rsid w:val="00F61A23"/>
    <w:rsid w:val="00F62B71"/>
    <w:rsid w:val="00F63894"/>
    <w:rsid w:val="00F64094"/>
    <w:rsid w:val="00F64DA1"/>
    <w:rsid w:val="00F662D8"/>
    <w:rsid w:val="00F67E5C"/>
    <w:rsid w:val="00F7013D"/>
    <w:rsid w:val="00F70E08"/>
    <w:rsid w:val="00F736D0"/>
    <w:rsid w:val="00F80322"/>
    <w:rsid w:val="00F80F87"/>
    <w:rsid w:val="00F83146"/>
    <w:rsid w:val="00F85724"/>
    <w:rsid w:val="00F909BF"/>
    <w:rsid w:val="00F919DF"/>
    <w:rsid w:val="00F92E0A"/>
    <w:rsid w:val="00F92F7A"/>
    <w:rsid w:val="00F93F9D"/>
    <w:rsid w:val="00F94345"/>
    <w:rsid w:val="00F94604"/>
    <w:rsid w:val="00F95A88"/>
    <w:rsid w:val="00F960A0"/>
    <w:rsid w:val="00FA210F"/>
    <w:rsid w:val="00FA6901"/>
    <w:rsid w:val="00FA790D"/>
    <w:rsid w:val="00FB2BFB"/>
    <w:rsid w:val="00FB38B3"/>
    <w:rsid w:val="00FB5F43"/>
    <w:rsid w:val="00FB6FE4"/>
    <w:rsid w:val="00FB778D"/>
    <w:rsid w:val="00FC31B7"/>
    <w:rsid w:val="00FC34E1"/>
    <w:rsid w:val="00FC4153"/>
    <w:rsid w:val="00FC4700"/>
    <w:rsid w:val="00FC5E16"/>
    <w:rsid w:val="00FC68BE"/>
    <w:rsid w:val="00FD1593"/>
    <w:rsid w:val="00FD3D92"/>
    <w:rsid w:val="00FD5AC0"/>
    <w:rsid w:val="00FD71EA"/>
    <w:rsid w:val="00FE0AC4"/>
    <w:rsid w:val="00FE19AC"/>
    <w:rsid w:val="00FE44FA"/>
    <w:rsid w:val="00FE4EAA"/>
    <w:rsid w:val="00FF0F3A"/>
    <w:rsid w:val="00FF1995"/>
    <w:rsid w:val="00FF2608"/>
    <w:rsid w:val="00FF40D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9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E64AB0"/>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Ttulo2">
    <w:name w:val="heading 2"/>
    <w:basedOn w:val="Normal"/>
    <w:next w:val="Normal"/>
    <w:link w:val="Ttulo2Char"/>
    <w:uiPriority w:val="9"/>
    <w:semiHidden/>
    <w:unhideWhenUsed/>
    <w:qFormat/>
    <w:rsid w:val="00E64AB0"/>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4712C"/>
    <w:pPr>
      <w:ind w:left="720"/>
      <w:contextualSpacing/>
    </w:pPr>
    <w:rPr>
      <w:lang w:val="en-US"/>
    </w:rPr>
  </w:style>
  <w:style w:type="table" w:customStyle="1" w:styleId="TabeladeGradeClara1">
    <w:name w:val="Tabela de Grade Clara1"/>
    <w:basedOn w:val="Tabelanormal"/>
    <w:uiPriority w:val="40"/>
    <w:rsid w:val="00D4712C"/>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balo">
    <w:name w:val="Balloon Text"/>
    <w:basedOn w:val="Normal"/>
    <w:link w:val="TextodebaloChar"/>
    <w:uiPriority w:val="99"/>
    <w:semiHidden/>
    <w:unhideWhenUsed/>
    <w:rsid w:val="00D4712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4712C"/>
    <w:rPr>
      <w:rFonts w:ascii="Tahoma" w:hAnsi="Tahoma" w:cs="Tahoma"/>
      <w:sz w:val="16"/>
      <w:szCs w:val="16"/>
    </w:rPr>
  </w:style>
  <w:style w:type="paragraph" w:styleId="Textodenotaderodap">
    <w:name w:val="footnote text"/>
    <w:basedOn w:val="Normal"/>
    <w:link w:val="TextodenotaderodapChar"/>
    <w:uiPriority w:val="99"/>
    <w:unhideWhenUsed/>
    <w:rsid w:val="00D4712C"/>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D4712C"/>
    <w:rPr>
      <w:rFonts w:eastAsiaTheme="minorEastAsia"/>
      <w:sz w:val="20"/>
      <w:szCs w:val="20"/>
      <w:lang w:eastAsia="pt-BR"/>
    </w:rPr>
  </w:style>
  <w:style w:type="character" w:styleId="Refdenotaderodap">
    <w:name w:val="footnote reference"/>
    <w:basedOn w:val="Fontepargpadro"/>
    <w:uiPriority w:val="99"/>
    <w:semiHidden/>
    <w:unhideWhenUsed/>
    <w:rsid w:val="00D4712C"/>
    <w:rPr>
      <w:vertAlign w:val="superscript"/>
    </w:rPr>
  </w:style>
  <w:style w:type="character" w:customStyle="1" w:styleId="apple-converted-space">
    <w:name w:val="apple-converted-space"/>
    <w:basedOn w:val="Fontepargpadro"/>
    <w:rsid w:val="00E56BFC"/>
  </w:style>
  <w:style w:type="character" w:styleId="Hyperlink">
    <w:name w:val="Hyperlink"/>
    <w:basedOn w:val="Fontepargpadro"/>
    <w:uiPriority w:val="99"/>
    <w:unhideWhenUsed/>
    <w:rsid w:val="00E56BFC"/>
    <w:rPr>
      <w:color w:val="0000FF"/>
      <w:u w:val="single"/>
    </w:rPr>
  </w:style>
  <w:style w:type="character" w:customStyle="1" w:styleId="Ttulo1Char">
    <w:name w:val="Título 1 Char"/>
    <w:basedOn w:val="Fontepargpadro"/>
    <w:link w:val="Ttulo1"/>
    <w:uiPriority w:val="9"/>
    <w:rsid w:val="00E64AB0"/>
    <w:rPr>
      <w:rFonts w:asciiTheme="majorHAnsi" w:eastAsiaTheme="majorEastAsia" w:hAnsiTheme="majorHAnsi" w:cstheme="majorBidi"/>
      <w:b/>
      <w:bCs/>
      <w:color w:val="365F91" w:themeColor="accent1" w:themeShade="BF"/>
      <w:sz w:val="28"/>
      <w:szCs w:val="28"/>
      <w:lang w:val="en-US"/>
    </w:rPr>
  </w:style>
  <w:style w:type="character" w:customStyle="1" w:styleId="Ttulo2Char">
    <w:name w:val="Título 2 Char"/>
    <w:basedOn w:val="Fontepargpadro"/>
    <w:link w:val="Ttulo2"/>
    <w:uiPriority w:val="9"/>
    <w:semiHidden/>
    <w:rsid w:val="00E64AB0"/>
    <w:rPr>
      <w:rFonts w:asciiTheme="majorHAnsi" w:eastAsiaTheme="majorEastAsia" w:hAnsiTheme="majorHAnsi" w:cstheme="majorBidi"/>
      <w:b/>
      <w:bCs/>
      <w:color w:val="4F81BD" w:themeColor="accent1"/>
      <w:sz w:val="26"/>
      <w:szCs w:val="26"/>
      <w:lang w:val="en-US"/>
    </w:rPr>
  </w:style>
  <w:style w:type="paragraph" w:styleId="Pr-formataoHTML">
    <w:name w:val="HTML Preformatted"/>
    <w:basedOn w:val="Normal"/>
    <w:link w:val="Pr-formataoHTMLChar"/>
    <w:uiPriority w:val="99"/>
    <w:unhideWhenUsed/>
    <w:rsid w:val="00E64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E64AB0"/>
    <w:rPr>
      <w:rFonts w:ascii="Courier New" w:eastAsia="Times New Roman" w:hAnsi="Courier New" w:cs="Courier New"/>
      <w:sz w:val="20"/>
      <w:szCs w:val="20"/>
      <w:lang w:eastAsia="pt-BR"/>
    </w:rPr>
  </w:style>
  <w:style w:type="character" w:customStyle="1" w:styleId="hps">
    <w:name w:val="hps"/>
    <w:basedOn w:val="Fontepargpadro"/>
    <w:rsid w:val="00E64AB0"/>
  </w:style>
  <w:style w:type="character" w:styleId="TextodoEspaoReservado">
    <w:name w:val="Placeholder Text"/>
    <w:basedOn w:val="Fontepargpadro"/>
    <w:uiPriority w:val="99"/>
    <w:semiHidden/>
    <w:rsid w:val="00E64AB0"/>
    <w:rPr>
      <w:color w:val="808080"/>
    </w:rPr>
  </w:style>
  <w:style w:type="table" w:styleId="Tabelacomgrade">
    <w:name w:val="Table Grid"/>
    <w:basedOn w:val="Tabelanormal"/>
    <w:uiPriority w:val="59"/>
    <w:rsid w:val="00E64A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E64AB0"/>
    <w:pPr>
      <w:tabs>
        <w:tab w:val="center" w:pos="4703"/>
        <w:tab w:val="right" w:pos="9406"/>
      </w:tabs>
      <w:spacing w:after="0" w:line="240" w:lineRule="auto"/>
    </w:pPr>
    <w:rPr>
      <w:lang w:val="en-US"/>
    </w:rPr>
  </w:style>
  <w:style w:type="character" w:customStyle="1" w:styleId="CabealhoChar">
    <w:name w:val="Cabeçalho Char"/>
    <w:basedOn w:val="Fontepargpadro"/>
    <w:link w:val="Cabealho"/>
    <w:uiPriority w:val="99"/>
    <w:rsid w:val="00E64AB0"/>
    <w:rPr>
      <w:lang w:val="en-US"/>
    </w:rPr>
  </w:style>
  <w:style w:type="paragraph" w:styleId="Rodap">
    <w:name w:val="footer"/>
    <w:basedOn w:val="Normal"/>
    <w:link w:val="RodapChar"/>
    <w:uiPriority w:val="99"/>
    <w:unhideWhenUsed/>
    <w:rsid w:val="00E64AB0"/>
    <w:pPr>
      <w:tabs>
        <w:tab w:val="center" w:pos="4703"/>
        <w:tab w:val="right" w:pos="9406"/>
      </w:tabs>
      <w:spacing w:after="0" w:line="240" w:lineRule="auto"/>
    </w:pPr>
    <w:rPr>
      <w:lang w:val="en-US"/>
    </w:rPr>
  </w:style>
  <w:style w:type="character" w:customStyle="1" w:styleId="RodapChar">
    <w:name w:val="Rodapé Char"/>
    <w:basedOn w:val="Fontepargpadro"/>
    <w:link w:val="Rodap"/>
    <w:uiPriority w:val="99"/>
    <w:rsid w:val="00E64AB0"/>
    <w:rPr>
      <w:lang w:val="en-US"/>
    </w:rPr>
  </w:style>
  <w:style w:type="paragraph" w:styleId="Sumrio1">
    <w:name w:val="toc 1"/>
    <w:basedOn w:val="Normal"/>
    <w:next w:val="Normal"/>
    <w:autoRedefine/>
    <w:uiPriority w:val="39"/>
    <w:unhideWhenUsed/>
    <w:rsid w:val="00E64AB0"/>
    <w:pPr>
      <w:tabs>
        <w:tab w:val="right" w:leader="dot" w:pos="9395"/>
      </w:tabs>
      <w:spacing w:after="0" w:line="360" w:lineRule="auto"/>
    </w:pPr>
    <w:rPr>
      <w:rFonts w:ascii="Times New Roman" w:hAnsi="Times New Roman"/>
      <w:sz w:val="24"/>
      <w:lang w:val="en-US"/>
    </w:rPr>
  </w:style>
  <w:style w:type="paragraph" w:styleId="Sumrio2">
    <w:name w:val="toc 2"/>
    <w:basedOn w:val="Normal"/>
    <w:next w:val="Normal"/>
    <w:autoRedefine/>
    <w:uiPriority w:val="39"/>
    <w:unhideWhenUsed/>
    <w:rsid w:val="00E64AB0"/>
    <w:pPr>
      <w:spacing w:after="100" w:line="360" w:lineRule="auto"/>
    </w:pPr>
    <w:rPr>
      <w:rFonts w:ascii="Times New Roman" w:hAnsi="Times New Roman"/>
      <w:sz w:val="24"/>
      <w:lang w:val="en-US"/>
    </w:rPr>
  </w:style>
  <w:style w:type="paragraph" w:styleId="Sumrio3">
    <w:name w:val="toc 3"/>
    <w:basedOn w:val="Normal"/>
    <w:next w:val="Normal"/>
    <w:autoRedefine/>
    <w:uiPriority w:val="39"/>
    <w:semiHidden/>
    <w:unhideWhenUsed/>
    <w:rsid w:val="00E64AB0"/>
    <w:pPr>
      <w:spacing w:after="100" w:line="360" w:lineRule="auto"/>
    </w:pPr>
    <w:rPr>
      <w:rFonts w:ascii="Times New Roman" w:hAnsi="Times New Roman"/>
      <w:sz w:val="24"/>
      <w:lang w:val="en-US"/>
    </w:rPr>
  </w:style>
  <w:style w:type="paragraph" w:styleId="Sumrio4">
    <w:name w:val="toc 4"/>
    <w:basedOn w:val="Normal"/>
    <w:next w:val="Normal"/>
    <w:autoRedefine/>
    <w:uiPriority w:val="39"/>
    <w:semiHidden/>
    <w:unhideWhenUsed/>
    <w:rsid w:val="00E64AB0"/>
    <w:pPr>
      <w:spacing w:after="100"/>
    </w:pPr>
    <w:rPr>
      <w:rFonts w:ascii="Times New Roman" w:hAnsi="Times New Roman"/>
      <w:b/>
      <w:sz w:val="24"/>
      <w:lang w:val="en-US"/>
    </w:rPr>
  </w:style>
  <w:style w:type="paragraph" w:styleId="Sumrio5">
    <w:name w:val="toc 5"/>
    <w:basedOn w:val="Normal"/>
    <w:next w:val="Normal"/>
    <w:autoRedefine/>
    <w:uiPriority w:val="39"/>
    <w:semiHidden/>
    <w:unhideWhenUsed/>
    <w:rsid w:val="00E64AB0"/>
    <w:pPr>
      <w:spacing w:after="100"/>
    </w:pPr>
    <w:rPr>
      <w:rFonts w:ascii="Times New Roman" w:hAnsi="Times New Roman"/>
      <w:b/>
      <w:sz w:val="24"/>
      <w:lang w:val="en-US"/>
    </w:rPr>
  </w:style>
  <w:style w:type="paragraph" w:styleId="Sumrio6">
    <w:name w:val="toc 6"/>
    <w:basedOn w:val="Normal"/>
    <w:next w:val="Normal"/>
    <w:autoRedefine/>
    <w:uiPriority w:val="39"/>
    <w:semiHidden/>
    <w:unhideWhenUsed/>
    <w:rsid w:val="00E64AB0"/>
    <w:pPr>
      <w:spacing w:after="100"/>
    </w:pPr>
    <w:rPr>
      <w:rFonts w:ascii="Times New Roman" w:hAnsi="Times New Roman"/>
      <w:b/>
      <w:sz w:val="24"/>
      <w:lang w:val="en-US"/>
    </w:rPr>
  </w:style>
  <w:style w:type="paragraph" w:styleId="Sumrio7">
    <w:name w:val="toc 7"/>
    <w:basedOn w:val="Normal"/>
    <w:next w:val="Normal"/>
    <w:autoRedefine/>
    <w:uiPriority w:val="39"/>
    <w:semiHidden/>
    <w:unhideWhenUsed/>
    <w:rsid w:val="00E64AB0"/>
    <w:pPr>
      <w:spacing w:after="100"/>
    </w:pPr>
    <w:rPr>
      <w:rFonts w:ascii="Times New Roman" w:hAnsi="Times New Roman"/>
      <w:b/>
      <w:sz w:val="24"/>
      <w:lang w:val="en-US"/>
    </w:rPr>
  </w:style>
  <w:style w:type="paragraph" w:styleId="Sumrio8">
    <w:name w:val="toc 8"/>
    <w:basedOn w:val="Normal"/>
    <w:next w:val="Normal"/>
    <w:autoRedefine/>
    <w:uiPriority w:val="39"/>
    <w:semiHidden/>
    <w:unhideWhenUsed/>
    <w:rsid w:val="00E64AB0"/>
    <w:pPr>
      <w:spacing w:after="100"/>
    </w:pPr>
    <w:rPr>
      <w:rFonts w:ascii="Times New Roman" w:hAnsi="Times New Roman"/>
      <w:b/>
      <w:sz w:val="24"/>
      <w:lang w:val="en-US"/>
    </w:rPr>
  </w:style>
  <w:style w:type="paragraph" w:styleId="Sumrio9">
    <w:name w:val="toc 9"/>
    <w:basedOn w:val="Normal"/>
    <w:next w:val="Normal"/>
    <w:autoRedefine/>
    <w:uiPriority w:val="39"/>
    <w:semiHidden/>
    <w:unhideWhenUsed/>
    <w:rsid w:val="00E64AB0"/>
    <w:pPr>
      <w:spacing w:after="0"/>
    </w:pPr>
    <w:rPr>
      <w:rFonts w:ascii="Times New Roman" w:hAnsi="Times New Roman"/>
      <w:b/>
      <w:sz w:val="24"/>
      <w:lang w:val="en-US"/>
    </w:rPr>
  </w:style>
  <w:style w:type="character" w:styleId="Refdecomentrio">
    <w:name w:val="annotation reference"/>
    <w:basedOn w:val="Fontepargpadro"/>
    <w:uiPriority w:val="99"/>
    <w:semiHidden/>
    <w:unhideWhenUsed/>
    <w:rsid w:val="007450E2"/>
    <w:rPr>
      <w:sz w:val="16"/>
      <w:szCs w:val="16"/>
    </w:rPr>
  </w:style>
  <w:style w:type="paragraph" w:styleId="Textodecomentrio">
    <w:name w:val="annotation text"/>
    <w:basedOn w:val="Normal"/>
    <w:link w:val="TextodecomentrioChar"/>
    <w:uiPriority w:val="99"/>
    <w:semiHidden/>
    <w:unhideWhenUsed/>
    <w:rsid w:val="007450E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450E2"/>
    <w:rPr>
      <w:sz w:val="20"/>
      <w:szCs w:val="20"/>
    </w:rPr>
  </w:style>
  <w:style w:type="paragraph" w:customStyle="1" w:styleId="Default">
    <w:name w:val="Default"/>
    <w:rsid w:val="007D42CD"/>
    <w:pPr>
      <w:autoSpaceDE w:val="0"/>
      <w:autoSpaceDN w:val="0"/>
      <w:adjustRightInd w:val="0"/>
      <w:spacing w:after="0" w:line="240" w:lineRule="auto"/>
    </w:pPr>
    <w:rPr>
      <w:rFonts w:ascii="Calibri" w:hAnsi="Calibri" w:cs="Calibri"/>
      <w:color w:val="000000"/>
      <w:sz w:val="24"/>
      <w:szCs w:val="24"/>
    </w:rPr>
  </w:style>
  <w:style w:type="paragraph" w:styleId="Assuntodocomentrio">
    <w:name w:val="annotation subject"/>
    <w:basedOn w:val="Textodecomentrio"/>
    <w:next w:val="Textodecomentrio"/>
    <w:link w:val="AssuntodocomentrioChar"/>
    <w:uiPriority w:val="99"/>
    <w:semiHidden/>
    <w:unhideWhenUsed/>
    <w:rsid w:val="001B05E2"/>
    <w:rPr>
      <w:b/>
      <w:bCs/>
    </w:rPr>
  </w:style>
  <w:style w:type="character" w:customStyle="1" w:styleId="AssuntodocomentrioChar">
    <w:name w:val="Assunto do comentário Char"/>
    <w:basedOn w:val="TextodecomentrioChar"/>
    <w:link w:val="Assuntodocomentrio"/>
    <w:uiPriority w:val="99"/>
    <w:semiHidden/>
    <w:rsid w:val="001B05E2"/>
    <w:rPr>
      <w:b/>
      <w:bCs/>
      <w:sz w:val="20"/>
      <w:szCs w:val="20"/>
    </w:rPr>
  </w:style>
  <w:style w:type="paragraph" w:styleId="Reviso">
    <w:name w:val="Revision"/>
    <w:hidden/>
    <w:uiPriority w:val="99"/>
    <w:semiHidden/>
    <w:rsid w:val="001B05E2"/>
    <w:pPr>
      <w:spacing w:after="0" w:line="240" w:lineRule="auto"/>
    </w:pPr>
  </w:style>
  <w:style w:type="paragraph" w:styleId="Textodenotadefim">
    <w:name w:val="endnote text"/>
    <w:basedOn w:val="Normal"/>
    <w:link w:val="TextodenotadefimChar"/>
    <w:uiPriority w:val="99"/>
    <w:semiHidden/>
    <w:unhideWhenUsed/>
    <w:rsid w:val="00AC517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C5177"/>
    <w:rPr>
      <w:sz w:val="20"/>
      <w:szCs w:val="20"/>
    </w:rPr>
  </w:style>
  <w:style w:type="character" w:styleId="Refdenotadefim">
    <w:name w:val="endnote reference"/>
    <w:basedOn w:val="Fontepargpadro"/>
    <w:uiPriority w:val="99"/>
    <w:semiHidden/>
    <w:unhideWhenUsed/>
    <w:rsid w:val="00AC51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E64AB0"/>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Ttulo2">
    <w:name w:val="heading 2"/>
    <w:basedOn w:val="Normal"/>
    <w:next w:val="Normal"/>
    <w:link w:val="Ttulo2Char"/>
    <w:uiPriority w:val="9"/>
    <w:semiHidden/>
    <w:unhideWhenUsed/>
    <w:qFormat/>
    <w:rsid w:val="00E64AB0"/>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4712C"/>
    <w:pPr>
      <w:ind w:left="720"/>
      <w:contextualSpacing/>
    </w:pPr>
    <w:rPr>
      <w:lang w:val="en-US"/>
    </w:rPr>
  </w:style>
  <w:style w:type="table" w:customStyle="1" w:styleId="TabeladeGradeClara1">
    <w:name w:val="Tabela de Grade Clara1"/>
    <w:basedOn w:val="Tabelanormal"/>
    <w:uiPriority w:val="40"/>
    <w:rsid w:val="00D4712C"/>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balo">
    <w:name w:val="Balloon Text"/>
    <w:basedOn w:val="Normal"/>
    <w:link w:val="TextodebaloChar"/>
    <w:uiPriority w:val="99"/>
    <w:semiHidden/>
    <w:unhideWhenUsed/>
    <w:rsid w:val="00D4712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4712C"/>
    <w:rPr>
      <w:rFonts w:ascii="Tahoma" w:hAnsi="Tahoma" w:cs="Tahoma"/>
      <w:sz w:val="16"/>
      <w:szCs w:val="16"/>
    </w:rPr>
  </w:style>
  <w:style w:type="paragraph" w:styleId="Textodenotaderodap">
    <w:name w:val="footnote text"/>
    <w:basedOn w:val="Normal"/>
    <w:link w:val="TextodenotaderodapChar"/>
    <w:uiPriority w:val="99"/>
    <w:unhideWhenUsed/>
    <w:rsid w:val="00D4712C"/>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D4712C"/>
    <w:rPr>
      <w:rFonts w:eastAsiaTheme="minorEastAsia"/>
      <w:sz w:val="20"/>
      <w:szCs w:val="20"/>
      <w:lang w:eastAsia="pt-BR"/>
    </w:rPr>
  </w:style>
  <w:style w:type="character" w:styleId="Refdenotaderodap">
    <w:name w:val="footnote reference"/>
    <w:basedOn w:val="Fontepargpadro"/>
    <w:uiPriority w:val="99"/>
    <w:semiHidden/>
    <w:unhideWhenUsed/>
    <w:rsid w:val="00D4712C"/>
    <w:rPr>
      <w:vertAlign w:val="superscript"/>
    </w:rPr>
  </w:style>
  <w:style w:type="character" w:customStyle="1" w:styleId="apple-converted-space">
    <w:name w:val="apple-converted-space"/>
    <w:basedOn w:val="Fontepargpadro"/>
    <w:rsid w:val="00E56BFC"/>
  </w:style>
  <w:style w:type="character" w:styleId="Hyperlink">
    <w:name w:val="Hyperlink"/>
    <w:basedOn w:val="Fontepargpadro"/>
    <w:uiPriority w:val="99"/>
    <w:unhideWhenUsed/>
    <w:rsid w:val="00E56BFC"/>
    <w:rPr>
      <w:color w:val="0000FF"/>
      <w:u w:val="single"/>
    </w:rPr>
  </w:style>
  <w:style w:type="character" w:customStyle="1" w:styleId="Ttulo1Char">
    <w:name w:val="Título 1 Char"/>
    <w:basedOn w:val="Fontepargpadro"/>
    <w:link w:val="Ttulo1"/>
    <w:uiPriority w:val="9"/>
    <w:rsid w:val="00E64AB0"/>
    <w:rPr>
      <w:rFonts w:asciiTheme="majorHAnsi" w:eastAsiaTheme="majorEastAsia" w:hAnsiTheme="majorHAnsi" w:cstheme="majorBidi"/>
      <w:b/>
      <w:bCs/>
      <w:color w:val="365F91" w:themeColor="accent1" w:themeShade="BF"/>
      <w:sz w:val="28"/>
      <w:szCs w:val="28"/>
      <w:lang w:val="en-US"/>
    </w:rPr>
  </w:style>
  <w:style w:type="character" w:customStyle="1" w:styleId="Ttulo2Char">
    <w:name w:val="Título 2 Char"/>
    <w:basedOn w:val="Fontepargpadro"/>
    <w:link w:val="Ttulo2"/>
    <w:uiPriority w:val="9"/>
    <w:semiHidden/>
    <w:rsid w:val="00E64AB0"/>
    <w:rPr>
      <w:rFonts w:asciiTheme="majorHAnsi" w:eastAsiaTheme="majorEastAsia" w:hAnsiTheme="majorHAnsi" w:cstheme="majorBidi"/>
      <w:b/>
      <w:bCs/>
      <w:color w:val="4F81BD" w:themeColor="accent1"/>
      <w:sz w:val="26"/>
      <w:szCs w:val="26"/>
      <w:lang w:val="en-US"/>
    </w:rPr>
  </w:style>
  <w:style w:type="paragraph" w:styleId="Pr-formataoHTML">
    <w:name w:val="HTML Preformatted"/>
    <w:basedOn w:val="Normal"/>
    <w:link w:val="Pr-formataoHTMLChar"/>
    <w:uiPriority w:val="99"/>
    <w:unhideWhenUsed/>
    <w:rsid w:val="00E64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E64AB0"/>
    <w:rPr>
      <w:rFonts w:ascii="Courier New" w:eastAsia="Times New Roman" w:hAnsi="Courier New" w:cs="Courier New"/>
      <w:sz w:val="20"/>
      <w:szCs w:val="20"/>
      <w:lang w:eastAsia="pt-BR"/>
    </w:rPr>
  </w:style>
  <w:style w:type="character" w:customStyle="1" w:styleId="hps">
    <w:name w:val="hps"/>
    <w:basedOn w:val="Fontepargpadro"/>
    <w:rsid w:val="00E64AB0"/>
  </w:style>
  <w:style w:type="character" w:styleId="TextodoEspaoReservado">
    <w:name w:val="Placeholder Text"/>
    <w:basedOn w:val="Fontepargpadro"/>
    <w:uiPriority w:val="99"/>
    <w:semiHidden/>
    <w:rsid w:val="00E64AB0"/>
    <w:rPr>
      <w:color w:val="808080"/>
    </w:rPr>
  </w:style>
  <w:style w:type="table" w:styleId="Tabelacomgrade">
    <w:name w:val="Table Grid"/>
    <w:basedOn w:val="Tabelanormal"/>
    <w:uiPriority w:val="59"/>
    <w:rsid w:val="00E64A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E64AB0"/>
    <w:pPr>
      <w:tabs>
        <w:tab w:val="center" w:pos="4703"/>
        <w:tab w:val="right" w:pos="9406"/>
      </w:tabs>
      <w:spacing w:after="0" w:line="240" w:lineRule="auto"/>
    </w:pPr>
    <w:rPr>
      <w:lang w:val="en-US"/>
    </w:rPr>
  </w:style>
  <w:style w:type="character" w:customStyle="1" w:styleId="CabealhoChar">
    <w:name w:val="Cabeçalho Char"/>
    <w:basedOn w:val="Fontepargpadro"/>
    <w:link w:val="Cabealho"/>
    <w:uiPriority w:val="99"/>
    <w:rsid w:val="00E64AB0"/>
    <w:rPr>
      <w:lang w:val="en-US"/>
    </w:rPr>
  </w:style>
  <w:style w:type="paragraph" w:styleId="Rodap">
    <w:name w:val="footer"/>
    <w:basedOn w:val="Normal"/>
    <w:link w:val="RodapChar"/>
    <w:uiPriority w:val="99"/>
    <w:unhideWhenUsed/>
    <w:rsid w:val="00E64AB0"/>
    <w:pPr>
      <w:tabs>
        <w:tab w:val="center" w:pos="4703"/>
        <w:tab w:val="right" w:pos="9406"/>
      </w:tabs>
      <w:spacing w:after="0" w:line="240" w:lineRule="auto"/>
    </w:pPr>
    <w:rPr>
      <w:lang w:val="en-US"/>
    </w:rPr>
  </w:style>
  <w:style w:type="character" w:customStyle="1" w:styleId="RodapChar">
    <w:name w:val="Rodapé Char"/>
    <w:basedOn w:val="Fontepargpadro"/>
    <w:link w:val="Rodap"/>
    <w:uiPriority w:val="99"/>
    <w:rsid w:val="00E64AB0"/>
    <w:rPr>
      <w:lang w:val="en-US"/>
    </w:rPr>
  </w:style>
  <w:style w:type="paragraph" w:styleId="Sumrio1">
    <w:name w:val="toc 1"/>
    <w:basedOn w:val="Normal"/>
    <w:next w:val="Normal"/>
    <w:autoRedefine/>
    <w:uiPriority w:val="39"/>
    <w:unhideWhenUsed/>
    <w:rsid w:val="00E64AB0"/>
    <w:pPr>
      <w:tabs>
        <w:tab w:val="right" w:leader="dot" w:pos="9395"/>
      </w:tabs>
      <w:spacing w:after="0" w:line="360" w:lineRule="auto"/>
    </w:pPr>
    <w:rPr>
      <w:rFonts w:ascii="Times New Roman" w:hAnsi="Times New Roman"/>
      <w:sz w:val="24"/>
      <w:lang w:val="en-US"/>
    </w:rPr>
  </w:style>
  <w:style w:type="paragraph" w:styleId="Sumrio2">
    <w:name w:val="toc 2"/>
    <w:basedOn w:val="Normal"/>
    <w:next w:val="Normal"/>
    <w:autoRedefine/>
    <w:uiPriority w:val="39"/>
    <w:unhideWhenUsed/>
    <w:rsid w:val="00E64AB0"/>
    <w:pPr>
      <w:spacing w:after="100" w:line="360" w:lineRule="auto"/>
    </w:pPr>
    <w:rPr>
      <w:rFonts w:ascii="Times New Roman" w:hAnsi="Times New Roman"/>
      <w:sz w:val="24"/>
      <w:lang w:val="en-US"/>
    </w:rPr>
  </w:style>
  <w:style w:type="paragraph" w:styleId="Sumrio3">
    <w:name w:val="toc 3"/>
    <w:basedOn w:val="Normal"/>
    <w:next w:val="Normal"/>
    <w:autoRedefine/>
    <w:uiPriority w:val="39"/>
    <w:semiHidden/>
    <w:unhideWhenUsed/>
    <w:rsid w:val="00E64AB0"/>
    <w:pPr>
      <w:spacing w:after="100" w:line="360" w:lineRule="auto"/>
    </w:pPr>
    <w:rPr>
      <w:rFonts w:ascii="Times New Roman" w:hAnsi="Times New Roman"/>
      <w:sz w:val="24"/>
      <w:lang w:val="en-US"/>
    </w:rPr>
  </w:style>
  <w:style w:type="paragraph" w:styleId="Sumrio4">
    <w:name w:val="toc 4"/>
    <w:basedOn w:val="Normal"/>
    <w:next w:val="Normal"/>
    <w:autoRedefine/>
    <w:uiPriority w:val="39"/>
    <w:semiHidden/>
    <w:unhideWhenUsed/>
    <w:rsid w:val="00E64AB0"/>
    <w:pPr>
      <w:spacing w:after="100"/>
    </w:pPr>
    <w:rPr>
      <w:rFonts w:ascii="Times New Roman" w:hAnsi="Times New Roman"/>
      <w:b/>
      <w:sz w:val="24"/>
      <w:lang w:val="en-US"/>
    </w:rPr>
  </w:style>
  <w:style w:type="paragraph" w:styleId="Sumrio5">
    <w:name w:val="toc 5"/>
    <w:basedOn w:val="Normal"/>
    <w:next w:val="Normal"/>
    <w:autoRedefine/>
    <w:uiPriority w:val="39"/>
    <w:semiHidden/>
    <w:unhideWhenUsed/>
    <w:rsid w:val="00E64AB0"/>
    <w:pPr>
      <w:spacing w:after="100"/>
    </w:pPr>
    <w:rPr>
      <w:rFonts w:ascii="Times New Roman" w:hAnsi="Times New Roman"/>
      <w:b/>
      <w:sz w:val="24"/>
      <w:lang w:val="en-US"/>
    </w:rPr>
  </w:style>
  <w:style w:type="paragraph" w:styleId="Sumrio6">
    <w:name w:val="toc 6"/>
    <w:basedOn w:val="Normal"/>
    <w:next w:val="Normal"/>
    <w:autoRedefine/>
    <w:uiPriority w:val="39"/>
    <w:semiHidden/>
    <w:unhideWhenUsed/>
    <w:rsid w:val="00E64AB0"/>
    <w:pPr>
      <w:spacing w:after="100"/>
    </w:pPr>
    <w:rPr>
      <w:rFonts w:ascii="Times New Roman" w:hAnsi="Times New Roman"/>
      <w:b/>
      <w:sz w:val="24"/>
      <w:lang w:val="en-US"/>
    </w:rPr>
  </w:style>
  <w:style w:type="paragraph" w:styleId="Sumrio7">
    <w:name w:val="toc 7"/>
    <w:basedOn w:val="Normal"/>
    <w:next w:val="Normal"/>
    <w:autoRedefine/>
    <w:uiPriority w:val="39"/>
    <w:semiHidden/>
    <w:unhideWhenUsed/>
    <w:rsid w:val="00E64AB0"/>
    <w:pPr>
      <w:spacing w:after="100"/>
    </w:pPr>
    <w:rPr>
      <w:rFonts w:ascii="Times New Roman" w:hAnsi="Times New Roman"/>
      <w:b/>
      <w:sz w:val="24"/>
      <w:lang w:val="en-US"/>
    </w:rPr>
  </w:style>
  <w:style w:type="paragraph" w:styleId="Sumrio8">
    <w:name w:val="toc 8"/>
    <w:basedOn w:val="Normal"/>
    <w:next w:val="Normal"/>
    <w:autoRedefine/>
    <w:uiPriority w:val="39"/>
    <w:semiHidden/>
    <w:unhideWhenUsed/>
    <w:rsid w:val="00E64AB0"/>
    <w:pPr>
      <w:spacing w:after="100"/>
    </w:pPr>
    <w:rPr>
      <w:rFonts w:ascii="Times New Roman" w:hAnsi="Times New Roman"/>
      <w:b/>
      <w:sz w:val="24"/>
      <w:lang w:val="en-US"/>
    </w:rPr>
  </w:style>
  <w:style w:type="paragraph" w:styleId="Sumrio9">
    <w:name w:val="toc 9"/>
    <w:basedOn w:val="Normal"/>
    <w:next w:val="Normal"/>
    <w:autoRedefine/>
    <w:uiPriority w:val="39"/>
    <w:semiHidden/>
    <w:unhideWhenUsed/>
    <w:rsid w:val="00E64AB0"/>
    <w:pPr>
      <w:spacing w:after="0"/>
    </w:pPr>
    <w:rPr>
      <w:rFonts w:ascii="Times New Roman" w:hAnsi="Times New Roman"/>
      <w:b/>
      <w:sz w:val="24"/>
      <w:lang w:val="en-US"/>
    </w:rPr>
  </w:style>
  <w:style w:type="character" w:styleId="Refdecomentrio">
    <w:name w:val="annotation reference"/>
    <w:basedOn w:val="Fontepargpadro"/>
    <w:uiPriority w:val="99"/>
    <w:semiHidden/>
    <w:unhideWhenUsed/>
    <w:rsid w:val="007450E2"/>
    <w:rPr>
      <w:sz w:val="16"/>
      <w:szCs w:val="16"/>
    </w:rPr>
  </w:style>
  <w:style w:type="paragraph" w:styleId="Textodecomentrio">
    <w:name w:val="annotation text"/>
    <w:basedOn w:val="Normal"/>
    <w:link w:val="TextodecomentrioChar"/>
    <w:uiPriority w:val="99"/>
    <w:semiHidden/>
    <w:unhideWhenUsed/>
    <w:rsid w:val="007450E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450E2"/>
    <w:rPr>
      <w:sz w:val="20"/>
      <w:szCs w:val="20"/>
    </w:rPr>
  </w:style>
  <w:style w:type="paragraph" w:customStyle="1" w:styleId="Default">
    <w:name w:val="Default"/>
    <w:rsid w:val="007D42CD"/>
    <w:pPr>
      <w:autoSpaceDE w:val="0"/>
      <w:autoSpaceDN w:val="0"/>
      <w:adjustRightInd w:val="0"/>
      <w:spacing w:after="0" w:line="240" w:lineRule="auto"/>
    </w:pPr>
    <w:rPr>
      <w:rFonts w:ascii="Calibri" w:hAnsi="Calibri" w:cs="Calibri"/>
      <w:color w:val="000000"/>
      <w:sz w:val="24"/>
      <w:szCs w:val="24"/>
    </w:rPr>
  </w:style>
  <w:style w:type="paragraph" w:styleId="Assuntodocomentrio">
    <w:name w:val="annotation subject"/>
    <w:basedOn w:val="Textodecomentrio"/>
    <w:next w:val="Textodecomentrio"/>
    <w:link w:val="AssuntodocomentrioChar"/>
    <w:uiPriority w:val="99"/>
    <w:semiHidden/>
    <w:unhideWhenUsed/>
    <w:rsid w:val="001B05E2"/>
    <w:rPr>
      <w:b/>
      <w:bCs/>
    </w:rPr>
  </w:style>
  <w:style w:type="character" w:customStyle="1" w:styleId="AssuntodocomentrioChar">
    <w:name w:val="Assunto do comentário Char"/>
    <w:basedOn w:val="TextodecomentrioChar"/>
    <w:link w:val="Assuntodocomentrio"/>
    <w:uiPriority w:val="99"/>
    <w:semiHidden/>
    <w:rsid w:val="001B05E2"/>
    <w:rPr>
      <w:b/>
      <w:bCs/>
      <w:sz w:val="20"/>
      <w:szCs w:val="20"/>
    </w:rPr>
  </w:style>
  <w:style w:type="paragraph" w:styleId="Reviso">
    <w:name w:val="Revision"/>
    <w:hidden/>
    <w:uiPriority w:val="99"/>
    <w:semiHidden/>
    <w:rsid w:val="001B05E2"/>
    <w:pPr>
      <w:spacing w:after="0" w:line="240" w:lineRule="auto"/>
    </w:pPr>
  </w:style>
  <w:style w:type="paragraph" w:styleId="Textodenotadefim">
    <w:name w:val="endnote text"/>
    <w:basedOn w:val="Normal"/>
    <w:link w:val="TextodenotadefimChar"/>
    <w:uiPriority w:val="99"/>
    <w:semiHidden/>
    <w:unhideWhenUsed/>
    <w:rsid w:val="00AC517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C5177"/>
    <w:rPr>
      <w:sz w:val="20"/>
      <w:szCs w:val="20"/>
    </w:rPr>
  </w:style>
  <w:style w:type="character" w:styleId="Refdenotadefim">
    <w:name w:val="endnote reference"/>
    <w:basedOn w:val="Fontepargpadro"/>
    <w:uiPriority w:val="99"/>
    <w:semiHidden/>
    <w:unhideWhenUsed/>
    <w:rsid w:val="00AC51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465">
      <w:bodyDiv w:val="1"/>
      <w:marLeft w:val="0"/>
      <w:marRight w:val="0"/>
      <w:marTop w:val="0"/>
      <w:marBottom w:val="0"/>
      <w:divBdr>
        <w:top w:val="none" w:sz="0" w:space="0" w:color="auto"/>
        <w:left w:val="none" w:sz="0" w:space="0" w:color="auto"/>
        <w:bottom w:val="none" w:sz="0" w:space="0" w:color="auto"/>
        <w:right w:val="none" w:sz="0" w:space="0" w:color="auto"/>
      </w:divBdr>
    </w:div>
    <w:div w:id="10301547">
      <w:bodyDiv w:val="1"/>
      <w:marLeft w:val="0"/>
      <w:marRight w:val="0"/>
      <w:marTop w:val="0"/>
      <w:marBottom w:val="0"/>
      <w:divBdr>
        <w:top w:val="none" w:sz="0" w:space="0" w:color="auto"/>
        <w:left w:val="none" w:sz="0" w:space="0" w:color="auto"/>
        <w:bottom w:val="none" w:sz="0" w:space="0" w:color="auto"/>
        <w:right w:val="none" w:sz="0" w:space="0" w:color="auto"/>
      </w:divBdr>
    </w:div>
    <w:div w:id="34354076">
      <w:bodyDiv w:val="1"/>
      <w:marLeft w:val="0"/>
      <w:marRight w:val="0"/>
      <w:marTop w:val="0"/>
      <w:marBottom w:val="0"/>
      <w:divBdr>
        <w:top w:val="none" w:sz="0" w:space="0" w:color="auto"/>
        <w:left w:val="none" w:sz="0" w:space="0" w:color="auto"/>
        <w:bottom w:val="none" w:sz="0" w:space="0" w:color="auto"/>
        <w:right w:val="none" w:sz="0" w:space="0" w:color="auto"/>
      </w:divBdr>
    </w:div>
    <w:div w:id="41489944">
      <w:bodyDiv w:val="1"/>
      <w:marLeft w:val="0"/>
      <w:marRight w:val="0"/>
      <w:marTop w:val="0"/>
      <w:marBottom w:val="0"/>
      <w:divBdr>
        <w:top w:val="none" w:sz="0" w:space="0" w:color="auto"/>
        <w:left w:val="none" w:sz="0" w:space="0" w:color="auto"/>
        <w:bottom w:val="none" w:sz="0" w:space="0" w:color="auto"/>
        <w:right w:val="none" w:sz="0" w:space="0" w:color="auto"/>
      </w:divBdr>
    </w:div>
    <w:div w:id="93943147">
      <w:bodyDiv w:val="1"/>
      <w:marLeft w:val="0"/>
      <w:marRight w:val="0"/>
      <w:marTop w:val="0"/>
      <w:marBottom w:val="0"/>
      <w:divBdr>
        <w:top w:val="none" w:sz="0" w:space="0" w:color="auto"/>
        <w:left w:val="none" w:sz="0" w:space="0" w:color="auto"/>
        <w:bottom w:val="none" w:sz="0" w:space="0" w:color="auto"/>
        <w:right w:val="none" w:sz="0" w:space="0" w:color="auto"/>
      </w:divBdr>
    </w:div>
    <w:div w:id="129518593">
      <w:bodyDiv w:val="1"/>
      <w:marLeft w:val="0"/>
      <w:marRight w:val="0"/>
      <w:marTop w:val="0"/>
      <w:marBottom w:val="0"/>
      <w:divBdr>
        <w:top w:val="none" w:sz="0" w:space="0" w:color="auto"/>
        <w:left w:val="none" w:sz="0" w:space="0" w:color="auto"/>
        <w:bottom w:val="none" w:sz="0" w:space="0" w:color="auto"/>
        <w:right w:val="none" w:sz="0" w:space="0" w:color="auto"/>
      </w:divBdr>
    </w:div>
    <w:div w:id="263656806">
      <w:bodyDiv w:val="1"/>
      <w:marLeft w:val="0"/>
      <w:marRight w:val="0"/>
      <w:marTop w:val="0"/>
      <w:marBottom w:val="0"/>
      <w:divBdr>
        <w:top w:val="none" w:sz="0" w:space="0" w:color="auto"/>
        <w:left w:val="none" w:sz="0" w:space="0" w:color="auto"/>
        <w:bottom w:val="none" w:sz="0" w:space="0" w:color="auto"/>
        <w:right w:val="none" w:sz="0" w:space="0" w:color="auto"/>
      </w:divBdr>
    </w:div>
    <w:div w:id="272396947">
      <w:bodyDiv w:val="1"/>
      <w:marLeft w:val="0"/>
      <w:marRight w:val="0"/>
      <w:marTop w:val="0"/>
      <w:marBottom w:val="0"/>
      <w:divBdr>
        <w:top w:val="none" w:sz="0" w:space="0" w:color="auto"/>
        <w:left w:val="none" w:sz="0" w:space="0" w:color="auto"/>
        <w:bottom w:val="none" w:sz="0" w:space="0" w:color="auto"/>
        <w:right w:val="none" w:sz="0" w:space="0" w:color="auto"/>
      </w:divBdr>
    </w:div>
    <w:div w:id="277183434">
      <w:bodyDiv w:val="1"/>
      <w:marLeft w:val="0"/>
      <w:marRight w:val="0"/>
      <w:marTop w:val="0"/>
      <w:marBottom w:val="0"/>
      <w:divBdr>
        <w:top w:val="none" w:sz="0" w:space="0" w:color="auto"/>
        <w:left w:val="none" w:sz="0" w:space="0" w:color="auto"/>
        <w:bottom w:val="none" w:sz="0" w:space="0" w:color="auto"/>
        <w:right w:val="none" w:sz="0" w:space="0" w:color="auto"/>
      </w:divBdr>
    </w:div>
    <w:div w:id="294334198">
      <w:bodyDiv w:val="1"/>
      <w:marLeft w:val="0"/>
      <w:marRight w:val="0"/>
      <w:marTop w:val="0"/>
      <w:marBottom w:val="0"/>
      <w:divBdr>
        <w:top w:val="none" w:sz="0" w:space="0" w:color="auto"/>
        <w:left w:val="none" w:sz="0" w:space="0" w:color="auto"/>
        <w:bottom w:val="none" w:sz="0" w:space="0" w:color="auto"/>
        <w:right w:val="none" w:sz="0" w:space="0" w:color="auto"/>
      </w:divBdr>
    </w:div>
    <w:div w:id="362026419">
      <w:bodyDiv w:val="1"/>
      <w:marLeft w:val="0"/>
      <w:marRight w:val="0"/>
      <w:marTop w:val="0"/>
      <w:marBottom w:val="0"/>
      <w:divBdr>
        <w:top w:val="none" w:sz="0" w:space="0" w:color="auto"/>
        <w:left w:val="none" w:sz="0" w:space="0" w:color="auto"/>
        <w:bottom w:val="none" w:sz="0" w:space="0" w:color="auto"/>
        <w:right w:val="none" w:sz="0" w:space="0" w:color="auto"/>
      </w:divBdr>
    </w:div>
    <w:div w:id="448470027">
      <w:bodyDiv w:val="1"/>
      <w:marLeft w:val="0"/>
      <w:marRight w:val="0"/>
      <w:marTop w:val="0"/>
      <w:marBottom w:val="0"/>
      <w:divBdr>
        <w:top w:val="none" w:sz="0" w:space="0" w:color="auto"/>
        <w:left w:val="none" w:sz="0" w:space="0" w:color="auto"/>
        <w:bottom w:val="none" w:sz="0" w:space="0" w:color="auto"/>
        <w:right w:val="none" w:sz="0" w:space="0" w:color="auto"/>
      </w:divBdr>
    </w:div>
    <w:div w:id="462388929">
      <w:bodyDiv w:val="1"/>
      <w:marLeft w:val="0"/>
      <w:marRight w:val="0"/>
      <w:marTop w:val="0"/>
      <w:marBottom w:val="0"/>
      <w:divBdr>
        <w:top w:val="none" w:sz="0" w:space="0" w:color="auto"/>
        <w:left w:val="none" w:sz="0" w:space="0" w:color="auto"/>
        <w:bottom w:val="none" w:sz="0" w:space="0" w:color="auto"/>
        <w:right w:val="none" w:sz="0" w:space="0" w:color="auto"/>
      </w:divBdr>
    </w:div>
    <w:div w:id="472869401">
      <w:bodyDiv w:val="1"/>
      <w:marLeft w:val="0"/>
      <w:marRight w:val="0"/>
      <w:marTop w:val="0"/>
      <w:marBottom w:val="0"/>
      <w:divBdr>
        <w:top w:val="none" w:sz="0" w:space="0" w:color="auto"/>
        <w:left w:val="none" w:sz="0" w:space="0" w:color="auto"/>
        <w:bottom w:val="none" w:sz="0" w:space="0" w:color="auto"/>
        <w:right w:val="none" w:sz="0" w:space="0" w:color="auto"/>
      </w:divBdr>
    </w:div>
    <w:div w:id="487137979">
      <w:bodyDiv w:val="1"/>
      <w:marLeft w:val="0"/>
      <w:marRight w:val="0"/>
      <w:marTop w:val="0"/>
      <w:marBottom w:val="0"/>
      <w:divBdr>
        <w:top w:val="none" w:sz="0" w:space="0" w:color="auto"/>
        <w:left w:val="none" w:sz="0" w:space="0" w:color="auto"/>
        <w:bottom w:val="none" w:sz="0" w:space="0" w:color="auto"/>
        <w:right w:val="none" w:sz="0" w:space="0" w:color="auto"/>
      </w:divBdr>
    </w:div>
    <w:div w:id="497960492">
      <w:bodyDiv w:val="1"/>
      <w:marLeft w:val="0"/>
      <w:marRight w:val="0"/>
      <w:marTop w:val="0"/>
      <w:marBottom w:val="0"/>
      <w:divBdr>
        <w:top w:val="none" w:sz="0" w:space="0" w:color="auto"/>
        <w:left w:val="none" w:sz="0" w:space="0" w:color="auto"/>
        <w:bottom w:val="none" w:sz="0" w:space="0" w:color="auto"/>
        <w:right w:val="none" w:sz="0" w:space="0" w:color="auto"/>
      </w:divBdr>
    </w:div>
    <w:div w:id="592130858">
      <w:bodyDiv w:val="1"/>
      <w:marLeft w:val="0"/>
      <w:marRight w:val="0"/>
      <w:marTop w:val="0"/>
      <w:marBottom w:val="0"/>
      <w:divBdr>
        <w:top w:val="none" w:sz="0" w:space="0" w:color="auto"/>
        <w:left w:val="none" w:sz="0" w:space="0" w:color="auto"/>
        <w:bottom w:val="none" w:sz="0" w:space="0" w:color="auto"/>
        <w:right w:val="none" w:sz="0" w:space="0" w:color="auto"/>
      </w:divBdr>
    </w:div>
    <w:div w:id="703753319">
      <w:bodyDiv w:val="1"/>
      <w:marLeft w:val="0"/>
      <w:marRight w:val="0"/>
      <w:marTop w:val="0"/>
      <w:marBottom w:val="0"/>
      <w:divBdr>
        <w:top w:val="none" w:sz="0" w:space="0" w:color="auto"/>
        <w:left w:val="none" w:sz="0" w:space="0" w:color="auto"/>
        <w:bottom w:val="none" w:sz="0" w:space="0" w:color="auto"/>
        <w:right w:val="none" w:sz="0" w:space="0" w:color="auto"/>
      </w:divBdr>
    </w:div>
    <w:div w:id="711081597">
      <w:bodyDiv w:val="1"/>
      <w:marLeft w:val="0"/>
      <w:marRight w:val="0"/>
      <w:marTop w:val="0"/>
      <w:marBottom w:val="0"/>
      <w:divBdr>
        <w:top w:val="none" w:sz="0" w:space="0" w:color="auto"/>
        <w:left w:val="none" w:sz="0" w:space="0" w:color="auto"/>
        <w:bottom w:val="none" w:sz="0" w:space="0" w:color="auto"/>
        <w:right w:val="none" w:sz="0" w:space="0" w:color="auto"/>
      </w:divBdr>
    </w:div>
    <w:div w:id="729351772">
      <w:bodyDiv w:val="1"/>
      <w:marLeft w:val="0"/>
      <w:marRight w:val="0"/>
      <w:marTop w:val="0"/>
      <w:marBottom w:val="0"/>
      <w:divBdr>
        <w:top w:val="none" w:sz="0" w:space="0" w:color="auto"/>
        <w:left w:val="none" w:sz="0" w:space="0" w:color="auto"/>
        <w:bottom w:val="none" w:sz="0" w:space="0" w:color="auto"/>
        <w:right w:val="none" w:sz="0" w:space="0" w:color="auto"/>
      </w:divBdr>
    </w:div>
    <w:div w:id="732897217">
      <w:bodyDiv w:val="1"/>
      <w:marLeft w:val="0"/>
      <w:marRight w:val="0"/>
      <w:marTop w:val="0"/>
      <w:marBottom w:val="0"/>
      <w:divBdr>
        <w:top w:val="none" w:sz="0" w:space="0" w:color="auto"/>
        <w:left w:val="none" w:sz="0" w:space="0" w:color="auto"/>
        <w:bottom w:val="none" w:sz="0" w:space="0" w:color="auto"/>
        <w:right w:val="none" w:sz="0" w:space="0" w:color="auto"/>
      </w:divBdr>
    </w:div>
    <w:div w:id="748649259">
      <w:bodyDiv w:val="1"/>
      <w:marLeft w:val="0"/>
      <w:marRight w:val="0"/>
      <w:marTop w:val="0"/>
      <w:marBottom w:val="0"/>
      <w:divBdr>
        <w:top w:val="none" w:sz="0" w:space="0" w:color="auto"/>
        <w:left w:val="none" w:sz="0" w:space="0" w:color="auto"/>
        <w:bottom w:val="none" w:sz="0" w:space="0" w:color="auto"/>
        <w:right w:val="none" w:sz="0" w:space="0" w:color="auto"/>
      </w:divBdr>
    </w:div>
    <w:div w:id="818234121">
      <w:bodyDiv w:val="1"/>
      <w:marLeft w:val="0"/>
      <w:marRight w:val="0"/>
      <w:marTop w:val="0"/>
      <w:marBottom w:val="0"/>
      <w:divBdr>
        <w:top w:val="none" w:sz="0" w:space="0" w:color="auto"/>
        <w:left w:val="none" w:sz="0" w:space="0" w:color="auto"/>
        <w:bottom w:val="none" w:sz="0" w:space="0" w:color="auto"/>
        <w:right w:val="none" w:sz="0" w:space="0" w:color="auto"/>
      </w:divBdr>
    </w:div>
    <w:div w:id="830802346">
      <w:bodyDiv w:val="1"/>
      <w:marLeft w:val="0"/>
      <w:marRight w:val="0"/>
      <w:marTop w:val="0"/>
      <w:marBottom w:val="0"/>
      <w:divBdr>
        <w:top w:val="none" w:sz="0" w:space="0" w:color="auto"/>
        <w:left w:val="none" w:sz="0" w:space="0" w:color="auto"/>
        <w:bottom w:val="none" w:sz="0" w:space="0" w:color="auto"/>
        <w:right w:val="none" w:sz="0" w:space="0" w:color="auto"/>
      </w:divBdr>
    </w:div>
    <w:div w:id="882324563">
      <w:bodyDiv w:val="1"/>
      <w:marLeft w:val="0"/>
      <w:marRight w:val="0"/>
      <w:marTop w:val="0"/>
      <w:marBottom w:val="0"/>
      <w:divBdr>
        <w:top w:val="none" w:sz="0" w:space="0" w:color="auto"/>
        <w:left w:val="none" w:sz="0" w:space="0" w:color="auto"/>
        <w:bottom w:val="none" w:sz="0" w:space="0" w:color="auto"/>
        <w:right w:val="none" w:sz="0" w:space="0" w:color="auto"/>
      </w:divBdr>
    </w:div>
    <w:div w:id="905649046">
      <w:bodyDiv w:val="1"/>
      <w:marLeft w:val="0"/>
      <w:marRight w:val="0"/>
      <w:marTop w:val="0"/>
      <w:marBottom w:val="0"/>
      <w:divBdr>
        <w:top w:val="none" w:sz="0" w:space="0" w:color="auto"/>
        <w:left w:val="none" w:sz="0" w:space="0" w:color="auto"/>
        <w:bottom w:val="none" w:sz="0" w:space="0" w:color="auto"/>
        <w:right w:val="none" w:sz="0" w:space="0" w:color="auto"/>
      </w:divBdr>
      <w:divsChild>
        <w:div w:id="652833326">
          <w:marLeft w:val="0"/>
          <w:marRight w:val="0"/>
          <w:marTop w:val="0"/>
          <w:marBottom w:val="0"/>
          <w:divBdr>
            <w:top w:val="none" w:sz="0" w:space="0" w:color="auto"/>
            <w:left w:val="none" w:sz="0" w:space="0" w:color="auto"/>
            <w:bottom w:val="none" w:sz="0" w:space="0" w:color="auto"/>
            <w:right w:val="none" w:sz="0" w:space="0" w:color="auto"/>
          </w:divBdr>
        </w:div>
        <w:div w:id="2004237489">
          <w:marLeft w:val="0"/>
          <w:marRight w:val="0"/>
          <w:marTop w:val="0"/>
          <w:marBottom w:val="0"/>
          <w:divBdr>
            <w:top w:val="none" w:sz="0" w:space="0" w:color="auto"/>
            <w:left w:val="none" w:sz="0" w:space="0" w:color="auto"/>
            <w:bottom w:val="none" w:sz="0" w:space="0" w:color="auto"/>
            <w:right w:val="none" w:sz="0" w:space="0" w:color="auto"/>
          </w:divBdr>
        </w:div>
        <w:div w:id="2020111156">
          <w:marLeft w:val="0"/>
          <w:marRight w:val="0"/>
          <w:marTop w:val="0"/>
          <w:marBottom w:val="0"/>
          <w:divBdr>
            <w:top w:val="none" w:sz="0" w:space="0" w:color="auto"/>
            <w:left w:val="none" w:sz="0" w:space="0" w:color="auto"/>
            <w:bottom w:val="none" w:sz="0" w:space="0" w:color="auto"/>
            <w:right w:val="none" w:sz="0" w:space="0" w:color="auto"/>
          </w:divBdr>
        </w:div>
        <w:div w:id="1004820759">
          <w:marLeft w:val="0"/>
          <w:marRight w:val="0"/>
          <w:marTop w:val="0"/>
          <w:marBottom w:val="0"/>
          <w:divBdr>
            <w:top w:val="none" w:sz="0" w:space="0" w:color="auto"/>
            <w:left w:val="none" w:sz="0" w:space="0" w:color="auto"/>
            <w:bottom w:val="none" w:sz="0" w:space="0" w:color="auto"/>
            <w:right w:val="none" w:sz="0" w:space="0" w:color="auto"/>
          </w:divBdr>
        </w:div>
        <w:div w:id="2036997324">
          <w:marLeft w:val="0"/>
          <w:marRight w:val="0"/>
          <w:marTop w:val="0"/>
          <w:marBottom w:val="0"/>
          <w:divBdr>
            <w:top w:val="none" w:sz="0" w:space="0" w:color="auto"/>
            <w:left w:val="none" w:sz="0" w:space="0" w:color="auto"/>
            <w:bottom w:val="none" w:sz="0" w:space="0" w:color="auto"/>
            <w:right w:val="none" w:sz="0" w:space="0" w:color="auto"/>
          </w:divBdr>
        </w:div>
        <w:div w:id="1318921270">
          <w:marLeft w:val="0"/>
          <w:marRight w:val="0"/>
          <w:marTop w:val="0"/>
          <w:marBottom w:val="0"/>
          <w:divBdr>
            <w:top w:val="none" w:sz="0" w:space="0" w:color="auto"/>
            <w:left w:val="none" w:sz="0" w:space="0" w:color="auto"/>
            <w:bottom w:val="none" w:sz="0" w:space="0" w:color="auto"/>
            <w:right w:val="none" w:sz="0" w:space="0" w:color="auto"/>
          </w:divBdr>
        </w:div>
      </w:divsChild>
    </w:div>
    <w:div w:id="916013868">
      <w:bodyDiv w:val="1"/>
      <w:marLeft w:val="0"/>
      <w:marRight w:val="0"/>
      <w:marTop w:val="0"/>
      <w:marBottom w:val="0"/>
      <w:divBdr>
        <w:top w:val="none" w:sz="0" w:space="0" w:color="auto"/>
        <w:left w:val="none" w:sz="0" w:space="0" w:color="auto"/>
        <w:bottom w:val="none" w:sz="0" w:space="0" w:color="auto"/>
        <w:right w:val="none" w:sz="0" w:space="0" w:color="auto"/>
      </w:divBdr>
    </w:div>
    <w:div w:id="928079983">
      <w:bodyDiv w:val="1"/>
      <w:marLeft w:val="0"/>
      <w:marRight w:val="0"/>
      <w:marTop w:val="0"/>
      <w:marBottom w:val="0"/>
      <w:divBdr>
        <w:top w:val="none" w:sz="0" w:space="0" w:color="auto"/>
        <w:left w:val="none" w:sz="0" w:space="0" w:color="auto"/>
        <w:bottom w:val="none" w:sz="0" w:space="0" w:color="auto"/>
        <w:right w:val="none" w:sz="0" w:space="0" w:color="auto"/>
      </w:divBdr>
    </w:div>
    <w:div w:id="1041706878">
      <w:bodyDiv w:val="1"/>
      <w:marLeft w:val="0"/>
      <w:marRight w:val="0"/>
      <w:marTop w:val="0"/>
      <w:marBottom w:val="0"/>
      <w:divBdr>
        <w:top w:val="none" w:sz="0" w:space="0" w:color="auto"/>
        <w:left w:val="none" w:sz="0" w:space="0" w:color="auto"/>
        <w:bottom w:val="none" w:sz="0" w:space="0" w:color="auto"/>
        <w:right w:val="none" w:sz="0" w:space="0" w:color="auto"/>
      </w:divBdr>
    </w:div>
    <w:div w:id="1055468496">
      <w:bodyDiv w:val="1"/>
      <w:marLeft w:val="0"/>
      <w:marRight w:val="0"/>
      <w:marTop w:val="0"/>
      <w:marBottom w:val="0"/>
      <w:divBdr>
        <w:top w:val="none" w:sz="0" w:space="0" w:color="auto"/>
        <w:left w:val="none" w:sz="0" w:space="0" w:color="auto"/>
        <w:bottom w:val="none" w:sz="0" w:space="0" w:color="auto"/>
        <w:right w:val="none" w:sz="0" w:space="0" w:color="auto"/>
      </w:divBdr>
    </w:div>
    <w:div w:id="1171725518">
      <w:bodyDiv w:val="1"/>
      <w:marLeft w:val="0"/>
      <w:marRight w:val="0"/>
      <w:marTop w:val="0"/>
      <w:marBottom w:val="0"/>
      <w:divBdr>
        <w:top w:val="none" w:sz="0" w:space="0" w:color="auto"/>
        <w:left w:val="none" w:sz="0" w:space="0" w:color="auto"/>
        <w:bottom w:val="none" w:sz="0" w:space="0" w:color="auto"/>
        <w:right w:val="none" w:sz="0" w:space="0" w:color="auto"/>
      </w:divBdr>
    </w:div>
    <w:div w:id="1180201959">
      <w:bodyDiv w:val="1"/>
      <w:marLeft w:val="0"/>
      <w:marRight w:val="0"/>
      <w:marTop w:val="0"/>
      <w:marBottom w:val="0"/>
      <w:divBdr>
        <w:top w:val="none" w:sz="0" w:space="0" w:color="auto"/>
        <w:left w:val="none" w:sz="0" w:space="0" w:color="auto"/>
        <w:bottom w:val="none" w:sz="0" w:space="0" w:color="auto"/>
        <w:right w:val="none" w:sz="0" w:space="0" w:color="auto"/>
      </w:divBdr>
    </w:div>
    <w:div w:id="1187866481">
      <w:bodyDiv w:val="1"/>
      <w:marLeft w:val="0"/>
      <w:marRight w:val="0"/>
      <w:marTop w:val="0"/>
      <w:marBottom w:val="0"/>
      <w:divBdr>
        <w:top w:val="none" w:sz="0" w:space="0" w:color="auto"/>
        <w:left w:val="none" w:sz="0" w:space="0" w:color="auto"/>
        <w:bottom w:val="none" w:sz="0" w:space="0" w:color="auto"/>
        <w:right w:val="none" w:sz="0" w:space="0" w:color="auto"/>
      </w:divBdr>
    </w:div>
    <w:div w:id="1216699899">
      <w:bodyDiv w:val="1"/>
      <w:marLeft w:val="0"/>
      <w:marRight w:val="0"/>
      <w:marTop w:val="0"/>
      <w:marBottom w:val="0"/>
      <w:divBdr>
        <w:top w:val="none" w:sz="0" w:space="0" w:color="auto"/>
        <w:left w:val="none" w:sz="0" w:space="0" w:color="auto"/>
        <w:bottom w:val="none" w:sz="0" w:space="0" w:color="auto"/>
        <w:right w:val="none" w:sz="0" w:space="0" w:color="auto"/>
      </w:divBdr>
    </w:div>
    <w:div w:id="1252200369">
      <w:bodyDiv w:val="1"/>
      <w:marLeft w:val="0"/>
      <w:marRight w:val="0"/>
      <w:marTop w:val="0"/>
      <w:marBottom w:val="0"/>
      <w:divBdr>
        <w:top w:val="none" w:sz="0" w:space="0" w:color="auto"/>
        <w:left w:val="none" w:sz="0" w:space="0" w:color="auto"/>
        <w:bottom w:val="none" w:sz="0" w:space="0" w:color="auto"/>
        <w:right w:val="none" w:sz="0" w:space="0" w:color="auto"/>
      </w:divBdr>
    </w:div>
    <w:div w:id="1272861514">
      <w:bodyDiv w:val="1"/>
      <w:marLeft w:val="0"/>
      <w:marRight w:val="0"/>
      <w:marTop w:val="0"/>
      <w:marBottom w:val="0"/>
      <w:divBdr>
        <w:top w:val="none" w:sz="0" w:space="0" w:color="auto"/>
        <w:left w:val="none" w:sz="0" w:space="0" w:color="auto"/>
        <w:bottom w:val="none" w:sz="0" w:space="0" w:color="auto"/>
        <w:right w:val="none" w:sz="0" w:space="0" w:color="auto"/>
      </w:divBdr>
    </w:div>
    <w:div w:id="1298681701">
      <w:bodyDiv w:val="1"/>
      <w:marLeft w:val="0"/>
      <w:marRight w:val="0"/>
      <w:marTop w:val="0"/>
      <w:marBottom w:val="0"/>
      <w:divBdr>
        <w:top w:val="none" w:sz="0" w:space="0" w:color="auto"/>
        <w:left w:val="none" w:sz="0" w:space="0" w:color="auto"/>
        <w:bottom w:val="none" w:sz="0" w:space="0" w:color="auto"/>
        <w:right w:val="none" w:sz="0" w:space="0" w:color="auto"/>
      </w:divBdr>
    </w:div>
    <w:div w:id="1310789848">
      <w:bodyDiv w:val="1"/>
      <w:marLeft w:val="0"/>
      <w:marRight w:val="0"/>
      <w:marTop w:val="0"/>
      <w:marBottom w:val="0"/>
      <w:divBdr>
        <w:top w:val="none" w:sz="0" w:space="0" w:color="auto"/>
        <w:left w:val="none" w:sz="0" w:space="0" w:color="auto"/>
        <w:bottom w:val="none" w:sz="0" w:space="0" w:color="auto"/>
        <w:right w:val="none" w:sz="0" w:space="0" w:color="auto"/>
      </w:divBdr>
    </w:div>
    <w:div w:id="1339044945">
      <w:bodyDiv w:val="1"/>
      <w:marLeft w:val="0"/>
      <w:marRight w:val="0"/>
      <w:marTop w:val="0"/>
      <w:marBottom w:val="0"/>
      <w:divBdr>
        <w:top w:val="none" w:sz="0" w:space="0" w:color="auto"/>
        <w:left w:val="none" w:sz="0" w:space="0" w:color="auto"/>
        <w:bottom w:val="none" w:sz="0" w:space="0" w:color="auto"/>
        <w:right w:val="none" w:sz="0" w:space="0" w:color="auto"/>
      </w:divBdr>
    </w:div>
    <w:div w:id="1339893869">
      <w:bodyDiv w:val="1"/>
      <w:marLeft w:val="0"/>
      <w:marRight w:val="0"/>
      <w:marTop w:val="0"/>
      <w:marBottom w:val="0"/>
      <w:divBdr>
        <w:top w:val="none" w:sz="0" w:space="0" w:color="auto"/>
        <w:left w:val="none" w:sz="0" w:space="0" w:color="auto"/>
        <w:bottom w:val="none" w:sz="0" w:space="0" w:color="auto"/>
        <w:right w:val="none" w:sz="0" w:space="0" w:color="auto"/>
      </w:divBdr>
    </w:div>
    <w:div w:id="1352799719">
      <w:bodyDiv w:val="1"/>
      <w:marLeft w:val="0"/>
      <w:marRight w:val="0"/>
      <w:marTop w:val="0"/>
      <w:marBottom w:val="0"/>
      <w:divBdr>
        <w:top w:val="none" w:sz="0" w:space="0" w:color="auto"/>
        <w:left w:val="none" w:sz="0" w:space="0" w:color="auto"/>
        <w:bottom w:val="none" w:sz="0" w:space="0" w:color="auto"/>
        <w:right w:val="none" w:sz="0" w:space="0" w:color="auto"/>
      </w:divBdr>
    </w:div>
    <w:div w:id="1362703775">
      <w:bodyDiv w:val="1"/>
      <w:marLeft w:val="0"/>
      <w:marRight w:val="0"/>
      <w:marTop w:val="0"/>
      <w:marBottom w:val="0"/>
      <w:divBdr>
        <w:top w:val="none" w:sz="0" w:space="0" w:color="auto"/>
        <w:left w:val="none" w:sz="0" w:space="0" w:color="auto"/>
        <w:bottom w:val="none" w:sz="0" w:space="0" w:color="auto"/>
        <w:right w:val="none" w:sz="0" w:space="0" w:color="auto"/>
      </w:divBdr>
    </w:div>
    <w:div w:id="1377848227">
      <w:bodyDiv w:val="1"/>
      <w:marLeft w:val="0"/>
      <w:marRight w:val="0"/>
      <w:marTop w:val="0"/>
      <w:marBottom w:val="0"/>
      <w:divBdr>
        <w:top w:val="none" w:sz="0" w:space="0" w:color="auto"/>
        <w:left w:val="none" w:sz="0" w:space="0" w:color="auto"/>
        <w:bottom w:val="none" w:sz="0" w:space="0" w:color="auto"/>
        <w:right w:val="none" w:sz="0" w:space="0" w:color="auto"/>
      </w:divBdr>
    </w:div>
    <w:div w:id="1380546316">
      <w:bodyDiv w:val="1"/>
      <w:marLeft w:val="0"/>
      <w:marRight w:val="0"/>
      <w:marTop w:val="0"/>
      <w:marBottom w:val="0"/>
      <w:divBdr>
        <w:top w:val="none" w:sz="0" w:space="0" w:color="auto"/>
        <w:left w:val="none" w:sz="0" w:space="0" w:color="auto"/>
        <w:bottom w:val="none" w:sz="0" w:space="0" w:color="auto"/>
        <w:right w:val="none" w:sz="0" w:space="0" w:color="auto"/>
      </w:divBdr>
    </w:div>
    <w:div w:id="1412851433">
      <w:bodyDiv w:val="1"/>
      <w:marLeft w:val="0"/>
      <w:marRight w:val="0"/>
      <w:marTop w:val="0"/>
      <w:marBottom w:val="0"/>
      <w:divBdr>
        <w:top w:val="none" w:sz="0" w:space="0" w:color="auto"/>
        <w:left w:val="none" w:sz="0" w:space="0" w:color="auto"/>
        <w:bottom w:val="none" w:sz="0" w:space="0" w:color="auto"/>
        <w:right w:val="none" w:sz="0" w:space="0" w:color="auto"/>
      </w:divBdr>
    </w:div>
    <w:div w:id="1465537851">
      <w:bodyDiv w:val="1"/>
      <w:marLeft w:val="0"/>
      <w:marRight w:val="0"/>
      <w:marTop w:val="0"/>
      <w:marBottom w:val="0"/>
      <w:divBdr>
        <w:top w:val="none" w:sz="0" w:space="0" w:color="auto"/>
        <w:left w:val="none" w:sz="0" w:space="0" w:color="auto"/>
        <w:bottom w:val="none" w:sz="0" w:space="0" w:color="auto"/>
        <w:right w:val="none" w:sz="0" w:space="0" w:color="auto"/>
      </w:divBdr>
    </w:div>
    <w:div w:id="1550413170">
      <w:bodyDiv w:val="1"/>
      <w:marLeft w:val="0"/>
      <w:marRight w:val="0"/>
      <w:marTop w:val="0"/>
      <w:marBottom w:val="0"/>
      <w:divBdr>
        <w:top w:val="none" w:sz="0" w:space="0" w:color="auto"/>
        <w:left w:val="none" w:sz="0" w:space="0" w:color="auto"/>
        <w:bottom w:val="none" w:sz="0" w:space="0" w:color="auto"/>
        <w:right w:val="none" w:sz="0" w:space="0" w:color="auto"/>
      </w:divBdr>
    </w:div>
    <w:div w:id="1605722504">
      <w:bodyDiv w:val="1"/>
      <w:marLeft w:val="0"/>
      <w:marRight w:val="0"/>
      <w:marTop w:val="0"/>
      <w:marBottom w:val="0"/>
      <w:divBdr>
        <w:top w:val="none" w:sz="0" w:space="0" w:color="auto"/>
        <w:left w:val="none" w:sz="0" w:space="0" w:color="auto"/>
        <w:bottom w:val="none" w:sz="0" w:space="0" w:color="auto"/>
        <w:right w:val="none" w:sz="0" w:space="0" w:color="auto"/>
      </w:divBdr>
    </w:div>
    <w:div w:id="1605843916">
      <w:bodyDiv w:val="1"/>
      <w:marLeft w:val="0"/>
      <w:marRight w:val="0"/>
      <w:marTop w:val="0"/>
      <w:marBottom w:val="0"/>
      <w:divBdr>
        <w:top w:val="none" w:sz="0" w:space="0" w:color="auto"/>
        <w:left w:val="none" w:sz="0" w:space="0" w:color="auto"/>
        <w:bottom w:val="none" w:sz="0" w:space="0" w:color="auto"/>
        <w:right w:val="none" w:sz="0" w:space="0" w:color="auto"/>
      </w:divBdr>
    </w:div>
    <w:div w:id="1726367195">
      <w:bodyDiv w:val="1"/>
      <w:marLeft w:val="0"/>
      <w:marRight w:val="0"/>
      <w:marTop w:val="0"/>
      <w:marBottom w:val="0"/>
      <w:divBdr>
        <w:top w:val="none" w:sz="0" w:space="0" w:color="auto"/>
        <w:left w:val="none" w:sz="0" w:space="0" w:color="auto"/>
        <w:bottom w:val="none" w:sz="0" w:space="0" w:color="auto"/>
        <w:right w:val="none" w:sz="0" w:space="0" w:color="auto"/>
      </w:divBdr>
    </w:div>
    <w:div w:id="1753622236">
      <w:bodyDiv w:val="1"/>
      <w:marLeft w:val="0"/>
      <w:marRight w:val="0"/>
      <w:marTop w:val="0"/>
      <w:marBottom w:val="0"/>
      <w:divBdr>
        <w:top w:val="none" w:sz="0" w:space="0" w:color="auto"/>
        <w:left w:val="none" w:sz="0" w:space="0" w:color="auto"/>
        <w:bottom w:val="none" w:sz="0" w:space="0" w:color="auto"/>
        <w:right w:val="none" w:sz="0" w:space="0" w:color="auto"/>
      </w:divBdr>
    </w:div>
    <w:div w:id="1792821829">
      <w:bodyDiv w:val="1"/>
      <w:marLeft w:val="0"/>
      <w:marRight w:val="0"/>
      <w:marTop w:val="0"/>
      <w:marBottom w:val="0"/>
      <w:divBdr>
        <w:top w:val="none" w:sz="0" w:space="0" w:color="auto"/>
        <w:left w:val="none" w:sz="0" w:space="0" w:color="auto"/>
        <w:bottom w:val="none" w:sz="0" w:space="0" w:color="auto"/>
        <w:right w:val="none" w:sz="0" w:space="0" w:color="auto"/>
      </w:divBdr>
    </w:div>
    <w:div w:id="1811551480">
      <w:bodyDiv w:val="1"/>
      <w:marLeft w:val="0"/>
      <w:marRight w:val="0"/>
      <w:marTop w:val="0"/>
      <w:marBottom w:val="0"/>
      <w:divBdr>
        <w:top w:val="none" w:sz="0" w:space="0" w:color="auto"/>
        <w:left w:val="none" w:sz="0" w:space="0" w:color="auto"/>
        <w:bottom w:val="none" w:sz="0" w:space="0" w:color="auto"/>
        <w:right w:val="none" w:sz="0" w:space="0" w:color="auto"/>
      </w:divBdr>
    </w:div>
    <w:div w:id="1844323267">
      <w:bodyDiv w:val="1"/>
      <w:marLeft w:val="0"/>
      <w:marRight w:val="0"/>
      <w:marTop w:val="0"/>
      <w:marBottom w:val="0"/>
      <w:divBdr>
        <w:top w:val="none" w:sz="0" w:space="0" w:color="auto"/>
        <w:left w:val="none" w:sz="0" w:space="0" w:color="auto"/>
        <w:bottom w:val="none" w:sz="0" w:space="0" w:color="auto"/>
        <w:right w:val="none" w:sz="0" w:space="0" w:color="auto"/>
      </w:divBdr>
    </w:div>
    <w:div w:id="1896315167">
      <w:bodyDiv w:val="1"/>
      <w:marLeft w:val="0"/>
      <w:marRight w:val="0"/>
      <w:marTop w:val="0"/>
      <w:marBottom w:val="0"/>
      <w:divBdr>
        <w:top w:val="none" w:sz="0" w:space="0" w:color="auto"/>
        <w:left w:val="none" w:sz="0" w:space="0" w:color="auto"/>
        <w:bottom w:val="none" w:sz="0" w:space="0" w:color="auto"/>
        <w:right w:val="none" w:sz="0" w:space="0" w:color="auto"/>
      </w:divBdr>
    </w:div>
    <w:div w:id="1910463331">
      <w:bodyDiv w:val="1"/>
      <w:marLeft w:val="0"/>
      <w:marRight w:val="0"/>
      <w:marTop w:val="0"/>
      <w:marBottom w:val="0"/>
      <w:divBdr>
        <w:top w:val="none" w:sz="0" w:space="0" w:color="auto"/>
        <w:left w:val="none" w:sz="0" w:space="0" w:color="auto"/>
        <w:bottom w:val="none" w:sz="0" w:space="0" w:color="auto"/>
        <w:right w:val="none" w:sz="0" w:space="0" w:color="auto"/>
      </w:divBdr>
    </w:div>
    <w:div w:id="1938515442">
      <w:bodyDiv w:val="1"/>
      <w:marLeft w:val="0"/>
      <w:marRight w:val="0"/>
      <w:marTop w:val="0"/>
      <w:marBottom w:val="0"/>
      <w:divBdr>
        <w:top w:val="none" w:sz="0" w:space="0" w:color="auto"/>
        <w:left w:val="none" w:sz="0" w:space="0" w:color="auto"/>
        <w:bottom w:val="none" w:sz="0" w:space="0" w:color="auto"/>
        <w:right w:val="none" w:sz="0" w:space="0" w:color="auto"/>
      </w:divBdr>
    </w:div>
    <w:div w:id="1986886923">
      <w:bodyDiv w:val="1"/>
      <w:marLeft w:val="0"/>
      <w:marRight w:val="0"/>
      <w:marTop w:val="0"/>
      <w:marBottom w:val="0"/>
      <w:divBdr>
        <w:top w:val="none" w:sz="0" w:space="0" w:color="auto"/>
        <w:left w:val="none" w:sz="0" w:space="0" w:color="auto"/>
        <w:bottom w:val="none" w:sz="0" w:space="0" w:color="auto"/>
        <w:right w:val="none" w:sz="0" w:space="0" w:color="auto"/>
      </w:divBdr>
    </w:div>
    <w:div w:id="2012876584">
      <w:bodyDiv w:val="1"/>
      <w:marLeft w:val="0"/>
      <w:marRight w:val="0"/>
      <w:marTop w:val="0"/>
      <w:marBottom w:val="0"/>
      <w:divBdr>
        <w:top w:val="none" w:sz="0" w:space="0" w:color="auto"/>
        <w:left w:val="none" w:sz="0" w:space="0" w:color="auto"/>
        <w:bottom w:val="none" w:sz="0" w:space="0" w:color="auto"/>
        <w:right w:val="none" w:sz="0" w:space="0" w:color="auto"/>
      </w:divBdr>
    </w:div>
    <w:div w:id="2052653184">
      <w:bodyDiv w:val="1"/>
      <w:marLeft w:val="0"/>
      <w:marRight w:val="0"/>
      <w:marTop w:val="0"/>
      <w:marBottom w:val="0"/>
      <w:divBdr>
        <w:top w:val="none" w:sz="0" w:space="0" w:color="auto"/>
        <w:left w:val="none" w:sz="0" w:space="0" w:color="auto"/>
        <w:bottom w:val="none" w:sz="0" w:space="0" w:color="auto"/>
        <w:right w:val="none" w:sz="0" w:space="0" w:color="auto"/>
      </w:divBdr>
    </w:div>
    <w:div w:id="2126927803">
      <w:bodyDiv w:val="1"/>
      <w:marLeft w:val="0"/>
      <w:marRight w:val="0"/>
      <w:marTop w:val="0"/>
      <w:marBottom w:val="0"/>
      <w:divBdr>
        <w:top w:val="none" w:sz="0" w:space="0" w:color="auto"/>
        <w:left w:val="none" w:sz="0" w:space="0" w:color="auto"/>
        <w:bottom w:val="none" w:sz="0" w:space="0" w:color="auto"/>
        <w:right w:val="none" w:sz="0" w:space="0" w:color="auto"/>
      </w:divBdr>
    </w:div>
    <w:div w:id="213733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deas.repec.org/s/ecm/emetrp.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epe.ecn.br/sanso4.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BR" sz="1200"/>
              <a:t>Coeficientes VCE</a:t>
            </a:r>
          </a:p>
        </c:rich>
      </c:tx>
      <c:overlay val="0"/>
      <c:spPr>
        <a:noFill/>
        <a:ln>
          <a:noFill/>
        </a:ln>
        <a:effectLst/>
      </c:spPr>
    </c:title>
    <c:autoTitleDeleted val="0"/>
    <c:plotArea>
      <c:layout/>
      <c:scatterChart>
        <c:scatterStyle val="lineMarker"/>
        <c:varyColors val="0"/>
        <c:ser>
          <c:idx val="0"/>
          <c:order val="0"/>
          <c:tx>
            <c:strRef>
              <c:f>'Cluster VCE'!$L$2</c:f>
              <c:strCache>
                <c:ptCount val="1"/>
                <c:pt idx="0">
                  <c:v>Pimp</c:v>
                </c:pt>
              </c:strCache>
            </c:strRef>
          </c:tx>
          <c:spPr>
            <a:ln w="19050" cap="rnd">
              <a:noFill/>
              <a:round/>
            </a:ln>
            <a:effectLst/>
          </c:spPr>
          <c:marker>
            <c:symbol val="circle"/>
            <c:size val="5"/>
            <c:spPr>
              <a:solidFill>
                <a:srgbClr val="0070C0"/>
              </a:solidFill>
              <a:ln w="9525">
                <a:solidFill>
                  <a:schemeClr val="accent1"/>
                </a:solidFill>
              </a:ln>
              <a:effectLst/>
            </c:spPr>
          </c:marker>
          <c:xVal>
            <c:strRef>
              <c:f>'Cluster VCE'!$K$3:$K$21</c:f>
              <c:strCache>
                <c:ptCount val="19"/>
                <c:pt idx="0">
                  <c:v>21 Farmacêuticos</c:v>
                </c:pt>
                <c:pt idx="1">
                  <c:v>31 Móveis</c:v>
                </c:pt>
                <c:pt idx="2">
                  <c:v>14  Vestuário</c:v>
                </c:pt>
                <c:pt idx="3">
                  <c:v>22  Borracha e plástico</c:v>
                </c:pt>
                <c:pt idx="4">
                  <c:v>16  Madeira</c:v>
                </c:pt>
                <c:pt idx="5">
                  <c:v>32 Diversas</c:v>
                </c:pt>
                <c:pt idx="6">
                  <c:v>10  Alimentos</c:v>
                </c:pt>
                <c:pt idx="7">
                  <c:v>29  Veículos</c:v>
                </c:pt>
                <c:pt idx="8">
                  <c:v>28  Maquinas equipamentos</c:v>
                </c:pt>
                <c:pt idx="9">
                  <c:v>13  Têxteis</c:v>
                </c:pt>
                <c:pt idx="10">
                  <c:v>25  Produtos metal não máquinas</c:v>
                </c:pt>
                <c:pt idx="11">
                  <c:v>17  Papel e celulose</c:v>
                </c:pt>
                <c:pt idx="12">
                  <c:v>27  Maquinas elétricas</c:v>
                </c:pt>
                <c:pt idx="13">
                  <c:v>30  Outros equip. transporte</c:v>
                </c:pt>
                <c:pt idx="14">
                  <c:v>20  Químicos</c:v>
                </c:pt>
                <c:pt idx="15">
                  <c:v>18  Gravações e impressões</c:v>
                </c:pt>
                <c:pt idx="16">
                  <c:v>26  Informática</c:v>
                </c:pt>
                <c:pt idx="17">
                  <c:v>24  Metalurgia</c:v>
                </c:pt>
                <c:pt idx="18">
                  <c:v>23 Minerais não metal</c:v>
                </c:pt>
              </c:strCache>
            </c:strRef>
          </c:xVal>
          <c:yVal>
            <c:numRef>
              <c:f>'Cluster VCE'!$L$3:$L$21</c:f>
              <c:numCache>
                <c:formatCode>General</c:formatCode>
                <c:ptCount val="19"/>
                <c:pt idx="0">
                  <c:v>0.224185</c:v>
                </c:pt>
                <c:pt idx="1">
                  <c:v>0.289518</c:v>
                </c:pt>
                <c:pt idx="2">
                  <c:v>0.31146699999999999</c:v>
                </c:pt>
                <c:pt idx="3">
                  <c:v>0.38575100000000001</c:v>
                </c:pt>
                <c:pt idx="4">
                  <c:v>0.44682100000000002</c:v>
                </c:pt>
                <c:pt idx="5">
                  <c:v>0.49171300000000001</c:v>
                </c:pt>
                <c:pt idx="6">
                  <c:v>0.591391</c:v>
                </c:pt>
                <c:pt idx="7">
                  <c:v>0.60971600000000004</c:v>
                </c:pt>
                <c:pt idx="8">
                  <c:v>0.70760000000000001</c:v>
                </c:pt>
                <c:pt idx="9">
                  <c:v>0.71897800000000001</c:v>
                </c:pt>
                <c:pt idx="10">
                  <c:v>0.723584</c:v>
                </c:pt>
                <c:pt idx="11">
                  <c:v>0.72782999999999998</c:v>
                </c:pt>
                <c:pt idx="12">
                  <c:v>0.72982499999999995</c:v>
                </c:pt>
                <c:pt idx="13">
                  <c:v>0.75595699999999999</c:v>
                </c:pt>
                <c:pt idx="14">
                  <c:v>0.77688100000000004</c:v>
                </c:pt>
                <c:pt idx="15">
                  <c:v>0.83907699999999996</c:v>
                </c:pt>
                <c:pt idx="16">
                  <c:v>0.85808899999999999</c:v>
                </c:pt>
                <c:pt idx="17">
                  <c:v>1</c:v>
                </c:pt>
                <c:pt idx="18">
                  <c:v>1</c:v>
                </c:pt>
              </c:numCache>
            </c:numRef>
          </c:yVal>
          <c:smooth val="0"/>
        </c:ser>
        <c:ser>
          <c:idx val="1"/>
          <c:order val="1"/>
          <c:tx>
            <c:strRef>
              <c:f>'Cluster VCE'!$M$2</c:f>
              <c:strCache>
                <c:ptCount val="1"/>
                <c:pt idx="0">
                  <c:v>Patac</c:v>
                </c:pt>
              </c:strCache>
            </c:strRef>
          </c:tx>
          <c:spPr>
            <a:ln w="19050" cap="rnd">
              <a:noFill/>
              <a:round/>
            </a:ln>
            <a:effectLst/>
          </c:spPr>
          <c:marker>
            <c:symbol val="circle"/>
            <c:size val="5"/>
            <c:spPr>
              <a:solidFill>
                <a:srgbClr val="CC0000"/>
              </a:solidFill>
              <a:ln w="9525">
                <a:solidFill>
                  <a:schemeClr val="accent2"/>
                </a:solidFill>
              </a:ln>
              <a:effectLst/>
            </c:spPr>
          </c:marker>
          <c:xVal>
            <c:strRef>
              <c:f>'Cluster VCE'!$K$3:$K$21</c:f>
              <c:strCache>
                <c:ptCount val="19"/>
                <c:pt idx="0">
                  <c:v>21 Farmacêuticos</c:v>
                </c:pt>
                <c:pt idx="1">
                  <c:v>31 Móveis</c:v>
                </c:pt>
                <c:pt idx="2">
                  <c:v>14  Vestuário</c:v>
                </c:pt>
                <c:pt idx="3">
                  <c:v>22  Borracha e plástico</c:v>
                </c:pt>
                <c:pt idx="4">
                  <c:v>16  Madeira</c:v>
                </c:pt>
                <c:pt idx="5">
                  <c:v>32 Diversas</c:v>
                </c:pt>
                <c:pt idx="6">
                  <c:v>10  Alimentos</c:v>
                </c:pt>
                <c:pt idx="7">
                  <c:v>29  Veículos</c:v>
                </c:pt>
                <c:pt idx="8">
                  <c:v>28  Maquinas equipamentos</c:v>
                </c:pt>
                <c:pt idx="9">
                  <c:v>13  Têxteis</c:v>
                </c:pt>
                <c:pt idx="10">
                  <c:v>25  Produtos metal não máquinas</c:v>
                </c:pt>
                <c:pt idx="11">
                  <c:v>17  Papel e celulose</c:v>
                </c:pt>
                <c:pt idx="12">
                  <c:v>27  Maquinas elétricas</c:v>
                </c:pt>
                <c:pt idx="13">
                  <c:v>30  Outros equip. transporte</c:v>
                </c:pt>
                <c:pt idx="14">
                  <c:v>20  Químicos</c:v>
                </c:pt>
                <c:pt idx="15">
                  <c:v>18  Gravações e impressões</c:v>
                </c:pt>
                <c:pt idx="16">
                  <c:v>26  Informática</c:v>
                </c:pt>
                <c:pt idx="17">
                  <c:v>24  Metalurgia</c:v>
                </c:pt>
                <c:pt idx="18">
                  <c:v>23 Minerais não metal</c:v>
                </c:pt>
              </c:strCache>
            </c:strRef>
          </c:xVal>
          <c:yVal>
            <c:numRef>
              <c:f>'Cluster VCE'!$M$3:$M$21</c:f>
              <c:numCache>
                <c:formatCode>General</c:formatCode>
                <c:ptCount val="19"/>
                <c:pt idx="0">
                  <c:v>0</c:v>
                </c:pt>
                <c:pt idx="1">
                  <c:v>0</c:v>
                </c:pt>
                <c:pt idx="2">
                  <c:v>0</c:v>
                </c:pt>
                <c:pt idx="3">
                  <c:v>0.48911100000000002</c:v>
                </c:pt>
                <c:pt idx="4">
                  <c:v>0</c:v>
                </c:pt>
                <c:pt idx="5">
                  <c:v>7.8035999999999994E-2</c:v>
                </c:pt>
                <c:pt idx="6">
                  <c:v>4.0615999999999999E-2</c:v>
                </c:pt>
                <c:pt idx="7">
                  <c:v>0.32360100000000003</c:v>
                </c:pt>
                <c:pt idx="8">
                  <c:v>0.27210099999999998</c:v>
                </c:pt>
                <c:pt idx="9">
                  <c:v>0.22389000000000001</c:v>
                </c:pt>
                <c:pt idx="10">
                  <c:v>0</c:v>
                </c:pt>
                <c:pt idx="11">
                  <c:v>0.23385</c:v>
                </c:pt>
                <c:pt idx="12">
                  <c:v>0</c:v>
                </c:pt>
                <c:pt idx="13">
                  <c:v>7.9122999999999999E-2</c:v>
                </c:pt>
                <c:pt idx="14">
                  <c:v>0.46894000000000002</c:v>
                </c:pt>
                <c:pt idx="15">
                  <c:v>6.6767999999999994E-2</c:v>
                </c:pt>
                <c:pt idx="16">
                  <c:v>0.495195</c:v>
                </c:pt>
                <c:pt idx="17">
                  <c:v>0.64116700000000004</c:v>
                </c:pt>
                <c:pt idx="18">
                  <c:v>0.200489</c:v>
                </c:pt>
              </c:numCache>
            </c:numRef>
          </c:yVal>
          <c:smooth val="0"/>
        </c:ser>
        <c:dLbls>
          <c:showLegendKey val="0"/>
          <c:showVal val="0"/>
          <c:showCatName val="0"/>
          <c:showSerName val="0"/>
          <c:showPercent val="0"/>
          <c:showBubbleSize val="0"/>
        </c:dLbls>
        <c:axId val="78329728"/>
        <c:axId val="78856192"/>
      </c:scatterChart>
      <c:valAx>
        <c:axId val="78329728"/>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78856192"/>
        <c:crosses val="autoZero"/>
        <c:crossBetween val="midCat"/>
      </c:valAx>
      <c:valAx>
        <c:axId val="78856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7832972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BR" sz="1200"/>
              <a:t>Coeficientes</a:t>
            </a:r>
            <a:r>
              <a:rPr lang="pt-BR" sz="1200" baseline="0"/>
              <a:t> FM-OLS</a:t>
            </a:r>
            <a:endParaRPr lang="pt-BR" sz="1200"/>
          </a:p>
        </c:rich>
      </c:tx>
      <c:overlay val="0"/>
      <c:spPr>
        <a:noFill/>
        <a:ln>
          <a:noFill/>
        </a:ln>
        <a:effectLst/>
      </c:spPr>
    </c:title>
    <c:autoTitleDeleted val="0"/>
    <c:plotArea>
      <c:layout/>
      <c:scatterChart>
        <c:scatterStyle val="lineMarker"/>
        <c:varyColors val="0"/>
        <c:ser>
          <c:idx val="0"/>
          <c:order val="0"/>
          <c:tx>
            <c:strRef>
              <c:f>'Cluster FMOLS'!$M$2</c:f>
              <c:strCache>
                <c:ptCount val="1"/>
                <c:pt idx="0">
                  <c:v>Pimp</c:v>
                </c:pt>
              </c:strCache>
            </c:strRef>
          </c:tx>
          <c:spPr>
            <a:ln w="19050" cap="rnd">
              <a:noFill/>
              <a:round/>
            </a:ln>
            <a:effectLst/>
          </c:spPr>
          <c:marker>
            <c:symbol val="circle"/>
            <c:size val="5"/>
            <c:spPr>
              <a:solidFill>
                <a:srgbClr val="0070C0"/>
              </a:solidFill>
              <a:ln w="9525">
                <a:solidFill>
                  <a:schemeClr val="accent1"/>
                </a:solidFill>
              </a:ln>
              <a:effectLst/>
            </c:spPr>
          </c:marker>
          <c:xVal>
            <c:strRef>
              <c:f>'Cluster FMOLS'!$L$3:$L$21</c:f>
              <c:strCache>
                <c:ptCount val="19"/>
                <c:pt idx="0">
                  <c:v>21 Farmacêuticos</c:v>
                </c:pt>
                <c:pt idx="1">
                  <c:v>16  Madeira</c:v>
                </c:pt>
                <c:pt idx="2">
                  <c:v>10  Alimentos</c:v>
                </c:pt>
                <c:pt idx="3">
                  <c:v>24  Metalurgia</c:v>
                </c:pt>
                <c:pt idx="4">
                  <c:v>20  Químicos</c:v>
                </c:pt>
                <c:pt idx="5">
                  <c:v>14  Vestuário</c:v>
                </c:pt>
                <c:pt idx="6">
                  <c:v>25  Produtos metal não máquinas</c:v>
                </c:pt>
                <c:pt idx="7">
                  <c:v>32 Diversas</c:v>
                </c:pt>
                <c:pt idx="8">
                  <c:v>17  Papel e celulose</c:v>
                </c:pt>
                <c:pt idx="9">
                  <c:v>28  Maquinas equipamentos</c:v>
                </c:pt>
                <c:pt idx="10">
                  <c:v>13  Têxteis</c:v>
                </c:pt>
                <c:pt idx="11">
                  <c:v>29  Veículos</c:v>
                </c:pt>
                <c:pt idx="12">
                  <c:v>27  Maquinas elétricas</c:v>
                </c:pt>
                <c:pt idx="13">
                  <c:v>31 Móveis</c:v>
                </c:pt>
                <c:pt idx="14">
                  <c:v>22  Borracha e plástico</c:v>
                </c:pt>
                <c:pt idx="15">
                  <c:v>18  Gravações e impressões</c:v>
                </c:pt>
                <c:pt idx="16">
                  <c:v>23 Minerais não metal</c:v>
                </c:pt>
                <c:pt idx="17">
                  <c:v>30  Outros equip. transporte</c:v>
                </c:pt>
                <c:pt idx="18">
                  <c:v>26  Informática</c:v>
                </c:pt>
              </c:strCache>
            </c:strRef>
          </c:xVal>
          <c:yVal>
            <c:numRef>
              <c:f>'Cluster FMOLS'!$M$3:$M$21</c:f>
              <c:numCache>
                <c:formatCode>General</c:formatCode>
                <c:ptCount val="19"/>
                <c:pt idx="0">
                  <c:v>0.27793000000000001</c:v>
                </c:pt>
                <c:pt idx="1">
                  <c:v>0.47914099999999998</c:v>
                </c:pt>
                <c:pt idx="2">
                  <c:v>0.49435499999999999</c:v>
                </c:pt>
                <c:pt idx="3">
                  <c:v>0.56468799999999997</c:v>
                </c:pt>
                <c:pt idx="4">
                  <c:v>0.57109900000000002</c:v>
                </c:pt>
                <c:pt idx="5">
                  <c:v>0.58305600000000002</c:v>
                </c:pt>
                <c:pt idx="6">
                  <c:v>0.64938899999999999</c:v>
                </c:pt>
                <c:pt idx="7">
                  <c:v>0.67315400000000003</c:v>
                </c:pt>
                <c:pt idx="8">
                  <c:v>0.71167000000000002</c:v>
                </c:pt>
                <c:pt idx="9">
                  <c:v>0.75609999999999999</c:v>
                </c:pt>
                <c:pt idx="10">
                  <c:v>0.785578</c:v>
                </c:pt>
                <c:pt idx="11">
                  <c:v>0.81462100000000004</c:v>
                </c:pt>
                <c:pt idx="12">
                  <c:v>0.81827000000000005</c:v>
                </c:pt>
                <c:pt idx="13">
                  <c:v>0.82208300000000001</c:v>
                </c:pt>
                <c:pt idx="14">
                  <c:v>0.83191700000000002</c:v>
                </c:pt>
                <c:pt idx="15">
                  <c:v>0.89356599999999997</c:v>
                </c:pt>
                <c:pt idx="16">
                  <c:v>0.99055400000000005</c:v>
                </c:pt>
                <c:pt idx="17">
                  <c:v>1.1207929999999999</c:v>
                </c:pt>
                <c:pt idx="18">
                  <c:v>1.206232</c:v>
                </c:pt>
              </c:numCache>
            </c:numRef>
          </c:yVal>
          <c:smooth val="0"/>
        </c:ser>
        <c:ser>
          <c:idx val="1"/>
          <c:order val="1"/>
          <c:tx>
            <c:strRef>
              <c:f>'Cluster FMOLS'!$N$2</c:f>
              <c:strCache>
                <c:ptCount val="1"/>
                <c:pt idx="0">
                  <c:v>Patac</c:v>
                </c:pt>
              </c:strCache>
            </c:strRef>
          </c:tx>
          <c:spPr>
            <a:ln w="19050" cap="rnd">
              <a:noFill/>
              <a:round/>
            </a:ln>
            <a:effectLst/>
          </c:spPr>
          <c:marker>
            <c:symbol val="circle"/>
            <c:size val="5"/>
            <c:spPr>
              <a:solidFill>
                <a:srgbClr val="CC0000"/>
              </a:solidFill>
              <a:ln w="9525">
                <a:solidFill>
                  <a:schemeClr val="accent2"/>
                </a:solidFill>
              </a:ln>
              <a:effectLst/>
            </c:spPr>
          </c:marker>
          <c:xVal>
            <c:strRef>
              <c:f>'Cluster FMOLS'!$L$3:$L$21</c:f>
              <c:strCache>
                <c:ptCount val="19"/>
                <c:pt idx="0">
                  <c:v>21 Farmacêuticos</c:v>
                </c:pt>
                <c:pt idx="1">
                  <c:v>16  Madeira</c:v>
                </c:pt>
                <c:pt idx="2">
                  <c:v>10  Alimentos</c:v>
                </c:pt>
                <c:pt idx="3">
                  <c:v>24  Metalurgia</c:v>
                </c:pt>
                <c:pt idx="4">
                  <c:v>20  Químicos</c:v>
                </c:pt>
                <c:pt idx="5">
                  <c:v>14  Vestuário</c:v>
                </c:pt>
                <c:pt idx="6">
                  <c:v>25  Produtos metal não máquinas</c:v>
                </c:pt>
                <c:pt idx="7">
                  <c:v>32 Diversas</c:v>
                </c:pt>
                <c:pt idx="8">
                  <c:v>17  Papel e celulose</c:v>
                </c:pt>
                <c:pt idx="9">
                  <c:v>28  Maquinas equipamentos</c:v>
                </c:pt>
                <c:pt idx="10">
                  <c:v>13  Têxteis</c:v>
                </c:pt>
                <c:pt idx="11">
                  <c:v>29  Veículos</c:v>
                </c:pt>
                <c:pt idx="12">
                  <c:v>27  Maquinas elétricas</c:v>
                </c:pt>
                <c:pt idx="13">
                  <c:v>31 Móveis</c:v>
                </c:pt>
                <c:pt idx="14">
                  <c:v>22  Borracha e plástico</c:v>
                </c:pt>
                <c:pt idx="15">
                  <c:v>18  Gravações e impressões</c:v>
                </c:pt>
                <c:pt idx="16">
                  <c:v>23 Minerais não metal</c:v>
                </c:pt>
                <c:pt idx="17">
                  <c:v>30  Outros equip. transporte</c:v>
                </c:pt>
                <c:pt idx="18">
                  <c:v>26  Informática</c:v>
                </c:pt>
              </c:strCache>
            </c:strRef>
          </c:xVal>
          <c:yVal>
            <c:numRef>
              <c:f>'Cluster FMOLS'!$N$3:$N$21</c:f>
              <c:numCache>
                <c:formatCode>General</c:formatCode>
                <c:ptCount val="19"/>
                <c:pt idx="0">
                  <c:v>-0.12253</c:v>
                </c:pt>
                <c:pt idx="1">
                  <c:v>-0.247611</c:v>
                </c:pt>
                <c:pt idx="2">
                  <c:v>2.5933999999999999E-2</c:v>
                </c:pt>
                <c:pt idx="3">
                  <c:v>0.55010300000000001</c:v>
                </c:pt>
                <c:pt idx="4">
                  <c:v>9.7701999999999997E-2</c:v>
                </c:pt>
                <c:pt idx="5">
                  <c:v>-0.11279500000000001</c:v>
                </c:pt>
                <c:pt idx="6">
                  <c:v>-1.2906000000000001E-2</c:v>
                </c:pt>
                <c:pt idx="7">
                  <c:v>1.7030000000000001E-3</c:v>
                </c:pt>
                <c:pt idx="8">
                  <c:v>0.233456</c:v>
                </c:pt>
                <c:pt idx="9">
                  <c:v>9.5230000000000002E-3</c:v>
                </c:pt>
                <c:pt idx="10">
                  <c:v>9.3782000000000004E-2</c:v>
                </c:pt>
                <c:pt idx="11">
                  <c:v>-0.270237</c:v>
                </c:pt>
                <c:pt idx="12">
                  <c:v>-0.24075199999999999</c:v>
                </c:pt>
                <c:pt idx="13">
                  <c:v>-6.5761E-2</c:v>
                </c:pt>
                <c:pt idx="14">
                  <c:v>-0.24765499999999999</c:v>
                </c:pt>
                <c:pt idx="15">
                  <c:v>6.2087000000000003E-2</c:v>
                </c:pt>
                <c:pt idx="16">
                  <c:v>0.128465</c:v>
                </c:pt>
                <c:pt idx="17">
                  <c:v>8.1167000000000003E-2</c:v>
                </c:pt>
                <c:pt idx="18">
                  <c:v>0.69075500000000001</c:v>
                </c:pt>
              </c:numCache>
            </c:numRef>
          </c:yVal>
          <c:smooth val="0"/>
        </c:ser>
        <c:dLbls>
          <c:showLegendKey val="0"/>
          <c:showVal val="0"/>
          <c:showCatName val="0"/>
          <c:showSerName val="0"/>
          <c:showPercent val="0"/>
          <c:showBubbleSize val="0"/>
        </c:dLbls>
        <c:axId val="130020480"/>
        <c:axId val="130662400"/>
      </c:scatterChart>
      <c:valAx>
        <c:axId val="130020480"/>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130662400"/>
        <c:crosses val="autoZero"/>
        <c:crossBetween val="midCat"/>
      </c:valAx>
      <c:valAx>
        <c:axId val="130662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13002048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7A727-79A7-47D3-AC4F-3AD904445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9704</Words>
  <Characters>52403</Characters>
  <Application>Microsoft Office Word</Application>
  <DocSecurity>0</DocSecurity>
  <Lines>436</Lines>
  <Paragraphs>123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asiloks</Company>
  <LinksUpToDate>false</LinksUpToDate>
  <CharactersWithSpaces>61984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do Anjos</dc:creator>
  <cp:lastModifiedBy>RUDINEI</cp:lastModifiedBy>
  <cp:revision>2</cp:revision>
  <cp:lastPrinted>2014-07-28T18:03:00Z</cp:lastPrinted>
  <dcterms:created xsi:type="dcterms:W3CDTF">2014-08-04T22:49:00Z</dcterms:created>
  <dcterms:modified xsi:type="dcterms:W3CDTF">2014-08-04T22:49:00Z</dcterms:modified>
</cp:coreProperties>
</file>