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624" w:rsidRPr="004F1330" w:rsidRDefault="00846624" w:rsidP="00317A3A">
      <w:pPr>
        <w:spacing w:line="240" w:lineRule="auto"/>
        <w:rPr>
          <w:rFonts w:ascii="Times New Roman" w:hAnsi="Times New Roman" w:cs="Times New Roman"/>
          <w:b/>
        </w:rPr>
      </w:pPr>
      <w:bookmarkStart w:id="0" w:name="_GoBack"/>
      <w:bookmarkEnd w:id="0"/>
      <w:r w:rsidRPr="004F1330">
        <w:rPr>
          <w:rFonts w:ascii="Times New Roman" w:hAnsi="Times New Roman" w:cs="Times New Roman"/>
          <w:b/>
        </w:rPr>
        <w:t>APÊNDICE</w:t>
      </w:r>
    </w:p>
    <w:p w:rsidR="00846624" w:rsidRPr="004F1330" w:rsidRDefault="00846624" w:rsidP="00317A3A">
      <w:pPr>
        <w:pStyle w:val="Legenda"/>
        <w:rPr>
          <w:rFonts w:ascii="Times New Roman" w:hAnsi="Times New Roman" w:cs="Times New Roman"/>
          <w:b/>
          <w:i w:val="0"/>
          <w:color w:val="auto"/>
          <w:sz w:val="22"/>
          <w:szCs w:val="22"/>
        </w:rPr>
      </w:pPr>
      <w:r w:rsidRPr="004F1330">
        <w:rPr>
          <w:rFonts w:ascii="Times New Roman" w:hAnsi="Times New Roman" w:cs="Times New Roman"/>
          <w:b/>
          <w:i w:val="0"/>
          <w:color w:val="auto"/>
          <w:sz w:val="22"/>
          <w:szCs w:val="22"/>
        </w:rPr>
        <w:t xml:space="preserve">Quadro </w:t>
      </w:r>
      <w:r w:rsidRPr="004F1330">
        <w:rPr>
          <w:rFonts w:ascii="Times New Roman" w:hAnsi="Times New Roman" w:cs="Times New Roman"/>
          <w:b/>
          <w:i w:val="0"/>
          <w:color w:val="auto"/>
          <w:sz w:val="22"/>
          <w:szCs w:val="22"/>
        </w:rPr>
        <w:fldChar w:fldCharType="begin"/>
      </w:r>
      <w:r w:rsidRPr="004F1330">
        <w:rPr>
          <w:rFonts w:ascii="Times New Roman" w:hAnsi="Times New Roman" w:cs="Times New Roman"/>
          <w:b/>
          <w:i w:val="0"/>
          <w:color w:val="auto"/>
          <w:sz w:val="22"/>
          <w:szCs w:val="22"/>
        </w:rPr>
        <w:instrText xml:space="preserve"> SEQ Quadro \* ARABIC </w:instrText>
      </w:r>
      <w:r w:rsidRPr="004F1330">
        <w:rPr>
          <w:rFonts w:ascii="Times New Roman" w:hAnsi="Times New Roman" w:cs="Times New Roman"/>
          <w:b/>
          <w:i w:val="0"/>
          <w:color w:val="auto"/>
          <w:sz w:val="22"/>
          <w:szCs w:val="22"/>
        </w:rPr>
        <w:fldChar w:fldCharType="separate"/>
      </w:r>
      <w:r w:rsidRPr="004F1330">
        <w:rPr>
          <w:rFonts w:ascii="Times New Roman" w:hAnsi="Times New Roman" w:cs="Times New Roman"/>
          <w:b/>
          <w:i w:val="0"/>
          <w:noProof/>
          <w:color w:val="auto"/>
          <w:sz w:val="22"/>
          <w:szCs w:val="22"/>
        </w:rPr>
        <w:t>1</w:t>
      </w:r>
      <w:r w:rsidRPr="004F1330">
        <w:rPr>
          <w:rFonts w:ascii="Times New Roman" w:hAnsi="Times New Roman" w:cs="Times New Roman"/>
          <w:b/>
          <w:i w:val="0"/>
          <w:color w:val="auto"/>
          <w:sz w:val="22"/>
          <w:szCs w:val="22"/>
        </w:rPr>
        <w:fldChar w:fldCharType="end"/>
      </w:r>
      <w:r w:rsidRPr="004F1330">
        <w:rPr>
          <w:rFonts w:ascii="Times New Roman" w:hAnsi="Times New Roman" w:cs="Times New Roman"/>
          <w:b/>
          <w:i w:val="0"/>
          <w:color w:val="auto"/>
          <w:sz w:val="22"/>
          <w:szCs w:val="22"/>
        </w:rPr>
        <w:t xml:space="preserve"> -</w:t>
      </w:r>
      <w:r w:rsidRPr="004F1330">
        <w:rPr>
          <w:rFonts w:ascii="Times New Roman" w:hAnsi="Times New Roman" w:cs="Times New Roman"/>
          <w:i w:val="0"/>
          <w:color w:val="auto"/>
          <w:sz w:val="22"/>
          <w:szCs w:val="22"/>
        </w:rPr>
        <w:t xml:space="preserve">  </w:t>
      </w:r>
      <w:r w:rsidRPr="004F1330">
        <w:rPr>
          <w:rFonts w:ascii="Times New Roman" w:hAnsi="Times New Roman" w:cs="Times New Roman"/>
          <w:i w:val="0"/>
          <w:color w:val="auto"/>
          <w:sz w:val="22"/>
          <w:szCs w:val="22"/>
          <w:shd w:val="clear" w:color="auto" w:fill="FFFFFF"/>
        </w:rPr>
        <w:t>Variáveis, definições e fontes - "Disponibilidade"</w:t>
      </w:r>
    </w:p>
    <w:tbl>
      <w:tblPr>
        <w:tblStyle w:val="1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4"/>
        <w:gridCol w:w="5137"/>
        <w:gridCol w:w="1233"/>
      </w:tblGrid>
      <w:tr w:rsidR="00846624" w:rsidRPr="004F1330" w:rsidTr="00846624">
        <w:trPr>
          <w:trHeight w:val="300"/>
        </w:trPr>
        <w:tc>
          <w:tcPr>
            <w:tcW w:w="1250"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b/>
                <w:sz w:val="20"/>
              </w:rPr>
            </w:pPr>
            <w:r w:rsidRPr="004F1330">
              <w:rPr>
                <w:b/>
                <w:sz w:val="20"/>
              </w:rPr>
              <w:t>Indicadores</w:t>
            </w:r>
          </w:p>
        </w:tc>
        <w:tc>
          <w:tcPr>
            <w:tcW w:w="302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color w:val="212121"/>
                <w:sz w:val="20"/>
              </w:rPr>
            </w:pPr>
            <w:r w:rsidRPr="004F1330">
              <w:rPr>
                <w:b/>
                <w:sz w:val="20"/>
              </w:rPr>
              <w:t>Conceitos e definições estatísticas</w:t>
            </w:r>
          </w:p>
        </w:tc>
        <w:tc>
          <w:tcPr>
            <w:tcW w:w="72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b/>
                <w:sz w:val="20"/>
              </w:rPr>
            </w:pPr>
            <w:r w:rsidRPr="004F1330">
              <w:rPr>
                <w:b/>
                <w:sz w:val="20"/>
              </w:rPr>
              <w:t>Fonte</w:t>
            </w:r>
          </w:p>
        </w:tc>
      </w:tr>
      <w:tr w:rsidR="00846624" w:rsidRPr="004F1330" w:rsidTr="004F1330">
        <w:tc>
          <w:tcPr>
            <w:tcW w:w="1250"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lang w:val="en-US"/>
              </w:rPr>
            </w:pPr>
            <w:r w:rsidRPr="004F1330">
              <w:rPr>
                <w:sz w:val="20"/>
                <w:lang w:val="en-US"/>
              </w:rPr>
              <w:t>V1</w:t>
            </w:r>
          </w:p>
          <w:p w:rsidR="00846624" w:rsidRPr="004F1330" w:rsidRDefault="00846624" w:rsidP="004F1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0"/>
              </w:rPr>
            </w:pPr>
            <w:r w:rsidRPr="00846624">
              <w:rPr>
                <w:color w:val="212121"/>
                <w:sz w:val="20"/>
                <w:lang w:val="pt-PT"/>
              </w:rPr>
              <w:t>Adequação média da oferta de energia alimentar</w:t>
            </w:r>
          </w:p>
        </w:tc>
        <w:tc>
          <w:tcPr>
            <w:tcW w:w="302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both"/>
              <w:rPr>
                <w:sz w:val="20"/>
              </w:rPr>
            </w:pPr>
            <w:r w:rsidRPr="004F1330">
              <w:rPr>
                <w:color w:val="212121"/>
                <w:sz w:val="20"/>
                <w:shd w:val="clear" w:color="auto" w:fill="FFFFFF"/>
              </w:rPr>
              <w:t>O indicador expressa o fornecimento de energia dietética (DES) como uma porcentagem do requisito de energia dietética média (ADER). O suprimento médio de calorias para o consumo de alimentos de cada país ou região é normalizado pela demanda de energia dietética média estimada para sua população fornecer um índice de adequação do suprimento de alimentos em termos de calorias.</w:t>
            </w:r>
          </w:p>
        </w:tc>
        <w:tc>
          <w:tcPr>
            <w:tcW w:w="72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rPr>
            </w:pPr>
            <w:r w:rsidRPr="004F1330">
              <w:rPr>
                <w:sz w:val="20"/>
              </w:rPr>
              <w:t xml:space="preserve">FAOSTAT e ESS </w:t>
            </w:r>
            <w:proofErr w:type="spellStart"/>
            <w:r w:rsidRPr="004F1330">
              <w:rPr>
                <w:sz w:val="20"/>
              </w:rPr>
              <w:t>calculations</w:t>
            </w:r>
            <w:proofErr w:type="spellEnd"/>
          </w:p>
        </w:tc>
      </w:tr>
      <w:tr w:rsidR="00846624" w:rsidRPr="004F1330" w:rsidTr="004F1330">
        <w:tc>
          <w:tcPr>
            <w:tcW w:w="1250"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lang w:val="en-US"/>
              </w:rPr>
            </w:pPr>
            <w:r w:rsidRPr="004F1330">
              <w:rPr>
                <w:sz w:val="20"/>
                <w:lang w:val="en-US"/>
              </w:rPr>
              <w:t>V2</w:t>
            </w:r>
          </w:p>
          <w:p w:rsidR="00846624" w:rsidRPr="004F1330" w:rsidRDefault="00846624" w:rsidP="004F1330">
            <w:pPr>
              <w:jc w:val="center"/>
              <w:rPr>
                <w:sz w:val="20"/>
              </w:rPr>
            </w:pPr>
            <w:r w:rsidRPr="004F1330">
              <w:rPr>
                <w:color w:val="212121"/>
                <w:sz w:val="20"/>
                <w:shd w:val="clear" w:color="auto" w:fill="FFFFFF"/>
              </w:rPr>
              <w:t>Valor médio da produção de alimentos</w:t>
            </w:r>
          </w:p>
        </w:tc>
        <w:tc>
          <w:tcPr>
            <w:tcW w:w="302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pStyle w:val="Pr-formataoHTML"/>
              <w:shd w:val="clear" w:color="auto" w:fill="FFFFFF"/>
              <w:jc w:val="both"/>
              <w:rPr>
                <w:rFonts w:ascii="Times New Roman" w:hAnsi="Times New Roman" w:cs="Times New Roman"/>
                <w:color w:val="212121"/>
                <w:szCs w:val="22"/>
              </w:rPr>
            </w:pPr>
            <w:r w:rsidRPr="004F1330">
              <w:rPr>
                <w:rFonts w:ascii="Times New Roman" w:hAnsi="Times New Roman" w:cs="Times New Roman"/>
                <w:color w:val="212121"/>
                <w:szCs w:val="22"/>
                <w:lang w:val="pt-PT"/>
              </w:rPr>
              <w:t>O indicador expressa o valor da produção líquida de alimentos (em dólares internacionais constantes de 2004-06), conforme estimado pela FAO e publicado pela FAOSTAT, em termos per capita.</w:t>
            </w:r>
          </w:p>
        </w:tc>
        <w:tc>
          <w:tcPr>
            <w:tcW w:w="72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rPr>
            </w:pPr>
            <w:r w:rsidRPr="004F1330">
              <w:rPr>
                <w:sz w:val="20"/>
              </w:rPr>
              <w:t xml:space="preserve">FAOSTAT e ESS </w:t>
            </w:r>
            <w:proofErr w:type="spellStart"/>
            <w:r w:rsidRPr="004F1330">
              <w:rPr>
                <w:sz w:val="20"/>
              </w:rPr>
              <w:t>calculations</w:t>
            </w:r>
            <w:proofErr w:type="spellEnd"/>
          </w:p>
        </w:tc>
      </w:tr>
      <w:tr w:rsidR="00846624" w:rsidRPr="004F1330" w:rsidTr="004F1330">
        <w:tc>
          <w:tcPr>
            <w:tcW w:w="1250"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lang w:val="en-US"/>
              </w:rPr>
            </w:pPr>
            <w:r w:rsidRPr="004F1330">
              <w:rPr>
                <w:sz w:val="20"/>
                <w:lang w:val="en-US"/>
              </w:rPr>
              <w:t>V3</w:t>
            </w:r>
          </w:p>
          <w:p w:rsidR="00846624" w:rsidRPr="004F1330" w:rsidRDefault="00846624" w:rsidP="004F1330">
            <w:pPr>
              <w:jc w:val="center"/>
              <w:rPr>
                <w:sz w:val="20"/>
              </w:rPr>
            </w:pPr>
            <w:r w:rsidRPr="004F1330">
              <w:rPr>
                <w:color w:val="212121"/>
                <w:sz w:val="20"/>
                <w:shd w:val="clear" w:color="auto" w:fill="FFFFFF"/>
              </w:rPr>
              <w:t>Parcela fornecimento de energia alimentar derivada de cereais, raízes e tubérculos</w:t>
            </w:r>
          </w:p>
        </w:tc>
        <w:tc>
          <w:tcPr>
            <w:tcW w:w="302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both"/>
              <w:rPr>
                <w:sz w:val="20"/>
              </w:rPr>
            </w:pPr>
            <w:r w:rsidRPr="004F1330">
              <w:rPr>
                <w:color w:val="212121"/>
                <w:sz w:val="20"/>
                <w:shd w:val="clear" w:color="auto" w:fill="FFFFFF"/>
              </w:rPr>
              <w:t>O indicador expressa o fornecimento de energia (em kcal / caput / dia) fornecido por cereais, raízes e tubérculos como porcentagem do total de Fornecimento de Energia Alimentar (DES) (em kcal / caput / dia) calculado a partir dos países correspondentes no alimento FAOSTAT planilhas de balanço.</w:t>
            </w:r>
          </w:p>
        </w:tc>
        <w:tc>
          <w:tcPr>
            <w:tcW w:w="72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rPr>
            </w:pPr>
            <w:r w:rsidRPr="004F1330">
              <w:rPr>
                <w:sz w:val="20"/>
              </w:rPr>
              <w:t xml:space="preserve">FAOSTAT e ESS </w:t>
            </w:r>
            <w:proofErr w:type="spellStart"/>
            <w:r w:rsidRPr="004F1330">
              <w:rPr>
                <w:sz w:val="20"/>
              </w:rPr>
              <w:t>calculations</w:t>
            </w:r>
            <w:proofErr w:type="spellEnd"/>
          </w:p>
        </w:tc>
      </w:tr>
      <w:tr w:rsidR="00846624" w:rsidRPr="004F1330" w:rsidTr="004F1330">
        <w:tc>
          <w:tcPr>
            <w:tcW w:w="1250"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rPr>
            </w:pPr>
            <w:r w:rsidRPr="004F1330">
              <w:rPr>
                <w:sz w:val="20"/>
              </w:rPr>
              <w:t>V4</w:t>
            </w:r>
          </w:p>
          <w:p w:rsidR="00846624" w:rsidRPr="004F1330" w:rsidRDefault="00846624" w:rsidP="004F1330">
            <w:pPr>
              <w:jc w:val="center"/>
              <w:rPr>
                <w:sz w:val="20"/>
              </w:rPr>
            </w:pPr>
            <w:r w:rsidRPr="004F1330">
              <w:rPr>
                <w:color w:val="212121"/>
                <w:sz w:val="20"/>
                <w:shd w:val="clear" w:color="auto" w:fill="FFFFFF"/>
              </w:rPr>
              <w:t>Oferta média de proteína</w:t>
            </w:r>
          </w:p>
        </w:tc>
        <w:tc>
          <w:tcPr>
            <w:tcW w:w="302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pStyle w:val="Pr-formataoHTML"/>
              <w:shd w:val="clear" w:color="auto" w:fill="FFFFFF"/>
              <w:jc w:val="both"/>
              <w:rPr>
                <w:rFonts w:ascii="Times New Roman" w:hAnsi="Times New Roman" w:cs="Times New Roman"/>
                <w:color w:val="212121"/>
                <w:szCs w:val="22"/>
              </w:rPr>
            </w:pPr>
            <w:r w:rsidRPr="004F1330">
              <w:rPr>
                <w:rFonts w:ascii="Times New Roman" w:hAnsi="Times New Roman" w:cs="Times New Roman"/>
                <w:color w:val="212121"/>
                <w:szCs w:val="22"/>
                <w:lang w:val="pt-PT"/>
              </w:rPr>
              <w:t>Oferta média nacional de proteína (expressa em gramas por cap por dia).</w:t>
            </w:r>
          </w:p>
        </w:tc>
        <w:tc>
          <w:tcPr>
            <w:tcW w:w="72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rPr>
            </w:pPr>
            <w:r w:rsidRPr="004F1330">
              <w:rPr>
                <w:sz w:val="20"/>
              </w:rPr>
              <w:t>FAOSTAT</w:t>
            </w:r>
          </w:p>
        </w:tc>
      </w:tr>
      <w:tr w:rsidR="00846624" w:rsidRPr="004F1330" w:rsidTr="004F1330">
        <w:tc>
          <w:tcPr>
            <w:tcW w:w="1250"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lang w:val="en-US"/>
              </w:rPr>
            </w:pPr>
            <w:r w:rsidRPr="004F1330">
              <w:rPr>
                <w:sz w:val="20"/>
                <w:lang w:val="en-US"/>
              </w:rPr>
              <w:t>V5</w:t>
            </w:r>
          </w:p>
          <w:p w:rsidR="00846624" w:rsidRPr="004F1330" w:rsidRDefault="00846624" w:rsidP="004F1330">
            <w:pPr>
              <w:jc w:val="center"/>
              <w:rPr>
                <w:sz w:val="20"/>
              </w:rPr>
            </w:pPr>
            <w:r w:rsidRPr="004F1330">
              <w:rPr>
                <w:color w:val="212121"/>
                <w:sz w:val="20"/>
                <w:shd w:val="clear" w:color="auto" w:fill="FFFFFF"/>
              </w:rPr>
              <w:t>Fornecimento médio de proteínas de origem animal.</w:t>
            </w:r>
          </w:p>
        </w:tc>
        <w:tc>
          <w:tcPr>
            <w:tcW w:w="302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both"/>
              <w:rPr>
                <w:sz w:val="20"/>
              </w:rPr>
            </w:pPr>
            <w:r w:rsidRPr="004F1330">
              <w:rPr>
                <w:color w:val="212121"/>
                <w:sz w:val="20"/>
                <w:shd w:val="clear" w:color="auto" w:fill="FFFFFF"/>
              </w:rPr>
              <w:t xml:space="preserve">Oferta média nacional de proteína (expressa em gramas por </w:t>
            </w:r>
            <w:proofErr w:type="spellStart"/>
            <w:r w:rsidRPr="004F1330">
              <w:rPr>
                <w:color w:val="212121"/>
                <w:sz w:val="20"/>
                <w:shd w:val="clear" w:color="auto" w:fill="FFFFFF"/>
              </w:rPr>
              <w:t>cap</w:t>
            </w:r>
            <w:proofErr w:type="spellEnd"/>
            <w:r w:rsidRPr="004F1330">
              <w:rPr>
                <w:color w:val="212121"/>
                <w:sz w:val="20"/>
                <w:shd w:val="clear" w:color="auto" w:fill="FFFFFF"/>
              </w:rPr>
              <w:t xml:space="preserve"> por dia). Inclui os seguintes grupos: carne; miudezas; gorduras e produtos animais; leite e produtos; ovos, peixe, frutos do mar e produtos; e produtos aquáticos, outros.</w:t>
            </w:r>
          </w:p>
        </w:tc>
        <w:tc>
          <w:tcPr>
            <w:tcW w:w="72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rPr>
            </w:pPr>
            <w:r w:rsidRPr="004F1330">
              <w:rPr>
                <w:sz w:val="20"/>
              </w:rPr>
              <w:t>FAOSTAT</w:t>
            </w:r>
          </w:p>
        </w:tc>
      </w:tr>
    </w:tbl>
    <w:p w:rsidR="00846624" w:rsidRPr="004F1330" w:rsidRDefault="00846624" w:rsidP="00317A3A">
      <w:pPr>
        <w:spacing w:line="240" w:lineRule="auto"/>
        <w:rPr>
          <w:rFonts w:ascii="Times New Roman" w:hAnsi="Times New Roman" w:cs="Times New Roman"/>
          <w:sz w:val="20"/>
          <w:lang w:val="en-US"/>
        </w:rPr>
      </w:pPr>
      <w:r w:rsidRPr="004F1330">
        <w:rPr>
          <w:rFonts w:ascii="Times New Roman" w:hAnsi="Times New Roman" w:cs="Times New Roman"/>
          <w:b/>
          <w:sz w:val="20"/>
          <w:lang w:val="en-US"/>
        </w:rPr>
        <w:t xml:space="preserve">Fonte: </w:t>
      </w:r>
      <w:r w:rsidRPr="004F1330">
        <w:rPr>
          <w:rFonts w:ascii="Times New Roman" w:hAnsi="Times New Roman" w:cs="Times New Roman"/>
          <w:sz w:val="20"/>
          <w:lang w:val="en-US"/>
        </w:rPr>
        <w:t xml:space="preserve">FAO – </w:t>
      </w:r>
      <w:r w:rsidRPr="004F1330">
        <w:rPr>
          <w:rFonts w:ascii="Times New Roman" w:hAnsi="Times New Roman" w:cs="Times New Roman"/>
          <w:i/>
          <w:sz w:val="20"/>
          <w:lang w:val="en-US"/>
        </w:rPr>
        <w:t xml:space="preserve">Food Security Indicators </w:t>
      </w:r>
      <w:r w:rsidRPr="004F1330">
        <w:rPr>
          <w:rFonts w:ascii="Times New Roman" w:hAnsi="Times New Roman" w:cs="Times New Roman"/>
          <w:sz w:val="20"/>
          <w:lang w:val="en-US"/>
        </w:rPr>
        <w:t>and of World Bank.</w:t>
      </w:r>
    </w:p>
    <w:p w:rsidR="00846624" w:rsidRPr="004F1330" w:rsidRDefault="00846624" w:rsidP="00317A3A">
      <w:pPr>
        <w:spacing w:line="240" w:lineRule="auto"/>
        <w:rPr>
          <w:rFonts w:ascii="Times New Roman" w:hAnsi="Times New Roman" w:cs="Times New Roman"/>
        </w:rPr>
      </w:pPr>
      <w:r w:rsidRPr="004F1330">
        <w:rPr>
          <w:rFonts w:ascii="Times New Roman" w:hAnsi="Times New Roman" w:cs="Times New Roman"/>
          <w:b/>
        </w:rPr>
        <w:t xml:space="preserve">Tabela 1 – </w:t>
      </w:r>
      <w:r w:rsidRPr="004F1330">
        <w:rPr>
          <w:rFonts w:ascii="Times New Roman" w:hAnsi="Times New Roman" w:cs="Times New Roman"/>
        </w:rPr>
        <w:t>Correlação “Disponibilidade” – América do Sul</w:t>
      </w:r>
    </w:p>
    <w:tbl>
      <w:tblPr>
        <w:tblStyle w:val="7"/>
        <w:tblW w:w="8930" w:type="dxa"/>
        <w:tblInd w:w="-70" w:type="dxa"/>
        <w:tblLayout w:type="fixed"/>
        <w:tblLook w:val="0400" w:firstRow="0" w:lastRow="0" w:firstColumn="0" w:lastColumn="0" w:noHBand="0" w:noVBand="1"/>
      </w:tblPr>
      <w:tblGrid>
        <w:gridCol w:w="757"/>
        <w:gridCol w:w="747"/>
        <w:gridCol w:w="1713"/>
        <w:gridCol w:w="1845"/>
        <w:gridCol w:w="1934"/>
        <w:gridCol w:w="1934"/>
      </w:tblGrid>
      <w:tr w:rsidR="00846624" w:rsidRPr="004F1330" w:rsidTr="005A511B">
        <w:trPr>
          <w:trHeight w:val="300"/>
        </w:trPr>
        <w:tc>
          <w:tcPr>
            <w:tcW w:w="757" w:type="dxa"/>
            <w:tcBorders>
              <w:top w:val="single" w:sz="4" w:space="0" w:color="000000"/>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p>
        </w:tc>
        <w:tc>
          <w:tcPr>
            <w:tcW w:w="747" w:type="dxa"/>
            <w:tcBorders>
              <w:top w:val="single" w:sz="4" w:space="0" w:color="000000"/>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V1</w:t>
            </w:r>
          </w:p>
        </w:tc>
        <w:tc>
          <w:tcPr>
            <w:tcW w:w="1713" w:type="dxa"/>
            <w:tcBorders>
              <w:top w:val="single" w:sz="4" w:space="0" w:color="000000"/>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V2</w:t>
            </w:r>
          </w:p>
        </w:tc>
        <w:tc>
          <w:tcPr>
            <w:tcW w:w="1845" w:type="dxa"/>
            <w:tcBorders>
              <w:top w:val="single" w:sz="4" w:space="0" w:color="000000"/>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V3</w:t>
            </w:r>
          </w:p>
        </w:tc>
        <w:tc>
          <w:tcPr>
            <w:tcW w:w="1934" w:type="dxa"/>
            <w:tcBorders>
              <w:top w:val="single" w:sz="4" w:space="0" w:color="000000"/>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V4</w:t>
            </w:r>
          </w:p>
        </w:tc>
        <w:tc>
          <w:tcPr>
            <w:tcW w:w="1934" w:type="dxa"/>
            <w:tcBorders>
              <w:top w:val="single" w:sz="4" w:space="0" w:color="000000"/>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V5</w:t>
            </w:r>
          </w:p>
        </w:tc>
      </w:tr>
      <w:tr w:rsidR="00846624" w:rsidRPr="004F1330" w:rsidTr="005A511B">
        <w:trPr>
          <w:trHeight w:val="300"/>
        </w:trPr>
        <w:tc>
          <w:tcPr>
            <w:tcW w:w="757" w:type="dxa"/>
            <w:tcBorders>
              <w:top w:val="single" w:sz="4" w:space="0" w:color="000000"/>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V1</w:t>
            </w:r>
          </w:p>
        </w:tc>
        <w:tc>
          <w:tcPr>
            <w:tcW w:w="747" w:type="dxa"/>
            <w:tcBorders>
              <w:top w:val="single" w:sz="4" w:space="0" w:color="000000"/>
              <w:left w:val="nil"/>
              <w:bottom w:val="nil"/>
              <w:right w:val="nil"/>
            </w:tcBorders>
            <w:shd w:val="clear" w:color="auto" w:fill="FFFFFF"/>
            <w:vAlign w:val="center"/>
          </w:tcPr>
          <w:p w:rsidR="00846624" w:rsidRPr="004F1330" w:rsidRDefault="00846624" w:rsidP="00317A3A">
            <w:pPr>
              <w:spacing w:after="0" w:line="240" w:lineRule="auto"/>
              <w:jc w:val="center"/>
            </w:pPr>
            <w:r w:rsidRPr="004F1330">
              <w:t>1</w:t>
            </w:r>
          </w:p>
        </w:tc>
        <w:tc>
          <w:tcPr>
            <w:tcW w:w="1713" w:type="dxa"/>
            <w:tcBorders>
              <w:top w:val="single" w:sz="4" w:space="0" w:color="000000"/>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0.426</w:t>
            </w:r>
          </w:p>
        </w:tc>
        <w:tc>
          <w:tcPr>
            <w:tcW w:w="1845" w:type="dxa"/>
            <w:tcBorders>
              <w:top w:val="single" w:sz="4" w:space="0" w:color="000000"/>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-0.476</w:t>
            </w:r>
          </w:p>
        </w:tc>
        <w:tc>
          <w:tcPr>
            <w:tcW w:w="1934" w:type="dxa"/>
            <w:tcBorders>
              <w:top w:val="single" w:sz="4" w:space="0" w:color="000000"/>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0.890</w:t>
            </w:r>
          </w:p>
        </w:tc>
        <w:tc>
          <w:tcPr>
            <w:tcW w:w="1934" w:type="dxa"/>
            <w:tcBorders>
              <w:top w:val="single" w:sz="4" w:space="0" w:color="000000"/>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0.779</w:t>
            </w:r>
          </w:p>
        </w:tc>
      </w:tr>
      <w:tr w:rsidR="00846624" w:rsidRPr="004F1330" w:rsidTr="005A511B">
        <w:trPr>
          <w:trHeight w:val="300"/>
        </w:trPr>
        <w:tc>
          <w:tcPr>
            <w:tcW w:w="757"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V2</w:t>
            </w:r>
          </w:p>
        </w:tc>
        <w:tc>
          <w:tcPr>
            <w:tcW w:w="747"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p>
        </w:tc>
        <w:tc>
          <w:tcPr>
            <w:tcW w:w="1713"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1</w:t>
            </w:r>
          </w:p>
        </w:tc>
        <w:tc>
          <w:tcPr>
            <w:tcW w:w="1845"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-0.232</w:t>
            </w:r>
          </w:p>
        </w:tc>
        <w:tc>
          <w:tcPr>
            <w:tcW w:w="1934"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0.568</w:t>
            </w:r>
          </w:p>
        </w:tc>
        <w:tc>
          <w:tcPr>
            <w:tcW w:w="1934"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0.601</w:t>
            </w:r>
          </w:p>
        </w:tc>
      </w:tr>
      <w:tr w:rsidR="00846624" w:rsidRPr="004F1330" w:rsidTr="005A511B">
        <w:trPr>
          <w:trHeight w:val="300"/>
        </w:trPr>
        <w:tc>
          <w:tcPr>
            <w:tcW w:w="757"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V3</w:t>
            </w:r>
          </w:p>
        </w:tc>
        <w:tc>
          <w:tcPr>
            <w:tcW w:w="747"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p>
        </w:tc>
        <w:tc>
          <w:tcPr>
            <w:tcW w:w="1713"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p>
        </w:tc>
        <w:tc>
          <w:tcPr>
            <w:tcW w:w="1845"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1</w:t>
            </w:r>
          </w:p>
        </w:tc>
        <w:tc>
          <w:tcPr>
            <w:tcW w:w="1934"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-0.270</w:t>
            </w:r>
          </w:p>
        </w:tc>
        <w:tc>
          <w:tcPr>
            <w:tcW w:w="1934"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-0.607</w:t>
            </w:r>
          </w:p>
        </w:tc>
      </w:tr>
      <w:tr w:rsidR="00846624" w:rsidRPr="004F1330" w:rsidTr="005A511B">
        <w:trPr>
          <w:trHeight w:val="300"/>
        </w:trPr>
        <w:tc>
          <w:tcPr>
            <w:tcW w:w="757"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V4</w:t>
            </w:r>
          </w:p>
        </w:tc>
        <w:tc>
          <w:tcPr>
            <w:tcW w:w="747"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p>
        </w:tc>
        <w:tc>
          <w:tcPr>
            <w:tcW w:w="1713"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p>
        </w:tc>
        <w:tc>
          <w:tcPr>
            <w:tcW w:w="1845"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p>
        </w:tc>
        <w:tc>
          <w:tcPr>
            <w:tcW w:w="1934"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1</w:t>
            </w:r>
          </w:p>
        </w:tc>
        <w:tc>
          <w:tcPr>
            <w:tcW w:w="1934"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0.874</w:t>
            </w:r>
          </w:p>
        </w:tc>
      </w:tr>
      <w:tr w:rsidR="00846624" w:rsidRPr="004F1330" w:rsidTr="005A511B">
        <w:trPr>
          <w:trHeight w:val="300"/>
        </w:trPr>
        <w:tc>
          <w:tcPr>
            <w:tcW w:w="757" w:type="dxa"/>
            <w:tcBorders>
              <w:top w:val="nil"/>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V5</w:t>
            </w:r>
          </w:p>
        </w:tc>
        <w:tc>
          <w:tcPr>
            <w:tcW w:w="747" w:type="dxa"/>
            <w:tcBorders>
              <w:top w:val="nil"/>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p>
        </w:tc>
        <w:tc>
          <w:tcPr>
            <w:tcW w:w="1713" w:type="dxa"/>
            <w:tcBorders>
              <w:top w:val="nil"/>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p>
        </w:tc>
        <w:tc>
          <w:tcPr>
            <w:tcW w:w="1845" w:type="dxa"/>
            <w:tcBorders>
              <w:top w:val="nil"/>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p>
        </w:tc>
        <w:tc>
          <w:tcPr>
            <w:tcW w:w="1934" w:type="dxa"/>
            <w:tcBorders>
              <w:top w:val="nil"/>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p>
        </w:tc>
        <w:tc>
          <w:tcPr>
            <w:tcW w:w="1934" w:type="dxa"/>
            <w:tcBorders>
              <w:top w:val="nil"/>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1</w:t>
            </w:r>
          </w:p>
        </w:tc>
      </w:tr>
    </w:tbl>
    <w:p w:rsidR="00846624" w:rsidRPr="004F1330" w:rsidRDefault="00A42969" w:rsidP="00317A3A">
      <w:pPr>
        <w:keepNext/>
        <w:spacing w:line="240" w:lineRule="auto"/>
        <w:rPr>
          <w:rFonts w:ascii="Times New Roman" w:hAnsi="Times New Roman" w:cs="Times New Roman"/>
        </w:rPr>
      </w:pPr>
      <w:r w:rsidRPr="004F1330">
        <w:rPr>
          <w:rFonts w:ascii="Times New Roman" w:hAnsi="Times New Roman" w:cs="Times New Roman"/>
          <w:b/>
        </w:rPr>
        <w:t>Fonte</w:t>
      </w:r>
      <w:r w:rsidR="00846624" w:rsidRPr="004F1330">
        <w:rPr>
          <w:rFonts w:ascii="Times New Roman" w:hAnsi="Times New Roman" w:cs="Times New Roman"/>
          <w:b/>
        </w:rPr>
        <w:t>:</w:t>
      </w:r>
      <w:r w:rsidR="00846624" w:rsidRPr="004F1330">
        <w:rPr>
          <w:rFonts w:ascii="Times New Roman" w:hAnsi="Times New Roman" w:cs="Times New Roman"/>
        </w:rPr>
        <w:t xml:space="preserve"> </w:t>
      </w:r>
      <w:r w:rsidR="00317A3A" w:rsidRPr="004F1330">
        <w:rPr>
          <w:rFonts w:ascii="Times New Roman" w:hAnsi="Times New Roman" w:cs="Times New Roman"/>
        </w:rPr>
        <w:t>Elaborado a partir do</w:t>
      </w:r>
      <w:r w:rsidR="00846624" w:rsidRPr="004F1330">
        <w:rPr>
          <w:rFonts w:ascii="Times New Roman" w:hAnsi="Times New Roman" w:cs="Times New Roman"/>
        </w:rPr>
        <w:t xml:space="preserve"> software R.</w:t>
      </w:r>
    </w:p>
    <w:p w:rsidR="00846624" w:rsidRPr="004F1330" w:rsidRDefault="00846624" w:rsidP="00317A3A">
      <w:pPr>
        <w:spacing w:line="240" w:lineRule="auto"/>
        <w:rPr>
          <w:rFonts w:ascii="Times New Roman" w:hAnsi="Times New Roman" w:cs="Times New Roman"/>
          <w:b/>
        </w:rPr>
      </w:pPr>
      <w:r w:rsidRPr="004F1330">
        <w:rPr>
          <w:rFonts w:ascii="Times New Roman" w:hAnsi="Times New Roman" w:cs="Times New Roman"/>
          <w:b/>
        </w:rPr>
        <w:t xml:space="preserve">Tabela 2 – </w:t>
      </w:r>
      <w:r w:rsidRPr="004F1330">
        <w:rPr>
          <w:rFonts w:ascii="Times New Roman" w:hAnsi="Times New Roman" w:cs="Times New Roman"/>
        </w:rPr>
        <w:t>Correlação “Disponibilidade” – América do Sul e BRICS</w:t>
      </w:r>
    </w:p>
    <w:tbl>
      <w:tblPr>
        <w:tblStyle w:val="5"/>
        <w:tblW w:w="8790" w:type="dxa"/>
        <w:tblInd w:w="0" w:type="dxa"/>
        <w:tblLayout w:type="fixed"/>
        <w:tblLook w:val="0400" w:firstRow="0" w:lastRow="0" w:firstColumn="0" w:lastColumn="0" w:noHBand="0" w:noVBand="1"/>
      </w:tblPr>
      <w:tblGrid>
        <w:gridCol w:w="811"/>
        <w:gridCol w:w="862"/>
        <w:gridCol w:w="1798"/>
        <w:gridCol w:w="1723"/>
        <w:gridCol w:w="1798"/>
        <w:gridCol w:w="1798"/>
      </w:tblGrid>
      <w:tr w:rsidR="00846624" w:rsidRPr="004F1330" w:rsidTr="005A511B">
        <w:trPr>
          <w:trHeight w:val="300"/>
        </w:trPr>
        <w:tc>
          <w:tcPr>
            <w:tcW w:w="811" w:type="dxa"/>
            <w:tcBorders>
              <w:top w:val="single" w:sz="4" w:space="0" w:color="auto"/>
              <w:left w:val="nil"/>
              <w:bottom w:val="single" w:sz="4" w:space="0" w:color="auto"/>
              <w:right w:val="nil"/>
            </w:tcBorders>
            <w:shd w:val="clear" w:color="auto" w:fill="FFFFFF"/>
            <w:vAlign w:val="center"/>
          </w:tcPr>
          <w:p w:rsidR="00846624" w:rsidRPr="004F1330" w:rsidRDefault="00846624" w:rsidP="00317A3A">
            <w:pPr>
              <w:spacing w:after="0" w:line="240" w:lineRule="auto"/>
              <w:jc w:val="center"/>
            </w:pPr>
          </w:p>
        </w:tc>
        <w:tc>
          <w:tcPr>
            <w:tcW w:w="862" w:type="dxa"/>
            <w:tcBorders>
              <w:top w:val="single" w:sz="4" w:space="0" w:color="auto"/>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r w:rsidRPr="004F1330">
              <w:t>V1</w:t>
            </w:r>
          </w:p>
        </w:tc>
        <w:tc>
          <w:tcPr>
            <w:tcW w:w="1798" w:type="dxa"/>
            <w:tcBorders>
              <w:top w:val="single" w:sz="4" w:space="0" w:color="auto"/>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r w:rsidRPr="004F1330">
              <w:t>V2</w:t>
            </w:r>
          </w:p>
        </w:tc>
        <w:tc>
          <w:tcPr>
            <w:tcW w:w="1723" w:type="dxa"/>
            <w:tcBorders>
              <w:top w:val="single" w:sz="4" w:space="0" w:color="auto"/>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r w:rsidRPr="004F1330">
              <w:t>V3</w:t>
            </w:r>
          </w:p>
        </w:tc>
        <w:tc>
          <w:tcPr>
            <w:tcW w:w="1798" w:type="dxa"/>
            <w:tcBorders>
              <w:top w:val="single" w:sz="4" w:space="0" w:color="auto"/>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r w:rsidRPr="004F1330">
              <w:t>V4</w:t>
            </w:r>
          </w:p>
        </w:tc>
        <w:tc>
          <w:tcPr>
            <w:tcW w:w="1798" w:type="dxa"/>
            <w:tcBorders>
              <w:top w:val="single" w:sz="4" w:space="0" w:color="auto"/>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r w:rsidRPr="004F1330">
              <w:t>V5</w:t>
            </w:r>
          </w:p>
        </w:tc>
      </w:tr>
      <w:tr w:rsidR="00846624" w:rsidRPr="004F1330" w:rsidTr="005A511B">
        <w:trPr>
          <w:trHeight w:val="300"/>
        </w:trPr>
        <w:tc>
          <w:tcPr>
            <w:tcW w:w="811" w:type="dxa"/>
            <w:tcBorders>
              <w:top w:val="single" w:sz="4" w:space="0" w:color="auto"/>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V1</w:t>
            </w:r>
          </w:p>
        </w:tc>
        <w:tc>
          <w:tcPr>
            <w:tcW w:w="862" w:type="dxa"/>
            <w:tcBorders>
              <w:top w:val="single" w:sz="4" w:space="0" w:color="auto"/>
              <w:left w:val="nil"/>
              <w:bottom w:val="nil"/>
              <w:right w:val="nil"/>
            </w:tcBorders>
            <w:shd w:val="clear" w:color="auto" w:fill="FFFFFF"/>
            <w:vAlign w:val="bottom"/>
          </w:tcPr>
          <w:p w:rsidR="00846624" w:rsidRPr="004F1330" w:rsidRDefault="00846624" w:rsidP="00317A3A">
            <w:pPr>
              <w:spacing w:after="0" w:line="240" w:lineRule="auto"/>
              <w:jc w:val="center"/>
            </w:pPr>
            <w:r w:rsidRPr="004F1330">
              <w:t>1</w:t>
            </w:r>
          </w:p>
        </w:tc>
        <w:tc>
          <w:tcPr>
            <w:tcW w:w="1798" w:type="dxa"/>
            <w:tcBorders>
              <w:top w:val="single" w:sz="4" w:space="0" w:color="auto"/>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0.268</w:t>
            </w:r>
          </w:p>
        </w:tc>
        <w:tc>
          <w:tcPr>
            <w:tcW w:w="1723" w:type="dxa"/>
            <w:tcBorders>
              <w:top w:val="single" w:sz="4" w:space="0" w:color="auto"/>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-0.395</w:t>
            </w:r>
          </w:p>
        </w:tc>
        <w:tc>
          <w:tcPr>
            <w:tcW w:w="1798" w:type="dxa"/>
            <w:tcBorders>
              <w:top w:val="single" w:sz="4" w:space="0" w:color="auto"/>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0.905</w:t>
            </w:r>
          </w:p>
        </w:tc>
        <w:tc>
          <w:tcPr>
            <w:tcW w:w="1798" w:type="dxa"/>
            <w:tcBorders>
              <w:top w:val="single" w:sz="4" w:space="0" w:color="auto"/>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0.750</w:t>
            </w:r>
          </w:p>
        </w:tc>
      </w:tr>
      <w:tr w:rsidR="00846624" w:rsidRPr="004F1330" w:rsidTr="005A511B">
        <w:trPr>
          <w:trHeight w:val="300"/>
        </w:trPr>
        <w:tc>
          <w:tcPr>
            <w:tcW w:w="811"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V2</w:t>
            </w:r>
          </w:p>
        </w:tc>
        <w:tc>
          <w:tcPr>
            <w:tcW w:w="862"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p>
        </w:tc>
        <w:tc>
          <w:tcPr>
            <w:tcW w:w="1798"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1</w:t>
            </w:r>
          </w:p>
        </w:tc>
        <w:tc>
          <w:tcPr>
            <w:tcW w:w="1723"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-0.408</w:t>
            </w:r>
          </w:p>
        </w:tc>
        <w:tc>
          <w:tcPr>
            <w:tcW w:w="1798"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0.354</w:t>
            </w:r>
          </w:p>
        </w:tc>
        <w:tc>
          <w:tcPr>
            <w:tcW w:w="1798"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0.549</w:t>
            </w:r>
          </w:p>
        </w:tc>
      </w:tr>
      <w:tr w:rsidR="00846624" w:rsidRPr="004F1330" w:rsidTr="005A511B">
        <w:trPr>
          <w:trHeight w:val="300"/>
        </w:trPr>
        <w:tc>
          <w:tcPr>
            <w:tcW w:w="811"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V3</w:t>
            </w:r>
          </w:p>
        </w:tc>
        <w:tc>
          <w:tcPr>
            <w:tcW w:w="862"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p>
        </w:tc>
        <w:tc>
          <w:tcPr>
            <w:tcW w:w="1798"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p>
        </w:tc>
        <w:tc>
          <w:tcPr>
            <w:tcW w:w="1723"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1</w:t>
            </w:r>
          </w:p>
        </w:tc>
        <w:tc>
          <w:tcPr>
            <w:tcW w:w="1798"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-0.281</w:t>
            </w:r>
          </w:p>
        </w:tc>
        <w:tc>
          <w:tcPr>
            <w:tcW w:w="1798"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-0.709</w:t>
            </w:r>
          </w:p>
        </w:tc>
      </w:tr>
      <w:tr w:rsidR="00846624" w:rsidRPr="004F1330" w:rsidTr="005A511B">
        <w:trPr>
          <w:trHeight w:val="300"/>
        </w:trPr>
        <w:tc>
          <w:tcPr>
            <w:tcW w:w="811" w:type="dxa"/>
            <w:tcBorders>
              <w:top w:val="nil"/>
              <w:left w:val="nil"/>
              <w:right w:val="nil"/>
            </w:tcBorders>
            <w:shd w:val="clear" w:color="auto" w:fill="FFFFFF"/>
            <w:vAlign w:val="center"/>
          </w:tcPr>
          <w:p w:rsidR="00846624" w:rsidRPr="004F1330" w:rsidRDefault="00846624" w:rsidP="00317A3A">
            <w:pPr>
              <w:spacing w:after="0" w:line="240" w:lineRule="auto"/>
              <w:jc w:val="center"/>
            </w:pPr>
            <w:r w:rsidRPr="004F1330">
              <w:t>V4</w:t>
            </w:r>
          </w:p>
        </w:tc>
        <w:tc>
          <w:tcPr>
            <w:tcW w:w="862" w:type="dxa"/>
            <w:tcBorders>
              <w:top w:val="nil"/>
              <w:left w:val="nil"/>
              <w:right w:val="nil"/>
            </w:tcBorders>
            <w:shd w:val="clear" w:color="auto" w:fill="FFFFFF"/>
            <w:vAlign w:val="bottom"/>
          </w:tcPr>
          <w:p w:rsidR="00846624" w:rsidRPr="004F1330" w:rsidRDefault="00846624" w:rsidP="00317A3A">
            <w:pPr>
              <w:spacing w:after="0" w:line="240" w:lineRule="auto"/>
              <w:jc w:val="center"/>
            </w:pPr>
          </w:p>
        </w:tc>
        <w:tc>
          <w:tcPr>
            <w:tcW w:w="1798" w:type="dxa"/>
            <w:tcBorders>
              <w:top w:val="nil"/>
              <w:left w:val="nil"/>
              <w:right w:val="nil"/>
            </w:tcBorders>
            <w:shd w:val="clear" w:color="auto" w:fill="FFFFFF"/>
            <w:vAlign w:val="bottom"/>
          </w:tcPr>
          <w:p w:rsidR="00846624" w:rsidRPr="004F1330" w:rsidRDefault="00846624" w:rsidP="00317A3A">
            <w:pPr>
              <w:spacing w:after="0" w:line="240" w:lineRule="auto"/>
              <w:jc w:val="center"/>
            </w:pPr>
          </w:p>
        </w:tc>
        <w:tc>
          <w:tcPr>
            <w:tcW w:w="1723" w:type="dxa"/>
            <w:tcBorders>
              <w:top w:val="nil"/>
              <w:left w:val="nil"/>
              <w:right w:val="nil"/>
            </w:tcBorders>
            <w:shd w:val="clear" w:color="auto" w:fill="FFFFFF"/>
            <w:vAlign w:val="bottom"/>
          </w:tcPr>
          <w:p w:rsidR="00846624" w:rsidRPr="004F1330" w:rsidRDefault="00846624" w:rsidP="00317A3A">
            <w:pPr>
              <w:spacing w:after="0" w:line="240" w:lineRule="auto"/>
              <w:jc w:val="center"/>
            </w:pPr>
          </w:p>
        </w:tc>
        <w:tc>
          <w:tcPr>
            <w:tcW w:w="1798" w:type="dxa"/>
            <w:tcBorders>
              <w:top w:val="nil"/>
              <w:left w:val="nil"/>
              <w:right w:val="nil"/>
            </w:tcBorders>
            <w:shd w:val="clear" w:color="auto" w:fill="FFFFFF"/>
            <w:vAlign w:val="bottom"/>
          </w:tcPr>
          <w:p w:rsidR="00846624" w:rsidRPr="004F1330" w:rsidRDefault="00846624" w:rsidP="00317A3A">
            <w:pPr>
              <w:spacing w:after="0" w:line="240" w:lineRule="auto"/>
              <w:jc w:val="center"/>
            </w:pPr>
            <w:r w:rsidRPr="004F1330">
              <w:t>1</w:t>
            </w:r>
          </w:p>
        </w:tc>
        <w:tc>
          <w:tcPr>
            <w:tcW w:w="1798" w:type="dxa"/>
            <w:tcBorders>
              <w:top w:val="nil"/>
              <w:left w:val="nil"/>
              <w:right w:val="nil"/>
            </w:tcBorders>
            <w:shd w:val="clear" w:color="auto" w:fill="FFFFFF"/>
            <w:vAlign w:val="bottom"/>
          </w:tcPr>
          <w:p w:rsidR="00846624" w:rsidRPr="004F1330" w:rsidRDefault="00846624" w:rsidP="00317A3A">
            <w:pPr>
              <w:spacing w:after="0" w:line="240" w:lineRule="auto"/>
              <w:jc w:val="center"/>
            </w:pPr>
            <w:r w:rsidRPr="004F1330">
              <w:t>0.822</w:t>
            </w:r>
          </w:p>
        </w:tc>
      </w:tr>
      <w:tr w:rsidR="00846624" w:rsidRPr="004F1330" w:rsidTr="005A511B">
        <w:trPr>
          <w:trHeight w:val="300"/>
        </w:trPr>
        <w:tc>
          <w:tcPr>
            <w:tcW w:w="811" w:type="dxa"/>
            <w:tcBorders>
              <w:top w:val="nil"/>
              <w:left w:val="nil"/>
              <w:bottom w:val="single" w:sz="4" w:space="0" w:color="auto"/>
              <w:right w:val="nil"/>
            </w:tcBorders>
            <w:shd w:val="clear" w:color="auto" w:fill="FFFFFF"/>
            <w:vAlign w:val="center"/>
          </w:tcPr>
          <w:p w:rsidR="00846624" w:rsidRPr="004F1330" w:rsidRDefault="00846624" w:rsidP="00317A3A">
            <w:pPr>
              <w:spacing w:after="0" w:line="240" w:lineRule="auto"/>
              <w:jc w:val="center"/>
            </w:pPr>
            <w:r w:rsidRPr="004F1330">
              <w:t>V5</w:t>
            </w:r>
          </w:p>
        </w:tc>
        <w:tc>
          <w:tcPr>
            <w:tcW w:w="862" w:type="dxa"/>
            <w:tcBorders>
              <w:top w:val="nil"/>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p>
        </w:tc>
        <w:tc>
          <w:tcPr>
            <w:tcW w:w="1798" w:type="dxa"/>
            <w:tcBorders>
              <w:top w:val="nil"/>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p>
        </w:tc>
        <w:tc>
          <w:tcPr>
            <w:tcW w:w="1723" w:type="dxa"/>
            <w:tcBorders>
              <w:top w:val="nil"/>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p>
        </w:tc>
        <w:tc>
          <w:tcPr>
            <w:tcW w:w="1798" w:type="dxa"/>
            <w:tcBorders>
              <w:top w:val="nil"/>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p>
        </w:tc>
        <w:tc>
          <w:tcPr>
            <w:tcW w:w="1798" w:type="dxa"/>
            <w:tcBorders>
              <w:top w:val="nil"/>
              <w:left w:val="nil"/>
              <w:bottom w:val="single" w:sz="4" w:space="0" w:color="auto"/>
              <w:right w:val="nil"/>
            </w:tcBorders>
            <w:shd w:val="clear" w:color="auto" w:fill="FFFFFF"/>
            <w:vAlign w:val="bottom"/>
          </w:tcPr>
          <w:p w:rsidR="00846624" w:rsidRPr="004F1330" w:rsidRDefault="00846624" w:rsidP="00317A3A">
            <w:pPr>
              <w:spacing w:after="0" w:line="240" w:lineRule="auto"/>
              <w:jc w:val="center"/>
            </w:pPr>
            <w:r w:rsidRPr="004F1330">
              <w:t>1</w:t>
            </w:r>
          </w:p>
        </w:tc>
      </w:tr>
    </w:tbl>
    <w:p w:rsidR="00846624" w:rsidRPr="004F1330" w:rsidRDefault="00A42969" w:rsidP="00317A3A">
      <w:pPr>
        <w:keepNext/>
        <w:spacing w:line="240" w:lineRule="auto"/>
        <w:rPr>
          <w:rFonts w:ascii="Times New Roman" w:hAnsi="Times New Roman" w:cs="Times New Roman"/>
        </w:rPr>
      </w:pPr>
      <w:r w:rsidRPr="004F1330">
        <w:rPr>
          <w:rFonts w:ascii="Times New Roman" w:hAnsi="Times New Roman" w:cs="Times New Roman"/>
          <w:b/>
        </w:rPr>
        <w:t>Fonte</w:t>
      </w:r>
      <w:r w:rsidR="00846624" w:rsidRPr="004F1330">
        <w:rPr>
          <w:rFonts w:ascii="Times New Roman" w:hAnsi="Times New Roman" w:cs="Times New Roman"/>
          <w:b/>
        </w:rPr>
        <w:t>:</w:t>
      </w:r>
      <w:r w:rsidR="00846624" w:rsidRPr="004F1330">
        <w:rPr>
          <w:rFonts w:ascii="Times New Roman" w:hAnsi="Times New Roman" w:cs="Times New Roman"/>
        </w:rPr>
        <w:t xml:space="preserve"> </w:t>
      </w:r>
      <w:r w:rsidR="00317A3A" w:rsidRPr="004F1330">
        <w:rPr>
          <w:rFonts w:ascii="Times New Roman" w:hAnsi="Times New Roman" w:cs="Times New Roman"/>
        </w:rPr>
        <w:t>Elaborado a partir do</w:t>
      </w:r>
      <w:r w:rsidR="00846624" w:rsidRPr="004F1330">
        <w:rPr>
          <w:rFonts w:ascii="Times New Roman" w:hAnsi="Times New Roman" w:cs="Times New Roman"/>
        </w:rPr>
        <w:t xml:space="preserve"> software R.</w:t>
      </w:r>
    </w:p>
    <w:p w:rsidR="00846624" w:rsidRPr="004F1330" w:rsidRDefault="00A42969" w:rsidP="00317A3A">
      <w:pPr>
        <w:spacing w:line="240" w:lineRule="auto"/>
        <w:rPr>
          <w:rFonts w:ascii="Times New Roman" w:hAnsi="Times New Roman" w:cs="Times New Roman"/>
          <w:lang w:val="en-US"/>
        </w:rPr>
      </w:pPr>
      <w:bookmarkStart w:id="1" w:name="_Hlk489969679"/>
      <w:proofErr w:type="spellStart"/>
      <w:r w:rsidRPr="004F1330">
        <w:rPr>
          <w:rFonts w:ascii="Times New Roman" w:hAnsi="Times New Roman" w:cs="Times New Roman"/>
          <w:b/>
          <w:lang w:val="en-US"/>
        </w:rPr>
        <w:t>Tabela</w:t>
      </w:r>
      <w:proofErr w:type="spellEnd"/>
      <w:r w:rsidRPr="004F1330">
        <w:rPr>
          <w:rFonts w:ascii="Times New Roman" w:hAnsi="Times New Roman" w:cs="Times New Roman"/>
          <w:b/>
          <w:lang w:val="en-US"/>
        </w:rPr>
        <w:t xml:space="preserve"> 3</w:t>
      </w:r>
      <w:r w:rsidR="00846624" w:rsidRPr="004F1330">
        <w:rPr>
          <w:rFonts w:ascii="Times New Roman" w:hAnsi="Times New Roman" w:cs="Times New Roman"/>
          <w:b/>
          <w:lang w:val="en-US"/>
        </w:rPr>
        <w:t xml:space="preserve">- </w:t>
      </w:r>
      <w:proofErr w:type="spellStart"/>
      <w:r w:rsidR="00846624" w:rsidRPr="004F1330">
        <w:rPr>
          <w:rFonts w:ascii="Times New Roman" w:hAnsi="Times New Roman" w:cs="Times New Roman"/>
          <w:lang w:val="en-US"/>
        </w:rPr>
        <w:t>Compontentes</w:t>
      </w:r>
      <w:proofErr w:type="spellEnd"/>
      <w:r w:rsidR="00846624" w:rsidRPr="004F1330">
        <w:rPr>
          <w:rFonts w:ascii="Times New Roman" w:hAnsi="Times New Roman" w:cs="Times New Roman"/>
          <w:lang w:val="en-US"/>
        </w:rPr>
        <w:t xml:space="preserve"> </w:t>
      </w:r>
      <w:proofErr w:type="spellStart"/>
      <w:r w:rsidR="00846624" w:rsidRPr="004F1330">
        <w:rPr>
          <w:rFonts w:ascii="Times New Roman" w:hAnsi="Times New Roman" w:cs="Times New Roman"/>
          <w:lang w:val="en-US"/>
        </w:rPr>
        <w:t>principais</w:t>
      </w:r>
      <w:proofErr w:type="spellEnd"/>
      <w:r w:rsidR="00846624" w:rsidRPr="004F1330">
        <w:rPr>
          <w:rFonts w:ascii="Times New Roman" w:hAnsi="Times New Roman" w:cs="Times New Roman"/>
          <w:lang w:val="en-US"/>
        </w:rPr>
        <w:t xml:space="preserve"> </w:t>
      </w:r>
      <w:proofErr w:type="spellStart"/>
      <w:r w:rsidR="00846624" w:rsidRPr="004F1330">
        <w:rPr>
          <w:rFonts w:ascii="Times New Roman" w:hAnsi="Times New Roman" w:cs="Times New Roman"/>
          <w:lang w:val="en-US"/>
        </w:rPr>
        <w:t>rotacionados</w:t>
      </w:r>
      <w:proofErr w:type="spellEnd"/>
    </w:p>
    <w:bookmarkEnd w:id="1"/>
    <w:tbl>
      <w:tblPr>
        <w:tblStyle w:val="1"/>
        <w:tblW w:w="8930" w:type="dxa"/>
        <w:jc w:val="center"/>
        <w:tblInd w:w="0" w:type="dxa"/>
        <w:tblLayout w:type="fixed"/>
        <w:tblLook w:val="0400" w:firstRow="0" w:lastRow="0" w:firstColumn="0" w:lastColumn="0" w:noHBand="0" w:noVBand="1"/>
      </w:tblPr>
      <w:tblGrid>
        <w:gridCol w:w="1349"/>
        <w:gridCol w:w="1517"/>
        <w:gridCol w:w="1516"/>
        <w:gridCol w:w="1516"/>
        <w:gridCol w:w="1516"/>
        <w:gridCol w:w="1516"/>
      </w:tblGrid>
      <w:tr w:rsidR="00846624" w:rsidRPr="004F1330" w:rsidTr="005A511B">
        <w:trPr>
          <w:trHeight w:val="283"/>
          <w:jc w:val="center"/>
        </w:trPr>
        <w:tc>
          <w:tcPr>
            <w:tcW w:w="1349" w:type="dxa"/>
            <w:tcBorders>
              <w:top w:val="single" w:sz="4" w:space="0" w:color="000000"/>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rPr>
                <w:lang w:val="en-US"/>
              </w:rPr>
            </w:pPr>
          </w:p>
        </w:tc>
        <w:tc>
          <w:tcPr>
            <w:tcW w:w="1517" w:type="dxa"/>
            <w:tcBorders>
              <w:top w:val="single" w:sz="4" w:space="0" w:color="000000"/>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RC1</w:t>
            </w:r>
          </w:p>
        </w:tc>
        <w:tc>
          <w:tcPr>
            <w:tcW w:w="1516" w:type="dxa"/>
            <w:tcBorders>
              <w:top w:val="single" w:sz="4" w:space="0" w:color="000000"/>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RC2</w:t>
            </w:r>
          </w:p>
        </w:tc>
        <w:tc>
          <w:tcPr>
            <w:tcW w:w="1516" w:type="dxa"/>
            <w:tcBorders>
              <w:top w:val="single" w:sz="4" w:space="0" w:color="000000"/>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RC3</w:t>
            </w:r>
          </w:p>
        </w:tc>
        <w:tc>
          <w:tcPr>
            <w:tcW w:w="1516" w:type="dxa"/>
            <w:tcBorders>
              <w:top w:val="single" w:sz="4" w:space="0" w:color="000000"/>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RC5</w:t>
            </w:r>
          </w:p>
        </w:tc>
        <w:tc>
          <w:tcPr>
            <w:tcW w:w="1516" w:type="dxa"/>
            <w:tcBorders>
              <w:top w:val="single" w:sz="4" w:space="0" w:color="000000"/>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RC4</w:t>
            </w:r>
          </w:p>
        </w:tc>
      </w:tr>
      <w:tr w:rsidR="00846624" w:rsidRPr="004F1330" w:rsidTr="005A511B">
        <w:trPr>
          <w:trHeight w:val="283"/>
          <w:jc w:val="center"/>
        </w:trPr>
        <w:tc>
          <w:tcPr>
            <w:tcW w:w="1349" w:type="dxa"/>
            <w:tcBorders>
              <w:top w:val="single" w:sz="4" w:space="0" w:color="000000"/>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V1</w:t>
            </w:r>
          </w:p>
        </w:tc>
        <w:tc>
          <w:tcPr>
            <w:tcW w:w="1517" w:type="dxa"/>
            <w:tcBorders>
              <w:top w:val="single" w:sz="4" w:space="0" w:color="000000"/>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0.96</w:t>
            </w:r>
          </w:p>
        </w:tc>
        <w:tc>
          <w:tcPr>
            <w:tcW w:w="1516" w:type="dxa"/>
            <w:tcBorders>
              <w:top w:val="single" w:sz="4" w:space="0" w:color="000000"/>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0.23</w:t>
            </w:r>
          </w:p>
        </w:tc>
        <w:tc>
          <w:tcPr>
            <w:tcW w:w="1516" w:type="dxa"/>
            <w:tcBorders>
              <w:top w:val="single" w:sz="4" w:space="0" w:color="000000"/>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0.08</w:t>
            </w:r>
          </w:p>
        </w:tc>
        <w:tc>
          <w:tcPr>
            <w:tcW w:w="1516" w:type="dxa"/>
            <w:tcBorders>
              <w:top w:val="single" w:sz="4" w:space="0" w:color="000000"/>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-0.1</w:t>
            </w:r>
          </w:p>
        </w:tc>
        <w:tc>
          <w:tcPr>
            <w:tcW w:w="1516" w:type="dxa"/>
            <w:tcBorders>
              <w:top w:val="single" w:sz="4" w:space="0" w:color="000000"/>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-0.13</w:t>
            </w:r>
          </w:p>
        </w:tc>
      </w:tr>
      <w:tr w:rsidR="00846624" w:rsidRPr="004F1330" w:rsidTr="005A511B">
        <w:trPr>
          <w:trHeight w:val="283"/>
          <w:jc w:val="center"/>
        </w:trPr>
        <w:tc>
          <w:tcPr>
            <w:tcW w:w="1349"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V2</w:t>
            </w:r>
          </w:p>
        </w:tc>
        <w:tc>
          <w:tcPr>
            <w:tcW w:w="1517"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0.16</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0.2</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0.97</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0.05</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w:t>
            </w:r>
          </w:p>
        </w:tc>
      </w:tr>
      <w:tr w:rsidR="00846624" w:rsidRPr="004F1330" w:rsidTr="005A511B">
        <w:trPr>
          <w:trHeight w:val="283"/>
          <w:jc w:val="center"/>
        </w:trPr>
        <w:tc>
          <w:tcPr>
            <w:tcW w:w="1349"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lastRenderedPageBreak/>
              <w:t>V3</w:t>
            </w:r>
          </w:p>
        </w:tc>
        <w:tc>
          <w:tcPr>
            <w:tcW w:w="1517"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-0.17</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-0.97</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-0.19</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-0.03</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0.01</w:t>
            </w:r>
          </w:p>
        </w:tc>
      </w:tr>
      <w:tr w:rsidR="00846624" w:rsidRPr="004F1330" w:rsidTr="005A511B">
        <w:trPr>
          <w:trHeight w:val="283"/>
          <w:jc w:val="center"/>
        </w:trPr>
        <w:tc>
          <w:tcPr>
            <w:tcW w:w="1349" w:type="dxa"/>
            <w:tcBorders>
              <w:top w:val="nil"/>
              <w:left w:val="nil"/>
              <w:bottom w:val="nil"/>
              <w:right w:val="nil"/>
            </w:tcBorders>
            <w:shd w:val="clear" w:color="auto" w:fill="FFFFFF"/>
            <w:vAlign w:val="center"/>
          </w:tcPr>
          <w:p w:rsidR="00846624" w:rsidRPr="004F1330" w:rsidRDefault="00846624" w:rsidP="00317A3A">
            <w:pPr>
              <w:spacing w:after="0" w:line="240" w:lineRule="auto"/>
              <w:jc w:val="center"/>
            </w:pPr>
            <w:r w:rsidRPr="004F1330">
              <w:t>V4</w:t>
            </w:r>
          </w:p>
        </w:tc>
        <w:tc>
          <w:tcPr>
            <w:tcW w:w="1517"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0.95</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0.08</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0.18</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0.2</w:t>
            </w:r>
          </w:p>
        </w:tc>
        <w:tc>
          <w:tcPr>
            <w:tcW w:w="1516" w:type="dxa"/>
            <w:tcBorders>
              <w:top w:val="nil"/>
              <w:left w:val="nil"/>
              <w:bottom w:val="nil"/>
              <w:right w:val="nil"/>
            </w:tcBorders>
            <w:shd w:val="clear" w:color="auto" w:fill="FFFFFF"/>
            <w:vAlign w:val="bottom"/>
          </w:tcPr>
          <w:p w:rsidR="00846624" w:rsidRPr="004F1330" w:rsidRDefault="00846624" w:rsidP="00317A3A">
            <w:pPr>
              <w:spacing w:after="0" w:line="240" w:lineRule="auto"/>
              <w:jc w:val="center"/>
            </w:pPr>
            <w:r w:rsidRPr="004F1330">
              <w:t>0.14</w:t>
            </w:r>
          </w:p>
        </w:tc>
      </w:tr>
      <w:tr w:rsidR="00846624" w:rsidRPr="004F1330" w:rsidTr="005A511B">
        <w:trPr>
          <w:trHeight w:val="283"/>
          <w:jc w:val="center"/>
        </w:trPr>
        <w:tc>
          <w:tcPr>
            <w:tcW w:w="1349" w:type="dxa"/>
            <w:tcBorders>
              <w:top w:val="nil"/>
              <w:left w:val="nil"/>
              <w:bottom w:val="single" w:sz="4" w:space="0" w:color="000000"/>
              <w:right w:val="nil"/>
            </w:tcBorders>
            <w:shd w:val="clear" w:color="auto" w:fill="FFFFFF"/>
            <w:vAlign w:val="center"/>
          </w:tcPr>
          <w:p w:rsidR="00846624" w:rsidRPr="004F1330" w:rsidRDefault="00846624" w:rsidP="00317A3A">
            <w:pPr>
              <w:spacing w:after="0" w:line="240" w:lineRule="auto"/>
              <w:jc w:val="center"/>
            </w:pPr>
            <w:r w:rsidRPr="004F1330">
              <w:t>V5</w:t>
            </w:r>
          </w:p>
        </w:tc>
        <w:tc>
          <w:tcPr>
            <w:tcW w:w="1517" w:type="dxa"/>
            <w:tcBorders>
              <w:top w:val="nil"/>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0.67</w:t>
            </w:r>
          </w:p>
        </w:tc>
        <w:tc>
          <w:tcPr>
            <w:tcW w:w="1516" w:type="dxa"/>
            <w:tcBorders>
              <w:top w:val="nil"/>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0.54</w:t>
            </w:r>
          </w:p>
        </w:tc>
        <w:tc>
          <w:tcPr>
            <w:tcW w:w="1516" w:type="dxa"/>
            <w:tcBorders>
              <w:top w:val="nil"/>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0.33</w:t>
            </w:r>
          </w:p>
        </w:tc>
        <w:tc>
          <w:tcPr>
            <w:tcW w:w="1516" w:type="dxa"/>
            <w:tcBorders>
              <w:top w:val="nil"/>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0.39</w:t>
            </w:r>
          </w:p>
        </w:tc>
        <w:tc>
          <w:tcPr>
            <w:tcW w:w="1516" w:type="dxa"/>
            <w:tcBorders>
              <w:top w:val="nil"/>
              <w:left w:val="nil"/>
              <w:bottom w:val="single" w:sz="4" w:space="0" w:color="000000"/>
              <w:right w:val="nil"/>
            </w:tcBorders>
            <w:shd w:val="clear" w:color="auto" w:fill="FFFFFF"/>
            <w:vAlign w:val="bottom"/>
          </w:tcPr>
          <w:p w:rsidR="00846624" w:rsidRPr="004F1330" w:rsidRDefault="00846624" w:rsidP="00317A3A">
            <w:pPr>
              <w:spacing w:after="0" w:line="240" w:lineRule="auto"/>
              <w:jc w:val="center"/>
            </w:pPr>
            <w:r w:rsidRPr="004F1330">
              <w:t>0.02</w:t>
            </w:r>
          </w:p>
        </w:tc>
      </w:tr>
    </w:tbl>
    <w:p w:rsidR="00846624" w:rsidRPr="004F1330" w:rsidRDefault="00A42969" w:rsidP="00317A3A">
      <w:pPr>
        <w:spacing w:after="0" w:line="240" w:lineRule="auto"/>
        <w:jc w:val="both"/>
        <w:rPr>
          <w:rFonts w:ascii="Times New Roman" w:hAnsi="Times New Roman" w:cs="Times New Roman"/>
        </w:rPr>
      </w:pPr>
      <w:r w:rsidRPr="004F1330">
        <w:rPr>
          <w:rFonts w:ascii="Times New Roman" w:hAnsi="Times New Roman" w:cs="Times New Roman"/>
          <w:b/>
        </w:rPr>
        <w:t>Fonte</w:t>
      </w:r>
      <w:r w:rsidR="00846624" w:rsidRPr="004F1330">
        <w:rPr>
          <w:rFonts w:ascii="Times New Roman" w:hAnsi="Times New Roman" w:cs="Times New Roman"/>
          <w:b/>
        </w:rPr>
        <w:t xml:space="preserve">: </w:t>
      </w:r>
      <w:r w:rsidR="00317A3A" w:rsidRPr="004F1330">
        <w:rPr>
          <w:rFonts w:ascii="Times New Roman" w:hAnsi="Times New Roman" w:cs="Times New Roman"/>
        </w:rPr>
        <w:t>Elaborado a partir do</w:t>
      </w:r>
      <w:r w:rsidR="00846624" w:rsidRPr="004F1330">
        <w:rPr>
          <w:rFonts w:ascii="Times New Roman" w:hAnsi="Times New Roman" w:cs="Times New Roman"/>
        </w:rPr>
        <w:t xml:space="preserve"> software R.</w:t>
      </w:r>
    </w:p>
    <w:p w:rsidR="00846624" w:rsidRPr="004F1330" w:rsidRDefault="00846624" w:rsidP="00317A3A">
      <w:pPr>
        <w:spacing w:line="240" w:lineRule="auto"/>
        <w:rPr>
          <w:rFonts w:ascii="Times New Roman" w:hAnsi="Times New Roman" w:cs="Times New Roman"/>
          <w:b/>
        </w:rPr>
      </w:pPr>
    </w:p>
    <w:p w:rsidR="00A42969" w:rsidRPr="004F1330" w:rsidRDefault="00A42969" w:rsidP="00A42969">
      <w:pPr>
        <w:spacing w:line="240" w:lineRule="auto"/>
        <w:rPr>
          <w:rFonts w:ascii="Times New Roman" w:hAnsi="Times New Roman" w:cs="Times New Roman"/>
          <w:b/>
          <w:lang w:val="en-US"/>
        </w:rPr>
      </w:pPr>
      <w:r w:rsidRPr="004F1330">
        <w:rPr>
          <w:rFonts w:ascii="Times New Roman" w:hAnsi="Times New Roman" w:cs="Times New Roman"/>
          <w:b/>
          <w:lang w:val="en-US"/>
        </w:rPr>
        <w:t xml:space="preserve">Table 4 – </w:t>
      </w:r>
      <w:proofErr w:type="spellStart"/>
      <w:r w:rsidRPr="004F1330">
        <w:rPr>
          <w:rFonts w:ascii="Times New Roman" w:hAnsi="Times New Roman" w:cs="Times New Roman"/>
          <w:b/>
          <w:lang w:val="en-US"/>
        </w:rPr>
        <w:t>Componentes</w:t>
      </w:r>
      <w:proofErr w:type="spellEnd"/>
      <w:r w:rsidRPr="004F1330">
        <w:rPr>
          <w:rFonts w:ascii="Times New Roman" w:hAnsi="Times New Roman" w:cs="Times New Roman"/>
          <w:b/>
          <w:lang w:val="en-US"/>
        </w:rPr>
        <w:t xml:space="preserve"> </w:t>
      </w:r>
      <w:proofErr w:type="spellStart"/>
      <w:r w:rsidRPr="004F1330">
        <w:rPr>
          <w:rFonts w:ascii="Times New Roman" w:hAnsi="Times New Roman" w:cs="Times New Roman"/>
          <w:b/>
          <w:lang w:val="en-US"/>
        </w:rPr>
        <w:t>principais</w:t>
      </w:r>
      <w:proofErr w:type="spellEnd"/>
      <w:r w:rsidRPr="004F1330">
        <w:rPr>
          <w:rFonts w:ascii="Times New Roman" w:hAnsi="Times New Roman" w:cs="Times New Roman"/>
          <w:b/>
          <w:lang w:val="en-US"/>
        </w:rPr>
        <w:t xml:space="preserve"> “</w:t>
      </w:r>
      <w:proofErr w:type="spellStart"/>
      <w:r w:rsidRPr="004F1330">
        <w:rPr>
          <w:rFonts w:ascii="Times New Roman" w:hAnsi="Times New Roman" w:cs="Times New Roman"/>
          <w:b/>
          <w:lang w:val="en-US"/>
        </w:rPr>
        <w:t>Disponibilidade</w:t>
      </w:r>
      <w:proofErr w:type="spellEnd"/>
      <w:r w:rsidRPr="004F1330">
        <w:rPr>
          <w:rFonts w:ascii="Times New Roman" w:hAnsi="Times New Roman" w:cs="Times New Roman"/>
          <w:b/>
          <w:lang w:val="en-US"/>
        </w:rPr>
        <w:t>”</w:t>
      </w:r>
    </w:p>
    <w:tbl>
      <w:tblPr>
        <w:tblStyle w:val="2"/>
        <w:tblW w:w="8930" w:type="dxa"/>
        <w:tblInd w:w="-70" w:type="dxa"/>
        <w:tblLayout w:type="fixed"/>
        <w:tblLook w:val="0400" w:firstRow="0" w:lastRow="0" w:firstColumn="0" w:lastColumn="0" w:noHBand="0" w:noVBand="1"/>
      </w:tblPr>
      <w:tblGrid>
        <w:gridCol w:w="1115"/>
        <w:gridCol w:w="1120"/>
        <w:gridCol w:w="1120"/>
        <w:gridCol w:w="1116"/>
        <w:gridCol w:w="1116"/>
        <w:gridCol w:w="1116"/>
        <w:gridCol w:w="1116"/>
        <w:gridCol w:w="1111"/>
      </w:tblGrid>
      <w:tr w:rsidR="00A42969" w:rsidRPr="004F1330" w:rsidTr="005A511B">
        <w:trPr>
          <w:trHeight w:val="300"/>
        </w:trPr>
        <w:tc>
          <w:tcPr>
            <w:tcW w:w="1115" w:type="dxa"/>
            <w:tcBorders>
              <w:top w:val="single" w:sz="4" w:space="0" w:color="000000"/>
              <w:left w:val="nil"/>
              <w:bottom w:val="single" w:sz="4" w:space="0" w:color="000000"/>
              <w:right w:val="nil"/>
            </w:tcBorders>
            <w:shd w:val="clear" w:color="auto" w:fill="FFFFFF"/>
            <w:vAlign w:val="center"/>
          </w:tcPr>
          <w:p w:rsidR="00A42969" w:rsidRPr="004F1330" w:rsidRDefault="00A42969" w:rsidP="005A511B">
            <w:pPr>
              <w:spacing w:after="0" w:line="240" w:lineRule="auto"/>
              <w:jc w:val="center"/>
            </w:pPr>
            <w:proofErr w:type="spellStart"/>
            <w:r w:rsidRPr="004F1330">
              <w:t>Code</w:t>
            </w:r>
            <w:proofErr w:type="spellEnd"/>
          </w:p>
        </w:tc>
        <w:tc>
          <w:tcPr>
            <w:tcW w:w="1120" w:type="dxa"/>
            <w:tcBorders>
              <w:top w:val="single" w:sz="4" w:space="0" w:color="000000"/>
              <w:left w:val="nil"/>
              <w:bottom w:val="single" w:sz="4" w:space="0" w:color="000000"/>
              <w:right w:val="nil"/>
            </w:tcBorders>
            <w:vAlign w:val="center"/>
          </w:tcPr>
          <w:p w:rsidR="00A42969" w:rsidRPr="004F1330" w:rsidRDefault="008369EC" w:rsidP="005A511B">
            <w:pPr>
              <w:spacing w:after="0" w:line="240" w:lineRule="auto"/>
              <w:jc w:val="center"/>
            </w:pPr>
            <w:r w:rsidRPr="004F1330">
              <w:t>País</w:t>
            </w:r>
          </w:p>
        </w:tc>
        <w:tc>
          <w:tcPr>
            <w:tcW w:w="1120" w:type="dxa"/>
            <w:tcBorders>
              <w:top w:val="single" w:sz="4" w:space="0" w:color="000000"/>
              <w:left w:val="nil"/>
              <w:bottom w:val="single" w:sz="4" w:space="0" w:color="000000"/>
              <w:right w:val="nil"/>
            </w:tcBorders>
            <w:shd w:val="clear" w:color="auto" w:fill="FFFFFF"/>
            <w:vAlign w:val="center"/>
          </w:tcPr>
          <w:p w:rsidR="00A42969" w:rsidRPr="004F1330" w:rsidRDefault="00A42969" w:rsidP="005A511B">
            <w:pPr>
              <w:spacing w:after="0" w:line="240" w:lineRule="auto"/>
              <w:jc w:val="center"/>
            </w:pPr>
            <w:r w:rsidRPr="004F1330">
              <w:t>Comp.1</w:t>
            </w:r>
          </w:p>
        </w:tc>
        <w:tc>
          <w:tcPr>
            <w:tcW w:w="1116" w:type="dxa"/>
            <w:tcBorders>
              <w:top w:val="single" w:sz="4" w:space="0" w:color="000000"/>
              <w:left w:val="nil"/>
              <w:bottom w:val="single" w:sz="4" w:space="0" w:color="000000"/>
              <w:right w:val="nil"/>
            </w:tcBorders>
            <w:shd w:val="clear" w:color="auto" w:fill="FFFFFF"/>
            <w:vAlign w:val="center"/>
          </w:tcPr>
          <w:p w:rsidR="00A42969" w:rsidRPr="004F1330" w:rsidRDefault="00A42969" w:rsidP="005A511B">
            <w:pPr>
              <w:spacing w:after="0" w:line="240" w:lineRule="auto"/>
              <w:jc w:val="center"/>
            </w:pPr>
            <w:r w:rsidRPr="004F1330">
              <w:t>Comp.2</w:t>
            </w:r>
          </w:p>
        </w:tc>
        <w:tc>
          <w:tcPr>
            <w:tcW w:w="1116" w:type="dxa"/>
            <w:tcBorders>
              <w:top w:val="single" w:sz="4" w:space="0" w:color="000000"/>
              <w:left w:val="nil"/>
              <w:bottom w:val="single" w:sz="4" w:space="0" w:color="000000"/>
              <w:right w:val="nil"/>
            </w:tcBorders>
            <w:vAlign w:val="center"/>
          </w:tcPr>
          <w:p w:rsidR="00A42969" w:rsidRPr="004F1330" w:rsidRDefault="00A42969" w:rsidP="005A511B">
            <w:pPr>
              <w:spacing w:after="0" w:line="240" w:lineRule="auto"/>
              <w:jc w:val="center"/>
            </w:pPr>
            <w:r w:rsidRPr="004F1330">
              <w:t>Comp. 3</w:t>
            </w:r>
          </w:p>
        </w:tc>
        <w:tc>
          <w:tcPr>
            <w:tcW w:w="1116" w:type="dxa"/>
            <w:tcBorders>
              <w:top w:val="single" w:sz="4" w:space="0" w:color="000000"/>
              <w:left w:val="nil"/>
              <w:bottom w:val="single" w:sz="4" w:space="0" w:color="000000"/>
              <w:right w:val="nil"/>
            </w:tcBorders>
            <w:vAlign w:val="center"/>
          </w:tcPr>
          <w:p w:rsidR="00A42969" w:rsidRPr="004F1330" w:rsidRDefault="00A42969" w:rsidP="005A511B">
            <w:pPr>
              <w:spacing w:after="0" w:line="240" w:lineRule="auto"/>
              <w:jc w:val="center"/>
            </w:pPr>
            <w:r w:rsidRPr="004F1330">
              <w:t>Comp.1</w:t>
            </w:r>
          </w:p>
        </w:tc>
        <w:tc>
          <w:tcPr>
            <w:tcW w:w="1116" w:type="dxa"/>
            <w:tcBorders>
              <w:top w:val="single" w:sz="4" w:space="0" w:color="000000"/>
              <w:left w:val="nil"/>
              <w:bottom w:val="single" w:sz="4" w:space="0" w:color="000000"/>
              <w:right w:val="nil"/>
            </w:tcBorders>
            <w:vAlign w:val="center"/>
          </w:tcPr>
          <w:p w:rsidR="00A42969" w:rsidRPr="004F1330" w:rsidRDefault="00A42969" w:rsidP="005A511B">
            <w:pPr>
              <w:spacing w:after="0" w:line="240" w:lineRule="auto"/>
              <w:jc w:val="center"/>
            </w:pPr>
            <w:r w:rsidRPr="004F1330">
              <w:t>Comp.2</w:t>
            </w:r>
          </w:p>
        </w:tc>
        <w:tc>
          <w:tcPr>
            <w:tcW w:w="1111" w:type="dxa"/>
            <w:tcBorders>
              <w:top w:val="single" w:sz="4" w:space="0" w:color="000000"/>
              <w:left w:val="nil"/>
              <w:bottom w:val="single" w:sz="4" w:space="0" w:color="000000"/>
              <w:right w:val="nil"/>
            </w:tcBorders>
            <w:vAlign w:val="center"/>
          </w:tcPr>
          <w:p w:rsidR="00A42969" w:rsidRPr="004F1330" w:rsidRDefault="00A42969" w:rsidP="005A511B">
            <w:pPr>
              <w:spacing w:after="0" w:line="240" w:lineRule="auto"/>
              <w:jc w:val="center"/>
            </w:pPr>
            <w:r w:rsidRPr="004F1330">
              <w:t>Comp.3</w:t>
            </w:r>
          </w:p>
        </w:tc>
      </w:tr>
      <w:tr w:rsidR="00A42969" w:rsidRPr="004F1330" w:rsidTr="005A511B">
        <w:trPr>
          <w:trHeight w:val="300"/>
        </w:trPr>
        <w:tc>
          <w:tcPr>
            <w:tcW w:w="1115" w:type="dxa"/>
            <w:tcBorders>
              <w:top w:val="single" w:sz="4" w:space="0" w:color="000000"/>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w:t>
            </w:r>
          </w:p>
        </w:tc>
        <w:tc>
          <w:tcPr>
            <w:tcW w:w="1120" w:type="dxa"/>
            <w:tcBorders>
              <w:top w:val="single" w:sz="4" w:space="0" w:color="000000"/>
              <w:left w:val="nil"/>
              <w:bottom w:val="nil"/>
              <w:right w:val="nil"/>
            </w:tcBorders>
            <w:vAlign w:val="bottom"/>
          </w:tcPr>
          <w:p w:rsidR="00A42969" w:rsidRPr="004F1330" w:rsidRDefault="00A42969" w:rsidP="005A511B">
            <w:pPr>
              <w:spacing w:after="0" w:line="240" w:lineRule="auto"/>
            </w:pPr>
            <w:r w:rsidRPr="004F1330">
              <w:t>Argentina</w:t>
            </w:r>
          </w:p>
        </w:tc>
        <w:tc>
          <w:tcPr>
            <w:tcW w:w="1120" w:type="dxa"/>
            <w:tcBorders>
              <w:top w:val="single" w:sz="4" w:space="0" w:color="000000"/>
              <w:left w:val="nil"/>
              <w:bottom w:val="nil"/>
              <w:right w:val="nil"/>
            </w:tcBorders>
            <w:shd w:val="clear" w:color="auto" w:fill="FFFFFF"/>
            <w:vAlign w:val="bottom"/>
          </w:tcPr>
          <w:p w:rsidR="00A42969" w:rsidRPr="004F1330" w:rsidRDefault="00A42969" w:rsidP="005A511B">
            <w:pPr>
              <w:spacing w:after="0" w:line="240" w:lineRule="auto"/>
              <w:jc w:val="center"/>
            </w:pPr>
            <w:r w:rsidRPr="004F1330">
              <w:t>-3.210</w:t>
            </w:r>
          </w:p>
        </w:tc>
        <w:tc>
          <w:tcPr>
            <w:tcW w:w="1116" w:type="dxa"/>
            <w:tcBorders>
              <w:top w:val="single" w:sz="4" w:space="0" w:color="000000"/>
              <w:left w:val="nil"/>
              <w:bottom w:val="nil"/>
              <w:right w:val="nil"/>
            </w:tcBorders>
            <w:shd w:val="clear" w:color="auto" w:fill="FFFFFF"/>
            <w:vAlign w:val="bottom"/>
          </w:tcPr>
          <w:p w:rsidR="00A42969" w:rsidRPr="004F1330" w:rsidRDefault="00A42969" w:rsidP="005A511B">
            <w:pPr>
              <w:spacing w:after="0" w:line="240" w:lineRule="auto"/>
              <w:jc w:val="center"/>
            </w:pPr>
            <w:r w:rsidRPr="004F1330">
              <w:t>-0.267</w:t>
            </w:r>
          </w:p>
        </w:tc>
        <w:tc>
          <w:tcPr>
            <w:tcW w:w="1116" w:type="dxa"/>
            <w:tcBorders>
              <w:top w:val="single" w:sz="4" w:space="0" w:color="000000"/>
              <w:left w:val="nil"/>
              <w:bottom w:val="nil"/>
              <w:right w:val="nil"/>
            </w:tcBorders>
            <w:vAlign w:val="bottom"/>
          </w:tcPr>
          <w:p w:rsidR="00A42969" w:rsidRPr="004F1330" w:rsidRDefault="00A42969" w:rsidP="005A511B">
            <w:pPr>
              <w:spacing w:after="0" w:line="240" w:lineRule="auto"/>
              <w:jc w:val="center"/>
            </w:pPr>
            <w:r w:rsidRPr="004F1330">
              <w:t>-0.230</w:t>
            </w:r>
          </w:p>
        </w:tc>
        <w:tc>
          <w:tcPr>
            <w:tcW w:w="1116" w:type="dxa"/>
            <w:tcBorders>
              <w:top w:val="single" w:sz="4" w:space="0" w:color="000000"/>
              <w:left w:val="nil"/>
              <w:bottom w:val="nil"/>
              <w:right w:val="nil"/>
            </w:tcBorders>
          </w:tcPr>
          <w:p w:rsidR="00A42969" w:rsidRPr="004F1330" w:rsidRDefault="00A42969" w:rsidP="005A511B">
            <w:pPr>
              <w:spacing w:after="0" w:line="240" w:lineRule="auto"/>
              <w:jc w:val="center"/>
            </w:pPr>
            <w:r w:rsidRPr="004F1330">
              <w:t>-3.161</w:t>
            </w:r>
          </w:p>
        </w:tc>
        <w:tc>
          <w:tcPr>
            <w:tcW w:w="1116" w:type="dxa"/>
            <w:tcBorders>
              <w:top w:val="single" w:sz="4" w:space="0" w:color="000000"/>
              <w:left w:val="nil"/>
              <w:bottom w:val="nil"/>
              <w:right w:val="nil"/>
            </w:tcBorders>
          </w:tcPr>
          <w:p w:rsidR="00A42969" w:rsidRPr="004F1330" w:rsidRDefault="00A42969" w:rsidP="005A511B">
            <w:pPr>
              <w:spacing w:after="0" w:line="240" w:lineRule="auto"/>
              <w:jc w:val="center"/>
            </w:pPr>
            <w:r w:rsidRPr="004F1330">
              <w:t>0.586</w:t>
            </w:r>
          </w:p>
        </w:tc>
        <w:tc>
          <w:tcPr>
            <w:tcW w:w="1111" w:type="dxa"/>
            <w:tcBorders>
              <w:top w:val="single" w:sz="4" w:space="0" w:color="000000"/>
              <w:left w:val="nil"/>
              <w:bottom w:val="nil"/>
              <w:right w:val="nil"/>
            </w:tcBorders>
          </w:tcPr>
          <w:p w:rsidR="00A42969" w:rsidRPr="004F1330" w:rsidRDefault="00A42969" w:rsidP="005A511B">
            <w:pPr>
              <w:spacing w:after="0" w:line="240" w:lineRule="auto"/>
              <w:jc w:val="center"/>
            </w:pPr>
            <w:r w:rsidRPr="004F1330">
              <w:t>-0.551</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2</w:t>
            </w:r>
          </w:p>
        </w:tc>
        <w:tc>
          <w:tcPr>
            <w:tcW w:w="1120" w:type="dxa"/>
            <w:tcBorders>
              <w:top w:val="nil"/>
              <w:left w:val="nil"/>
              <w:bottom w:val="nil"/>
              <w:right w:val="nil"/>
            </w:tcBorders>
            <w:vAlign w:val="bottom"/>
          </w:tcPr>
          <w:p w:rsidR="00A42969" w:rsidRPr="004F1330" w:rsidRDefault="00A42969" w:rsidP="005A511B">
            <w:pPr>
              <w:spacing w:after="0" w:line="240" w:lineRule="auto"/>
            </w:pPr>
            <w:proofErr w:type="spellStart"/>
            <w:r w:rsidRPr="004F1330">
              <w:t>Bolivia</w:t>
            </w:r>
            <w:proofErr w:type="spellEnd"/>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2.645</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-0.494</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-0.242</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2.382</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0.568</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-0.176</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3</w:t>
            </w:r>
          </w:p>
        </w:tc>
        <w:tc>
          <w:tcPr>
            <w:tcW w:w="1120" w:type="dxa"/>
            <w:tcBorders>
              <w:top w:val="nil"/>
              <w:left w:val="nil"/>
              <w:bottom w:val="nil"/>
              <w:right w:val="nil"/>
            </w:tcBorders>
            <w:vAlign w:val="bottom"/>
          </w:tcPr>
          <w:p w:rsidR="00A42969" w:rsidRPr="004F1330" w:rsidRDefault="00A42969" w:rsidP="005A511B">
            <w:pPr>
              <w:spacing w:after="0" w:line="240" w:lineRule="auto"/>
            </w:pPr>
            <w:proofErr w:type="spellStart"/>
            <w:r w:rsidRPr="004F1330">
              <w:t>Brazil</w:t>
            </w:r>
            <w:proofErr w:type="spellEnd"/>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-2.109</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0.470</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0.459</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-2.174</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0.102</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0.373</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4</w:t>
            </w:r>
          </w:p>
        </w:tc>
        <w:tc>
          <w:tcPr>
            <w:tcW w:w="1120" w:type="dxa"/>
            <w:tcBorders>
              <w:top w:val="nil"/>
              <w:left w:val="nil"/>
              <w:bottom w:val="nil"/>
              <w:right w:val="nil"/>
            </w:tcBorders>
            <w:vAlign w:val="bottom"/>
          </w:tcPr>
          <w:p w:rsidR="00A42969" w:rsidRPr="004F1330" w:rsidRDefault="00A42969" w:rsidP="005A511B">
            <w:pPr>
              <w:spacing w:after="0" w:line="240" w:lineRule="auto"/>
            </w:pPr>
            <w:r w:rsidRPr="004F1330">
              <w:t>Chile</w:t>
            </w:r>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-0.406</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-0.222</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0.634</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-0.519</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-0.220</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0.050</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5</w:t>
            </w:r>
          </w:p>
        </w:tc>
        <w:tc>
          <w:tcPr>
            <w:tcW w:w="1120" w:type="dxa"/>
            <w:tcBorders>
              <w:top w:val="nil"/>
              <w:left w:val="nil"/>
              <w:bottom w:val="nil"/>
              <w:right w:val="nil"/>
            </w:tcBorders>
            <w:vAlign w:val="bottom"/>
          </w:tcPr>
          <w:p w:rsidR="00A42969" w:rsidRPr="004F1330" w:rsidRDefault="00A42969" w:rsidP="005A511B">
            <w:pPr>
              <w:spacing w:after="0" w:line="240" w:lineRule="auto"/>
            </w:pPr>
            <w:proofErr w:type="spellStart"/>
            <w:r w:rsidRPr="004F1330">
              <w:t>Colombia</w:t>
            </w:r>
            <w:proofErr w:type="spellEnd"/>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1.169</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1.472</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-0.108</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0.876</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0.924</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1.375</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6</w:t>
            </w:r>
          </w:p>
        </w:tc>
        <w:tc>
          <w:tcPr>
            <w:tcW w:w="1120" w:type="dxa"/>
            <w:tcBorders>
              <w:top w:val="nil"/>
              <w:left w:val="nil"/>
              <w:bottom w:val="nil"/>
              <w:right w:val="nil"/>
            </w:tcBorders>
            <w:vAlign w:val="bottom"/>
          </w:tcPr>
          <w:p w:rsidR="00A42969" w:rsidRPr="004F1330" w:rsidRDefault="00A42969" w:rsidP="005A511B">
            <w:pPr>
              <w:spacing w:after="0" w:line="240" w:lineRule="auto"/>
            </w:pPr>
            <w:proofErr w:type="spellStart"/>
            <w:r w:rsidRPr="004F1330">
              <w:t>Ecuador</w:t>
            </w:r>
            <w:proofErr w:type="spellEnd"/>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0.545</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1.225</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-0.821</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0.315</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1.553</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0.898</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7</w:t>
            </w:r>
          </w:p>
        </w:tc>
        <w:tc>
          <w:tcPr>
            <w:tcW w:w="1120" w:type="dxa"/>
            <w:tcBorders>
              <w:top w:val="nil"/>
              <w:left w:val="nil"/>
              <w:bottom w:val="nil"/>
              <w:right w:val="nil"/>
            </w:tcBorders>
            <w:vAlign w:val="bottom"/>
          </w:tcPr>
          <w:p w:rsidR="00A42969" w:rsidRPr="004F1330" w:rsidRDefault="00A42969" w:rsidP="005A511B">
            <w:pPr>
              <w:spacing w:after="0" w:line="240" w:lineRule="auto"/>
            </w:pPr>
            <w:proofErr w:type="spellStart"/>
            <w:r w:rsidRPr="004F1330">
              <w:t>Paraguay</w:t>
            </w:r>
            <w:proofErr w:type="spellEnd"/>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1.084</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-0.219</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-0.871</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0.851</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1.194</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-0.453</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8</w:t>
            </w:r>
          </w:p>
        </w:tc>
        <w:tc>
          <w:tcPr>
            <w:tcW w:w="1120" w:type="dxa"/>
            <w:tcBorders>
              <w:top w:val="nil"/>
              <w:left w:val="nil"/>
              <w:bottom w:val="nil"/>
              <w:right w:val="nil"/>
            </w:tcBorders>
            <w:vAlign w:val="bottom"/>
          </w:tcPr>
          <w:p w:rsidR="00A42969" w:rsidRPr="004F1330" w:rsidRDefault="00A42969" w:rsidP="005A511B">
            <w:pPr>
              <w:spacing w:after="0" w:line="240" w:lineRule="auto"/>
            </w:pPr>
            <w:r w:rsidRPr="004F1330">
              <w:t>Peru</w:t>
            </w:r>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1.956</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-1.162</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0.953</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1.732</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-0.775</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-0.493</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9</w:t>
            </w:r>
          </w:p>
        </w:tc>
        <w:tc>
          <w:tcPr>
            <w:tcW w:w="1120" w:type="dxa"/>
            <w:tcBorders>
              <w:top w:val="nil"/>
              <w:left w:val="nil"/>
              <w:bottom w:val="nil"/>
              <w:right w:val="nil"/>
            </w:tcBorders>
            <w:vAlign w:val="bottom"/>
          </w:tcPr>
          <w:p w:rsidR="00A42969" w:rsidRPr="004F1330" w:rsidRDefault="00A42969" w:rsidP="005A511B">
            <w:pPr>
              <w:spacing w:after="0" w:line="240" w:lineRule="auto"/>
            </w:pPr>
            <w:proofErr w:type="spellStart"/>
            <w:r w:rsidRPr="004F1330">
              <w:t>Uruguay</w:t>
            </w:r>
            <w:proofErr w:type="spellEnd"/>
          </w:p>
        </w:tc>
        <w:tc>
          <w:tcPr>
            <w:tcW w:w="1120"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-1.287</w:t>
            </w:r>
          </w:p>
        </w:tc>
        <w:tc>
          <w:tcPr>
            <w:tcW w:w="1116"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-1.289</w:t>
            </w:r>
          </w:p>
        </w:tc>
        <w:tc>
          <w:tcPr>
            <w:tcW w:w="1116" w:type="dxa"/>
            <w:tcBorders>
              <w:top w:val="nil"/>
              <w:left w:val="nil"/>
              <w:bottom w:val="nil"/>
              <w:right w:val="nil"/>
            </w:tcBorders>
            <w:vAlign w:val="bottom"/>
          </w:tcPr>
          <w:p w:rsidR="00A42969" w:rsidRPr="004F1330" w:rsidRDefault="00A42969" w:rsidP="005A511B">
            <w:pPr>
              <w:spacing w:after="0" w:line="240" w:lineRule="auto"/>
              <w:jc w:val="center"/>
            </w:pPr>
            <w:r w:rsidRPr="004F1330">
              <w:t>-0.966</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-1.348</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0.988</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-1.677</w:t>
            </w:r>
          </w:p>
        </w:tc>
      </w:tr>
      <w:tr w:rsidR="00A42969" w:rsidRPr="004F1330" w:rsidTr="005A511B">
        <w:trPr>
          <w:trHeight w:val="300"/>
        </w:trPr>
        <w:tc>
          <w:tcPr>
            <w:tcW w:w="1115" w:type="dxa"/>
            <w:tcBorders>
              <w:top w:val="nil"/>
              <w:left w:val="nil"/>
              <w:bottom w:val="single" w:sz="4" w:space="0" w:color="000000"/>
              <w:right w:val="nil"/>
            </w:tcBorders>
            <w:shd w:val="clear" w:color="auto" w:fill="FFFFFF"/>
            <w:vAlign w:val="bottom"/>
          </w:tcPr>
          <w:p w:rsidR="00A42969" w:rsidRPr="004F1330" w:rsidRDefault="00A42969" w:rsidP="005A511B">
            <w:pPr>
              <w:spacing w:after="0" w:line="240" w:lineRule="auto"/>
              <w:jc w:val="center"/>
            </w:pPr>
            <w:r w:rsidRPr="004F1330">
              <w:t>10</w:t>
            </w:r>
          </w:p>
        </w:tc>
        <w:tc>
          <w:tcPr>
            <w:tcW w:w="1120" w:type="dxa"/>
            <w:tcBorders>
              <w:top w:val="nil"/>
              <w:left w:val="nil"/>
              <w:bottom w:val="single" w:sz="4" w:space="0" w:color="000000"/>
              <w:right w:val="nil"/>
            </w:tcBorders>
            <w:vAlign w:val="bottom"/>
          </w:tcPr>
          <w:p w:rsidR="00A42969" w:rsidRPr="004F1330" w:rsidRDefault="00A42969" w:rsidP="005A511B">
            <w:pPr>
              <w:spacing w:after="0" w:line="240" w:lineRule="auto"/>
            </w:pPr>
            <w:r w:rsidRPr="004F1330">
              <w:t>Venezuela</w:t>
            </w:r>
          </w:p>
        </w:tc>
        <w:tc>
          <w:tcPr>
            <w:tcW w:w="1120" w:type="dxa"/>
            <w:tcBorders>
              <w:top w:val="nil"/>
              <w:left w:val="nil"/>
              <w:bottom w:val="single" w:sz="4" w:space="0" w:color="000000"/>
              <w:right w:val="nil"/>
            </w:tcBorders>
            <w:shd w:val="clear" w:color="auto" w:fill="FFFFFF"/>
            <w:vAlign w:val="bottom"/>
          </w:tcPr>
          <w:p w:rsidR="00A42969" w:rsidRPr="004F1330" w:rsidRDefault="00A42969" w:rsidP="005A511B">
            <w:pPr>
              <w:spacing w:after="0" w:line="240" w:lineRule="auto"/>
              <w:jc w:val="center"/>
            </w:pPr>
            <w:r w:rsidRPr="004F1330">
              <w:t>-0.387</w:t>
            </w:r>
          </w:p>
        </w:tc>
        <w:tc>
          <w:tcPr>
            <w:tcW w:w="1116" w:type="dxa"/>
            <w:tcBorders>
              <w:top w:val="nil"/>
              <w:left w:val="nil"/>
              <w:bottom w:val="single" w:sz="4" w:space="0" w:color="000000"/>
              <w:right w:val="nil"/>
            </w:tcBorders>
            <w:shd w:val="clear" w:color="auto" w:fill="FFFFFF"/>
            <w:vAlign w:val="bottom"/>
          </w:tcPr>
          <w:p w:rsidR="00A42969" w:rsidRPr="004F1330" w:rsidRDefault="00A42969" w:rsidP="005A511B">
            <w:pPr>
              <w:spacing w:after="0" w:line="240" w:lineRule="auto"/>
              <w:jc w:val="center"/>
            </w:pPr>
            <w:r w:rsidRPr="004F1330">
              <w:t>0.486</w:t>
            </w:r>
          </w:p>
        </w:tc>
        <w:tc>
          <w:tcPr>
            <w:tcW w:w="1116" w:type="dxa"/>
            <w:tcBorders>
              <w:top w:val="nil"/>
              <w:left w:val="nil"/>
              <w:bottom w:val="single" w:sz="4" w:space="0" w:color="000000"/>
              <w:right w:val="nil"/>
            </w:tcBorders>
            <w:vAlign w:val="bottom"/>
          </w:tcPr>
          <w:p w:rsidR="00A42969" w:rsidRPr="004F1330" w:rsidRDefault="00A42969" w:rsidP="005A511B">
            <w:pPr>
              <w:spacing w:after="0" w:line="240" w:lineRule="auto"/>
              <w:jc w:val="center"/>
            </w:pPr>
            <w:r w:rsidRPr="004F1330">
              <w:t>1.193</w:t>
            </w:r>
          </w:p>
        </w:tc>
        <w:tc>
          <w:tcPr>
            <w:tcW w:w="1116" w:type="dxa"/>
            <w:tcBorders>
              <w:top w:val="nil"/>
              <w:left w:val="nil"/>
              <w:bottom w:val="single" w:sz="4" w:space="0" w:color="000000"/>
              <w:right w:val="nil"/>
            </w:tcBorders>
          </w:tcPr>
          <w:p w:rsidR="00A42969" w:rsidRPr="004F1330" w:rsidRDefault="00A42969" w:rsidP="005A511B">
            <w:pPr>
              <w:spacing w:after="0" w:line="240" w:lineRule="auto"/>
              <w:jc w:val="center"/>
            </w:pPr>
            <w:r w:rsidRPr="004F1330">
              <w:t>-0.515</w:t>
            </w:r>
          </w:p>
        </w:tc>
        <w:tc>
          <w:tcPr>
            <w:tcW w:w="1116" w:type="dxa"/>
            <w:tcBorders>
              <w:top w:val="nil"/>
              <w:left w:val="nil"/>
              <w:bottom w:val="single" w:sz="4" w:space="0" w:color="000000"/>
              <w:right w:val="nil"/>
            </w:tcBorders>
          </w:tcPr>
          <w:p w:rsidR="00A42969" w:rsidRPr="004F1330" w:rsidRDefault="00A42969" w:rsidP="005A511B">
            <w:pPr>
              <w:spacing w:after="0" w:line="240" w:lineRule="auto"/>
              <w:jc w:val="center"/>
            </w:pPr>
            <w:r w:rsidRPr="004F1330">
              <w:t>-0.554</w:t>
            </w:r>
          </w:p>
        </w:tc>
        <w:tc>
          <w:tcPr>
            <w:tcW w:w="1111" w:type="dxa"/>
            <w:tcBorders>
              <w:top w:val="nil"/>
              <w:left w:val="nil"/>
              <w:bottom w:val="single" w:sz="4" w:space="0" w:color="000000"/>
              <w:right w:val="nil"/>
            </w:tcBorders>
          </w:tcPr>
          <w:p w:rsidR="00A42969" w:rsidRPr="004F1330" w:rsidRDefault="00A42969" w:rsidP="005A511B">
            <w:pPr>
              <w:spacing w:after="0" w:line="240" w:lineRule="auto"/>
              <w:jc w:val="center"/>
            </w:pPr>
            <w:r w:rsidRPr="004F1330">
              <w:t>0.928</w:t>
            </w:r>
          </w:p>
        </w:tc>
      </w:tr>
      <w:tr w:rsidR="00A42969" w:rsidRPr="004F1330" w:rsidTr="005A511B">
        <w:trPr>
          <w:trHeight w:val="300"/>
        </w:trPr>
        <w:tc>
          <w:tcPr>
            <w:tcW w:w="1115" w:type="dxa"/>
            <w:tcBorders>
              <w:top w:val="single" w:sz="4" w:space="0" w:color="000000"/>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11</w:t>
            </w:r>
          </w:p>
        </w:tc>
        <w:tc>
          <w:tcPr>
            <w:tcW w:w="1120" w:type="dxa"/>
            <w:tcBorders>
              <w:top w:val="single" w:sz="4" w:space="0" w:color="000000"/>
              <w:left w:val="nil"/>
              <w:bottom w:val="nil"/>
              <w:right w:val="nil"/>
            </w:tcBorders>
            <w:vAlign w:val="bottom"/>
          </w:tcPr>
          <w:p w:rsidR="00A42969" w:rsidRPr="004F1330" w:rsidRDefault="00A42969" w:rsidP="005A511B">
            <w:pPr>
              <w:spacing w:after="0" w:line="240" w:lineRule="auto"/>
            </w:pPr>
            <w:proofErr w:type="spellStart"/>
            <w:r w:rsidRPr="004F1330">
              <w:t>Russian</w:t>
            </w:r>
            <w:proofErr w:type="spellEnd"/>
          </w:p>
        </w:tc>
        <w:tc>
          <w:tcPr>
            <w:tcW w:w="1120" w:type="dxa"/>
            <w:tcBorders>
              <w:top w:val="single" w:sz="4" w:space="0" w:color="000000"/>
              <w:left w:val="nil"/>
              <w:bottom w:val="nil"/>
              <w:right w:val="nil"/>
            </w:tcBorders>
            <w:shd w:val="clear" w:color="auto" w:fill="FFFFFF"/>
          </w:tcPr>
          <w:p w:rsidR="00A42969" w:rsidRPr="004F1330" w:rsidRDefault="00A42969" w:rsidP="005A511B">
            <w:pPr>
              <w:spacing w:after="0" w:line="240" w:lineRule="auto"/>
              <w:jc w:val="center"/>
            </w:pPr>
          </w:p>
        </w:tc>
        <w:tc>
          <w:tcPr>
            <w:tcW w:w="1116" w:type="dxa"/>
            <w:tcBorders>
              <w:top w:val="single" w:sz="4" w:space="0" w:color="000000"/>
              <w:left w:val="nil"/>
              <w:bottom w:val="nil"/>
              <w:right w:val="nil"/>
            </w:tcBorders>
            <w:shd w:val="clear" w:color="auto" w:fill="FFFFFF"/>
          </w:tcPr>
          <w:p w:rsidR="00A42969" w:rsidRPr="004F1330" w:rsidRDefault="00A42969" w:rsidP="005A511B">
            <w:pPr>
              <w:spacing w:after="0" w:line="240" w:lineRule="auto"/>
              <w:jc w:val="center"/>
            </w:pPr>
          </w:p>
        </w:tc>
        <w:tc>
          <w:tcPr>
            <w:tcW w:w="1116" w:type="dxa"/>
            <w:tcBorders>
              <w:top w:val="single" w:sz="4" w:space="0" w:color="000000"/>
              <w:left w:val="nil"/>
              <w:bottom w:val="nil"/>
              <w:right w:val="nil"/>
            </w:tcBorders>
          </w:tcPr>
          <w:p w:rsidR="00A42969" w:rsidRPr="004F1330" w:rsidRDefault="00A42969" w:rsidP="005A511B">
            <w:pPr>
              <w:spacing w:after="0" w:line="240" w:lineRule="auto"/>
              <w:jc w:val="center"/>
            </w:pPr>
          </w:p>
        </w:tc>
        <w:tc>
          <w:tcPr>
            <w:tcW w:w="1116" w:type="dxa"/>
            <w:tcBorders>
              <w:top w:val="single" w:sz="4" w:space="0" w:color="000000"/>
              <w:left w:val="nil"/>
              <w:bottom w:val="nil"/>
              <w:right w:val="nil"/>
            </w:tcBorders>
          </w:tcPr>
          <w:p w:rsidR="00A42969" w:rsidRPr="004F1330" w:rsidRDefault="00A42969" w:rsidP="005A511B">
            <w:pPr>
              <w:spacing w:after="0" w:line="240" w:lineRule="auto"/>
              <w:jc w:val="center"/>
            </w:pPr>
            <w:r w:rsidRPr="004F1330">
              <w:t>-1.980</w:t>
            </w:r>
          </w:p>
        </w:tc>
        <w:tc>
          <w:tcPr>
            <w:tcW w:w="1116" w:type="dxa"/>
            <w:tcBorders>
              <w:top w:val="single" w:sz="4" w:space="0" w:color="000000"/>
              <w:left w:val="nil"/>
              <w:bottom w:val="nil"/>
              <w:right w:val="nil"/>
            </w:tcBorders>
          </w:tcPr>
          <w:p w:rsidR="00A42969" w:rsidRPr="004F1330" w:rsidRDefault="00A42969" w:rsidP="005A511B">
            <w:pPr>
              <w:spacing w:after="0" w:line="240" w:lineRule="auto"/>
              <w:jc w:val="center"/>
            </w:pPr>
            <w:r w:rsidRPr="004F1330">
              <w:t>-1.273</w:t>
            </w:r>
          </w:p>
        </w:tc>
        <w:tc>
          <w:tcPr>
            <w:tcW w:w="1111" w:type="dxa"/>
            <w:tcBorders>
              <w:top w:val="single" w:sz="4" w:space="0" w:color="000000"/>
              <w:left w:val="nil"/>
              <w:bottom w:val="nil"/>
              <w:right w:val="nil"/>
            </w:tcBorders>
          </w:tcPr>
          <w:p w:rsidR="00A42969" w:rsidRPr="004F1330" w:rsidRDefault="00A42969" w:rsidP="005A511B">
            <w:pPr>
              <w:spacing w:after="0" w:line="240" w:lineRule="auto"/>
              <w:jc w:val="center"/>
            </w:pPr>
            <w:r w:rsidRPr="004F1330">
              <w:t>0.646</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12</w:t>
            </w:r>
          </w:p>
        </w:tc>
        <w:tc>
          <w:tcPr>
            <w:tcW w:w="1120" w:type="dxa"/>
            <w:tcBorders>
              <w:top w:val="nil"/>
              <w:left w:val="nil"/>
              <w:bottom w:val="nil"/>
              <w:right w:val="nil"/>
            </w:tcBorders>
            <w:vAlign w:val="bottom"/>
          </w:tcPr>
          <w:p w:rsidR="00A42969" w:rsidRPr="004F1330" w:rsidRDefault="00A42969" w:rsidP="005A511B">
            <w:pPr>
              <w:spacing w:after="0" w:line="240" w:lineRule="auto"/>
            </w:pPr>
            <w:proofErr w:type="spellStart"/>
            <w:r w:rsidRPr="004F1330">
              <w:t>India</w:t>
            </w:r>
            <w:proofErr w:type="spellEnd"/>
          </w:p>
        </w:tc>
        <w:tc>
          <w:tcPr>
            <w:tcW w:w="1120" w:type="dxa"/>
            <w:tcBorders>
              <w:top w:val="nil"/>
              <w:left w:val="nil"/>
              <w:bottom w:val="nil"/>
              <w:right w:val="nil"/>
            </w:tcBorders>
            <w:shd w:val="clear" w:color="auto" w:fill="FFFFFF"/>
          </w:tcPr>
          <w:p w:rsidR="00A42969" w:rsidRPr="004F1330" w:rsidRDefault="00A42969" w:rsidP="005A511B">
            <w:pPr>
              <w:spacing w:after="0" w:line="240" w:lineRule="auto"/>
              <w:jc w:val="center"/>
            </w:pPr>
          </w:p>
        </w:tc>
        <w:tc>
          <w:tcPr>
            <w:tcW w:w="1116" w:type="dxa"/>
            <w:tcBorders>
              <w:top w:val="nil"/>
              <w:left w:val="nil"/>
              <w:bottom w:val="nil"/>
              <w:right w:val="nil"/>
            </w:tcBorders>
            <w:shd w:val="clear" w:color="auto" w:fill="FFFFFF"/>
          </w:tcPr>
          <w:p w:rsidR="00A42969" w:rsidRPr="004F1330" w:rsidRDefault="00A42969" w:rsidP="005A511B">
            <w:pPr>
              <w:spacing w:after="0" w:line="240" w:lineRule="auto"/>
              <w:jc w:val="center"/>
            </w:pPr>
          </w:p>
        </w:tc>
        <w:tc>
          <w:tcPr>
            <w:tcW w:w="1116" w:type="dxa"/>
            <w:tcBorders>
              <w:top w:val="nil"/>
              <w:left w:val="nil"/>
              <w:bottom w:val="nil"/>
              <w:right w:val="nil"/>
            </w:tcBorders>
          </w:tcPr>
          <w:p w:rsidR="00A42969" w:rsidRPr="004F1330" w:rsidRDefault="00A42969" w:rsidP="005A511B">
            <w:pPr>
              <w:spacing w:after="0" w:line="240" w:lineRule="auto"/>
              <w:jc w:val="center"/>
            </w:pP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3.284</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-0.461</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-0.388</w:t>
            </w:r>
          </w:p>
        </w:tc>
      </w:tr>
      <w:tr w:rsidR="00A42969" w:rsidRPr="004F1330" w:rsidTr="005A511B">
        <w:trPr>
          <w:trHeight w:val="300"/>
        </w:trPr>
        <w:tc>
          <w:tcPr>
            <w:tcW w:w="1115" w:type="dxa"/>
            <w:tcBorders>
              <w:top w:val="nil"/>
              <w:left w:val="nil"/>
              <w:bottom w:val="nil"/>
              <w:right w:val="nil"/>
            </w:tcBorders>
            <w:shd w:val="clear" w:color="auto" w:fill="FFFFFF"/>
            <w:vAlign w:val="bottom"/>
          </w:tcPr>
          <w:p w:rsidR="00A42969" w:rsidRPr="004F1330" w:rsidRDefault="00A42969" w:rsidP="005A511B">
            <w:pPr>
              <w:spacing w:after="0" w:line="240" w:lineRule="auto"/>
              <w:jc w:val="center"/>
            </w:pPr>
            <w:r w:rsidRPr="004F1330">
              <w:t>13</w:t>
            </w:r>
          </w:p>
        </w:tc>
        <w:tc>
          <w:tcPr>
            <w:tcW w:w="1120" w:type="dxa"/>
            <w:tcBorders>
              <w:top w:val="nil"/>
              <w:left w:val="nil"/>
              <w:bottom w:val="nil"/>
              <w:right w:val="nil"/>
            </w:tcBorders>
            <w:vAlign w:val="bottom"/>
          </w:tcPr>
          <w:p w:rsidR="00A42969" w:rsidRPr="004F1330" w:rsidRDefault="00A42969" w:rsidP="005A511B">
            <w:pPr>
              <w:spacing w:after="0" w:line="240" w:lineRule="auto"/>
            </w:pPr>
            <w:r w:rsidRPr="004F1330">
              <w:t>China</w:t>
            </w:r>
          </w:p>
        </w:tc>
        <w:tc>
          <w:tcPr>
            <w:tcW w:w="1120" w:type="dxa"/>
            <w:tcBorders>
              <w:top w:val="nil"/>
              <w:left w:val="nil"/>
              <w:bottom w:val="nil"/>
              <w:right w:val="nil"/>
            </w:tcBorders>
            <w:shd w:val="clear" w:color="auto" w:fill="FFFFFF"/>
          </w:tcPr>
          <w:p w:rsidR="00A42969" w:rsidRPr="004F1330" w:rsidRDefault="00A42969" w:rsidP="005A511B">
            <w:pPr>
              <w:spacing w:after="0" w:line="240" w:lineRule="auto"/>
              <w:jc w:val="center"/>
            </w:pPr>
          </w:p>
        </w:tc>
        <w:tc>
          <w:tcPr>
            <w:tcW w:w="1116" w:type="dxa"/>
            <w:tcBorders>
              <w:top w:val="nil"/>
              <w:left w:val="nil"/>
              <w:bottom w:val="nil"/>
              <w:right w:val="nil"/>
            </w:tcBorders>
            <w:shd w:val="clear" w:color="auto" w:fill="FFFFFF"/>
          </w:tcPr>
          <w:p w:rsidR="00A42969" w:rsidRPr="004F1330" w:rsidRDefault="00A42969" w:rsidP="005A511B">
            <w:pPr>
              <w:spacing w:after="0" w:line="240" w:lineRule="auto"/>
              <w:jc w:val="center"/>
            </w:pPr>
          </w:p>
        </w:tc>
        <w:tc>
          <w:tcPr>
            <w:tcW w:w="1116" w:type="dxa"/>
            <w:tcBorders>
              <w:top w:val="nil"/>
              <w:left w:val="nil"/>
              <w:bottom w:val="nil"/>
              <w:right w:val="nil"/>
            </w:tcBorders>
          </w:tcPr>
          <w:p w:rsidR="00A42969" w:rsidRPr="004F1330" w:rsidRDefault="00A42969" w:rsidP="005A511B">
            <w:pPr>
              <w:spacing w:after="0" w:line="240" w:lineRule="auto"/>
              <w:jc w:val="center"/>
            </w:pP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-0.195</w:t>
            </w:r>
          </w:p>
        </w:tc>
        <w:tc>
          <w:tcPr>
            <w:tcW w:w="1116" w:type="dxa"/>
            <w:tcBorders>
              <w:top w:val="nil"/>
              <w:left w:val="nil"/>
              <w:bottom w:val="nil"/>
              <w:right w:val="nil"/>
            </w:tcBorders>
          </w:tcPr>
          <w:p w:rsidR="00A42969" w:rsidRPr="004F1330" w:rsidRDefault="00A42969" w:rsidP="005A511B">
            <w:pPr>
              <w:spacing w:after="0" w:line="240" w:lineRule="auto"/>
              <w:jc w:val="center"/>
            </w:pPr>
            <w:r w:rsidRPr="004F1330">
              <w:t>-1.337</w:t>
            </w:r>
          </w:p>
        </w:tc>
        <w:tc>
          <w:tcPr>
            <w:tcW w:w="1111" w:type="dxa"/>
            <w:tcBorders>
              <w:top w:val="nil"/>
              <w:left w:val="nil"/>
              <w:bottom w:val="nil"/>
              <w:right w:val="nil"/>
            </w:tcBorders>
          </w:tcPr>
          <w:p w:rsidR="00A42969" w:rsidRPr="004F1330" w:rsidRDefault="00A42969" w:rsidP="005A511B">
            <w:pPr>
              <w:spacing w:after="0" w:line="240" w:lineRule="auto"/>
              <w:jc w:val="center"/>
            </w:pPr>
            <w:r w:rsidRPr="004F1330">
              <w:t>-0.428</w:t>
            </w:r>
          </w:p>
        </w:tc>
      </w:tr>
      <w:tr w:rsidR="00A42969" w:rsidRPr="004F1330" w:rsidTr="005A511B">
        <w:trPr>
          <w:trHeight w:val="300"/>
        </w:trPr>
        <w:tc>
          <w:tcPr>
            <w:tcW w:w="1115" w:type="dxa"/>
            <w:tcBorders>
              <w:top w:val="nil"/>
              <w:left w:val="nil"/>
              <w:bottom w:val="single" w:sz="4" w:space="0" w:color="000000"/>
              <w:right w:val="nil"/>
            </w:tcBorders>
            <w:shd w:val="clear" w:color="auto" w:fill="FFFFFF"/>
            <w:vAlign w:val="bottom"/>
          </w:tcPr>
          <w:p w:rsidR="00A42969" w:rsidRPr="004F1330" w:rsidRDefault="00A42969" w:rsidP="005A511B">
            <w:pPr>
              <w:spacing w:after="0" w:line="240" w:lineRule="auto"/>
              <w:jc w:val="center"/>
            </w:pPr>
            <w:r w:rsidRPr="004F1330">
              <w:t>14</w:t>
            </w:r>
          </w:p>
        </w:tc>
        <w:tc>
          <w:tcPr>
            <w:tcW w:w="2240" w:type="dxa"/>
            <w:gridSpan w:val="2"/>
            <w:tcBorders>
              <w:top w:val="nil"/>
              <w:left w:val="nil"/>
              <w:bottom w:val="single" w:sz="4" w:space="0" w:color="000000"/>
              <w:right w:val="nil"/>
            </w:tcBorders>
            <w:vAlign w:val="bottom"/>
          </w:tcPr>
          <w:p w:rsidR="00A42969" w:rsidRPr="004F1330" w:rsidRDefault="00A42969" w:rsidP="005A511B">
            <w:pPr>
              <w:spacing w:after="0" w:line="240" w:lineRule="auto"/>
            </w:pPr>
            <w:r w:rsidRPr="004F1330">
              <w:t xml:space="preserve">South </w:t>
            </w:r>
            <w:proofErr w:type="spellStart"/>
            <w:r w:rsidRPr="004F1330">
              <w:t>Africa</w:t>
            </w:r>
            <w:proofErr w:type="spellEnd"/>
          </w:p>
        </w:tc>
        <w:tc>
          <w:tcPr>
            <w:tcW w:w="1116" w:type="dxa"/>
            <w:tcBorders>
              <w:top w:val="nil"/>
              <w:left w:val="nil"/>
              <w:bottom w:val="single" w:sz="4" w:space="0" w:color="000000"/>
              <w:right w:val="nil"/>
            </w:tcBorders>
            <w:shd w:val="clear" w:color="auto" w:fill="FFFFFF"/>
          </w:tcPr>
          <w:p w:rsidR="00A42969" w:rsidRPr="004F1330" w:rsidRDefault="00A42969" w:rsidP="005A511B">
            <w:pPr>
              <w:spacing w:after="0" w:line="240" w:lineRule="auto"/>
              <w:jc w:val="center"/>
            </w:pPr>
          </w:p>
        </w:tc>
        <w:tc>
          <w:tcPr>
            <w:tcW w:w="1116" w:type="dxa"/>
            <w:tcBorders>
              <w:top w:val="nil"/>
              <w:left w:val="nil"/>
              <w:bottom w:val="single" w:sz="4" w:space="0" w:color="000000"/>
              <w:right w:val="nil"/>
            </w:tcBorders>
          </w:tcPr>
          <w:p w:rsidR="00A42969" w:rsidRPr="004F1330" w:rsidRDefault="00A42969" w:rsidP="005A511B">
            <w:pPr>
              <w:spacing w:after="0" w:line="240" w:lineRule="auto"/>
              <w:jc w:val="center"/>
            </w:pPr>
          </w:p>
        </w:tc>
        <w:tc>
          <w:tcPr>
            <w:tcW w:w="1116" w:type="dxa"/>
            <w:tcBorders>
              <w:top w:val="nil"/>
              <w:left w:val="nil"/>
              <w:bottom w:val="single" w:sz="4" w:space="0" w:color="000000"/>
              <w:right w:val="nil"/>
            </w:tcBorders>
          </w:tcPr>
          <w:p w:rsidR="00A42969" w:rsidRPr="004F1330" w:rsidRDefault="00A42969" w:rsidP="005A511B">
            <w:pPr>
              <w:spacing w:after="0" w:line="240" w:lineRule="auto"/>
              <w:jc w:val="center"/>
            </w:pPr>
            <w:r w:rsidRPr="004F1330">
              <w:t>0.453</w:t>
            </w:r>
          </w:p>
        </w:tc>
        <w:tc>
          <w:tcPr>
            <w:tcW w:w="1116" w:type="dxa"/>
            <w:tcBorders>
              <w:top w:val="nil"/>
              <w:left w:val="nil"/>
              <w:bottom w:val="single" w:sz="4" w:space="0" w:color="000000"/>
              <w:right w:val="nil"/>
            </w:tcBorders>
          </w:tcPr>
          <w:p w:rsidR="00A42969" w:rsidRPr="004F1330" w:rsidRDefault="00A42969" w:rsidP="005A511B">
            <w:pPr>
              <w:spacing w:after="0" w:line="240" w:lineRule="auto"/>
              <w:jc w:val="center"/>
            </w:pPr>
            <w:r w:rsidRPr="004F1330">
              <w:t>-1.294</w:t>
            </w:r>
          </w:p>
        </w:tc>
        <w:tc>
          <w:tcPr>
            <w:tcW w:w="1111" w:type="dxa"/>
            <w:tcBorders>
              <w:top w:val="nil"/>
              <w:left w:val="nil"/>
              <w:bottom w:val="single" w:sz="4" w:space="0" w:color="000000"/>
              <w:right w:val="nil"/>
            </w:tcBorders>
          </w:tcPr>
          <w:p w:rsidR="00A42969" w:rsidRPr="004F1330" w:rsidRDefault="00A42969" w:rsidP="005A511B">
            <w:pPr>
              <w:spacing w:after="0" w:line="240" w:lineRule="auto"/>
              <w:jc w:val="center"/>
            </w:pPr>
            <w:r w:rsidRPr="004F1330">
              <w:t>-0.103</w:t>
            </w:r>
          </w:p>
        </w:tc>
      </w:tr>
    </w:tbl>
    <w:p w:rsidR="00A42969" w:rsidRPr="004F1330" w:rsidRDefault="00A42969" w:rsidP="00A42969">
      <w:pPr>
        <w:keepNext/>
        <w:spacing w:line="240" w:lineRule="auto"/>
        <w:rPr>
          <w:rFonts w:ascii="Times New Roman" w:hAnsi="Times New Roman" w:cs="Times New Roman"/>
        </w:rPr>
      </w:pPr>
      <w:r w:rsidRPr="004F1330">
        <w:rPr>
          <w:rFonts w:ascii="Times New Roman" w:hAnsi="Times New Roman" w:cs="Times New Roman"/>
          <w:b/>
        </w:rPr>
        <w:t>Fonte:</w:t>
      </w:r>
      <w:r w:rsidRPr="004F1330">
        <w:rPr>
          <w:rFonts w:ascii="Times New Roman" w:hAnsi="Times New Roman" w:cs="Times New Roman"/>
        </w:rPr>
        <w:t xml:space="preserve"> Elaborado a partir do software R.</w:t>
      </w:r>
    </w:p>
    <w:p w:rsidR="00317A3A" w:rsidRPr="004F1330" w:rsidRDefault="00317A3A" w:rsidP="00317A3A">
      <w:pPr>
        <w:pStyle w:val="Legenda"/>
        <w:rPr>
          <w:rFonts w:ascii="Times New Roman" w:hAnsi="Times New Roman" w:cs="Times New Roman"/>
          <w:b/>
          <w:i w:val="0"/>
          <w:color w:val="auto"/>
          <w:sz w:val="22"/>
          <w:szCs w:val="22"/>
        </w:rPr>
      </w:pPr>
      <w:r w:rsidRPr="004F1330">
        <w:rPr>
          <w:rFonts w:ascii="Times New Roman" w:hAnsi="Times New Roman" w:cs="Times New Roman"/>
          <w:b/>
          <w:i w:val="0"/>
          <w:color w:val="auto"/>
          <w:sz w:val="22"/>
          <w:szCs w:val="22"/>
        </w:rPr>
        <w:t xml:space="preserve">Quadro </w:t>
      </w:r>
      <w:r w:rsidRPr="004F1330">
        <w:rPr>
          <w:rFonts w:ascii="Times New Roman" w:hAnsi="Times New Roman" w:cs="Times New Roman"/>
          <w:b/>
          <w:i w:val="0"/>
          <w:color w:val="auto"/>
          <w:sz w:val="22"/>
          <w:szCs w:val="22"/>
        </w:rPr>
        <w:fldChar w:fldCharType="begin"/>
      </w:r>
      <w:r w:rsidRPr="004F1330">
        <w:rPr>
          <w:rFonts w:ascii="Times New Roman" w:hAnsi="Times New Roman" w:cs="Times New Roman"/>
          <w:b/>
          <w:i w:val="0"/>
          <w:color w:val="auto"/>
          <w:sz w:val="22"/>
          <w:szCs w:val="22"/>
        </w:rPr>
        <w:instrText xml:space="preserve"> SEQ Quadro \* ARABIC </w:instrText>
      </w:r>
      <w:r w:rsidRPr="004F1330">
        <w:rPr>
          <w:rFonts w:ascii="Times New Roman" w:hAnsi="Times New Roman" w:cs="Times New Roman"/>
          <w:b/>
          <w:i w:val="0"/>
          <w:color w:val="auto"/>
          <w:sz w:val="22"/>
          <w:szCs w:val="22"/>
        </w:rPr>
        <w:fldChar w:fldCharType="separate"/>
      </w:r>
      <w:r w:rsidRPr="004F1330">
        <w:rPr>
          <w:rFonts w:ascii="Times New Roman" w:hAnsi="Times New Roman" w:cs="Times New Roman"/>
          <w:b/>
          <w:i w:val="0"/>
          <w:noProof/>
          <w:color w:val="auto"/>
          <w:sz w:val="22"/>
          <w:szCs w:val="22"/>
        </w:rPr>
        <w:t>2</w:t>
      </w:r>
      <w:r w:rsidRPr="004F1330">
        <w:rPr>
          <w:rFonts w:ascii="Times New Roman" w:hAnsi="Times New Roman" w:cs="Times New Roman"/>
          <w:b/>
          <w:i w:val="0"/>
          <w:color w:val="auto"/>
          <w:sz w:val="22"/>
          <w:szCs w:val="22"/>
        </w:rPr>
        <w:fldChar w:fldCharType="end"/>
      </w:r>
      <w:r w:rsidRPr="004F1330">
        <w:rPr>
          <w:rFonts w:ascii="Times New Roman" w:hAnsi="Times New Roman" w:cs="Times New Roman"/>
          <w:b/>
          <w:i w:val="0"/>
          <w:color w:val="auto"/>
          <w:sz w:val="22"/>
          <w:szCs w:val="22"/>
        </w:rPr>
        <w:t xml:space="preserve"> -</w:t>
      </w:r>
      <w:r w:rsidRPr="004F1330">
        <w:rPr>
          <w:rFonts w:ascii="Times New Roman" w:hAnsi="Times New Roman" w:cs="Times New Roman"/>
          <w:i w:val="0"/>
          <w:color w:val="auto"/>
          <w:sz w:val="22"/>
          <w:szCs w:val="22"/>
        </w:rPr>
        <w:t xml:space="preserve">  </w:t>
      </w:r>
      <w:r w:rsidRPr="004F1330">
        <w:rPr>
          <w:rFonts w:ascii="Times New Roman" w:hAnsi="Times New Roman" w:cs="Times New Roman"/>
          <w:i w:val="0"/>
          <w:color w:val="auto"/>
          <w:sz w:val="22"/>
          <w:szCs w:val="22"/>
          <w:shd w:val="clear" w:color="auto" w:fill="FFFFFF"/>
        </w:rPr>
        <w:t>Variáveis, definições e fontes - "Acesso”</w:t>
      </w:r>
    </w:p>
    <w:tbl>
      <w:tblPr>
        <w:tblStyle w:val="1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1"/>
        <w:gridCol w:w="5088"/>
        <w:gridCol w:w="1335"/>
      </w:tblGrid>
      <w:tr w:rsidR="00846624" w:rsidRPr="004F1330" w:rsidTr="00A42969">
        <w:trPr>
          <w:trHeight w:val="300"/>
        </w:trPr>
        <w:tc>
          <w:tcPr>
            <w:tcW w:w="121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317A3A" w:rsidP="00317A3A">
            <w:pPr>
              <w:jc w:val="center"/>
              <w:rPr>
                <w:b/>
                <w:sz w:val="20"/>
              </w:rPr>
            </w:pPr>
            <w:r w:rsidRPr="004F1330">
              <w:rPr>
                <w:b/>
                <w:sz w:val="20"/>
              </w:rPr>
              <w:t>Indicadores</w:t>
            </w:r>
          </w:p>
        </w:tc>
        <w:tc>
          <w:tcPr>
            <w:tcW w:w="299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317A3A" w:rsidP="00317A3A">
            <w:pPr>
              <w:jc w:val="center"/>
              <w:rPr>
                <w:rFonts w:eastAsia="Calibri"/>
                <w:b/>
                <w:color w:val="1F497D"/>
                <w:sz w:val="20"/>
              </w:rPr>
            </w:pPr>
            <w:r w:rsidRPr="004F1330">
              <w:rPr>
                <w:b/>
                <w:sz w:val="20"/>
              </w:rPr>
              <w:t>Definições e conceitos estatísticos</w:t>
            </w:r>
          </w:p>
        </w:tc>
        <w:tc>
          <w:tcPr>
            <w:tcW w:w="78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317A3A" w:rsidP="00317A3A">
            <w:pPr>
              <w:jc w:val="center"/>
              <w:rPr>
                <w:b/>
                <w:sz w:val="20"/>
              </w:rPr>
            </w:pPr>
            <w:r w:rsidRPr="004F1330">
              <w:rPr>
                <w:b/>
                <w:sz w:val="20"/>
              </w:rPr>
              <w:t>Fonte</w:t>
            </w:r>
          </w:p>
        </w:tc>
      </w:tr>
      <w:tr w:rsidR="00846624" w:rsidRPr="004F1330" w:rsidTr="00A42969">
        <w:tc>
          <w:tcPr>
            <w:tcW w:w="121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lang w:val="en-US"/>
              </w:rPr>
            </w:pPr>
            <w:r w:rsidRPr="004F1330">
              <w:rPr>
                <w:sz w:val="20"/>
                <w:lang w:val="en-US"/>
              </w:rPr>
              <w:t>V6</w:t>
            </w:r>
          </w:p>
          <w:p w:rsidR="00846624" w:rsidRPr="004F1330" w:rsidRDefault="00317A3A" w:rsidP="00317A3A">
            <w:pPr>
              <w:jc w:val="center"/>
              <w:rPr>
                <w:sz w:val="20"/>
              </w:rPr>
            </w:pPr>
            <w:r w:rsidRPr="004F1330">
              <w:rPr>
                <w:sz w:val="20"/>
              </w:rPr>
              <w:br/>
            </w:r>
            <w:r w:rsidRPr="004F1330">
              <w:rPr>
                <w:color w:val="212121"/>
                <w:sz w:val="20"/>
                <w:shd w:val="clear" w:color="auto" w:fill="FFFFFF"/>
              </w:rPr>
              <w:t>Produto Interno Bruto per capita (no poder de compra equivalente)</w:t>
            </w:r>
          </w:p>
        </w:tc>
        <w:tc>
          <w:tcPr>
            <w:tcW w:w="299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317A3A" w:rsidP="00317A3A">
            <w:pPr>
              <w:jc w:val="both"/>
              <w:rPr>
                <w:sz w:val="20"/>
              </w:rPr>
            </w:pPr>
            <w:r w:rsidRPr="004F1330">
              <w:rPr>
                <w:color w:val="212121"/>
                <w:sz w:val="20"/>
                <w:shd w:val="clear" w:color="auto" w:fill="FFFFFF"/>
              </w:rPr>
              <w:t>PIB per capita com base na paridade do poder de compra (PPP). PPP PIB é produto interno bruto convertido em dólares internacionais usando taxas de paridade de poder de compra. Um dólar internacional tem o mesmo poder de compra sobre o PIB que o dólar americano nos Estados Unidos. O PIB a preços de comprador é a soma do valor agregado bruto por todos os produtores residentes na economia, acrescido de quaisquer impostos sobre produtos e menos quaisquer subsídios não incluídos no valor dos produtos. É calculado sem fazer deduções para a depreciação dos ativos fabricados ou para o esgotamento e a degradação dos recursos naturais. Os dados estão em dólares internacionais constantes de 2011.</w:t>
            </w:r>
          </w:p>
        </w:tc>
        <w:tc>
          <w:tcPr>
            <w:tcW w:w="78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rPr>
            </w:pPr>
            <w:r w:rsidRPr="004F1330">
              <w:rPr>
                <w:sz w:val="20"/>
              </w:rPr>
              <w:t>World Bank</w:t>
            </w:r>
          </w:p>
        </w:tc>
      </w:tr>
      <w:tr w:rsidR="00846624" w:rsidRPr="004F1330" w:rsidTr="00A42969">
        <w:tc>
          <w:tcPr>
            <w:tcW w:w="121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lang w:val="en-US"/>
              </w:rPr>
            </w:pPr>
            <w:r w:rsidRPr="004F1330">
              <w:rPr>
                <w:sz w:val="20"/>
                <w:lang w:val="en-US"/>
              </w:rPr>
              <w:t>V7</w:t>
            </w:r>
          </w:p>
          <w:p w:rsidR="00846624" w:rsidRPr="004F1330" w:rsidRDefault="00317A3A" w:rsidP="00317A3A">
            <w:pPr>
              <w:jc w:val="center"/>
              <w:rPr>
                <w:sz w:val="20"/>
              </w:rPr>
            </w:pPr>
            <w:r w:rsidRPr="004F1330">
              <w:rPr>
                <w:sz w:val="20"/>
              </w:rPr>
              <w:br/>
            </w:r>
            <w:r w:rsidRPr="004F1330">
              <w:rPr>
                <w:color w:val="212121"/>
                <w:sz w:val="20"/>
                <w:shd w:val="clear" w:color="auto" w:fill="FFFFFF"/>
              </w:rPr>
              <w:t>Índice de nível de preço dos alimentos domésticos</w:t>
            </w:r>
          </w:p>
        </w:tc>
        <w:tc>
          <w:tcPr>
            <w:tcW w:w="299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317A3A" w:rsidP="00317A3A">
            <w:pPr>
              <w:pStyle w:val="Pr-formataoHTML"/>
              <w:shd w:val="clear" w:color="auto" w:fill="FFFFFF"/>
              <w:jc w:val="both"/>
              <w:rPr>
                <w:rFonts w:ascii="Times New Roman" w:hAnsi="Times New Roman" w:cs="Times New Roman"/>
                <w:color w:val="212121"/>
                <w:szCs w:val="22"/>
              </w:rPr>
            </w:pPr>
            <w:r w:rsidRPr="004F1330">
              <w:rPr>
                <w:rFonts w:ascii="Times New Roman" w:hAnsi="Times New Roman" w:cs="Times New Roman"/>
                <w:color w:val="212121"/>
                <w:szCs w:val="22"/>
                <w:lang w:val="pt-PT"/>
              </w:rPr>
              <w:t xml:space="preserve">O índice do nível de preços dos alimentos domésticos é um indicador do preço relativo dos alimentos em um país. O indicador é calculado a partir dos dados do Programa de Comparação Internacional 2011 (ICP) do Banco Mundial, bem como dos índices gerais e de preços dos consumidores de alimentos da Organização Internacional do Trabalho, feitos de forma consistente e disponível no FAOSTAT. Especificamente, a proporção de despesas com alimentos e bebidas não alcoólicas com o consumo individual real é calculada em termos de paridade de poder de compra em relação aos Estados Unidos. Para controlar a inflação, esta proporção está prevista e retroativa, utilizando a proporção do Índice de Preços ao Consumidor de Alimentos (FPI) de um país e do Índice Geral de Preços ao Consumidor (IPC) </w:t>
            </w:r>
            <w:r w:rsidRPr="004F1330">
              <w:rPr>
                <w:rFonts w:ascii="Times New Roman" w:hAnsi="Times New Roman" w:cs="Times New Roman"/>
                <w:color w:val="212121"/>
                <w:szCs w:val="22"/>
                <w:lang w:val="pt-PT"/>
              </w:rPr>
              <w:lastRenderedPageBreak/>
              <w:t>utilizando o ano base de 2011 relativo aos Estados Unidos. O indicador é calculado para países para os quais os dados do Programa de Comparação Internacional, bem como os índices gerais e de preços dos consumidores estão disponíveis.</w:t>
            </w:r>
          </w:p>
        </w:tc>
        <w:tc>
          <w:tcPr>
            <w:tcW w:w="78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rPr>
            </w:pPr>
            <w:r w:rsidRPr="004F1330">
              <w:rPr>
                <w:sz w:val="20"/>
              </w:rPr>
              <w:lastRenderedPageBreak/>
              <w:t xml:space="preserve">ESS </w:t>
            </w:r>
            <w:proofErr w:type="spellStart"/>
            <w:r w:rsidRPr="004F1330">
              <w:rPr>
                <w:sz w:val="20"/>
              </w:rPr>
              <w:t>calculations</w:t>
            </w:r>
            <w:proofErr w:type="spellEnd"/>
            <w:r w:rsidRPr="004F1330">
              <w:rPr>
                <w:sz w:val="20"/>
              </w:rPr>
              <w:t>.</w:t>
            </w:r>
          </w:p>
        </w:tc>
      </w:tr>
      <w:tr w:rsidR="00846624" w:rsidRPr="004F1330" w:rsidTr="00A42969">
        <w:tc>
          <w:tcPr>
            <w:tcW w:w="121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lang w:val="en-US"/>
              </w:rPr>
            </w:pPr>
            <w:r w:rsidRPr="004F1330">
              <w:rPr>
                <w:sz w:val="20"/>
                <w:lang w:val="en-US"/>
              </w:rPr>
              <w:t>V8</w:t>
            </w:r>
          </w:p>
          <w:p w:rsidR="00846624" w:rsidRPr="004F1330" w:rsidRDefault="00317A3A" w:rsidP="00317A3A">
            <w:pPr>
              <w:jc w:val="center"/>
              <w:rPr>
                <w:sz w:val="20"/>
                <w:lang w:val="en-US"/>
              </w:rPr>
            </w:pPr>
            <w:r w:rsidRPr="004F1330">
              <w:rPr>
                <w:sz w:val="20"/>
              </w:rPr>
              <w:br/>
            </w:r>
            <w:r w:rsidRPr="004F1330">
              <w:rPr>
                <w:color w:val="212121"/>
                <w:sz w:val="20"/>
                <w:shd w:val="clear" w:color="auto" w:fill="FFFFFF"/>
              </w:rPr>
              <w:t>Prevalência de subnutrição</w:t>
            </w:r>
          </w:p>
        </w:tc>
        <w:tc>
          <w:tcPr>
            <w:tcW w:w="299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317A3A" w:rsidP="00317A3A">
            <w:pPr>
              <w:pStyle w:val="Pr-formataoHTML"/>
              <w:shd w:val="clear" w:color="auto" w:fill="FFFFFF"/>
              <w:jc w:val="both"/>
              <w:rPr>
                <w:rFonts w:ascii="Times New Roman" w:hAnsi="Times New Roman" w:cs="Times New Roman"/>
                <w:color w:val="212121"/>
                <w:szCs w:val="22"/>
              </w:rPr>
            </w:pPr>
            <w:r w:rsidRPr="004F1330">
              <w:rPr>
                <w:rFonts w:ascii="Times New Roman" w:hAnsi="Times New Roman" w:cs="Times New Roman"/>
                <w:color w:val="212121"/>
                <w:szCs w:val="22"/>
                <w:lang w:val="pt-PT"/>
              </w:rPr>
              <w:t>A prevalência da desnutrição expressa a probabilidade de que um indivíduo selecionado aleatoriamente da população consome uma quantidade de calorias insuficiente para cobrir seu requerimento de energia para uma vida ativa e saudável. O indicador é calculado comparando uma distribuição de probabilidade do consumo diário de energia diária habitual com um nível de limiar chamado Requisito mínimo de energia dietética. Ambos são baseados na noção de um indivíduo médio na população de referência.</w:t>
            </w:r>
          </w:p>
        </w:tc>
        <w:tc>
          <w:tcPr>
            <w:tcW w:w="78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lang w:val="en-US"/>
              </w:rPr>
            </w:pPr>
            <w:r w:rsidRPr="004F1330">
              <w:rPr>
                <w:sz w:val="20"/>
                <w:lang w:val="en-US"/>
              </w:rPr>
              <w:t>FAOSTAT and ESS calculations</w:t>
            </w:r>
          </w:p>
        </w:tc>
      </w:tr>
      <w:tr w:rsidR="00846624" w:rsidRPr="004F1330" w:rsidTr="00A42969">
        <w:tc>
          <w:tcPr>
            <w:tcW w:w="121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lang w:val="en-US"/>
              </w:rPr>
            </w:pPr>
            <w:r w:rsidRPr="004F1330">
              <w:rPr>
                <w:sz w:val="20"/>
                <w:lang w:val="en-US"/>
              </w:rPr>
              <w:t>V9</w:t>
            </w:r>
          </w:p>
          <w:p w:rsidR="00846624" w:rsidRPr="004F1330" w:rsidRDefault="00317A3A" w:rsidP="00317A3A">
            <w:pPr>
              <w:jc w:val="center"/>
              <w:rPr>
                <w:sz w:val="20"/>
                <w:lang w:val="en-US"/>
              </w:rPr>
            </w:pPr>
            <w:r w:rsidRPr="004F1330">
              <w:rPr>
                <w:sz w:val="20"/>
              </w:rPr>
              <w:br/>
            </w:r>
            <w:r w:rsidRPr="004F1330">
              <w:rPr>
                <w:color w:val="212121"/>
                <w:sz w:val="20"/>
                <w:shd w:val="clear" w:color="auto" w:fill="FFFFFF"/>
              </w:rPr>
              <w:t>Profundidade do déficit alimentar</w:t>
            </w:r>
          </w:p>
        </w:tc>
        <w:tc>
          <w:tcPr>
            <w:tcW w:w="2994"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317A3A" w:rsidP="00317A3A">
            <w:pPr>
              <w:pStyle w:val="Pr-formataoHTML"/>
              <w:shd w:val="clear" w:color="auto" w:fill="FFFFFF"/>
              <w:jc w:val="both"/>
              <w:rPr>
                <w:rFonts w:ascii="Times New Roman" w:hAnsi="Times New Roman" w:cs="Times New Roman"/>
                <w:color w:val="212121"/>
                <w:szCs w:val="22"/>
              </w:rPr>
            </w:pPr>
            <w:r w:rsidRPr="004F1330">
              <w:rPr>
                <w:rFonts w:ascii="Times New Roman" w:hAnsi="Times New Roman" w:cs="Times New Roman"/>
                <w:color w:val="212121"/>
                <w:szCs w:val="22"/>
                <w:lang w:val="pt-PT"/>
              </w:rPr>
              <w:t>A profundidade do déficit de alimentos indica quantas calorias seriam necessárias para levantar a desnutrida de seu status, sendo tudo o mais constante. A intensidade média da privação de alimentos da desnutrida, estimada como a diferença entre o consumo médio de energia alimentar e o consumo médio de energia na dieta da população desnutrida, é multiplicado pelo número de subnutridos para fornecer uma estimativa do total déficit alimentar no país, que é então normalizado pela população total.</w:t>
            </w:r>
          </w:p>
        </w:tc>
        <w:tc>
          <w:tcPr>
            <w:tcW w:w="786"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317A3A">
            <w:pPr>
              <w:jc w:val="center"/>
              <w:rPr>
                <w:sz w:val="20"/>
                <w:lang w:val="en-US"/>
              </w:rPr>
            </w:pPr>
            <w:r w:rsidRPr="004F1330">
              <w:rPr>
                <w:sz w:val="20"/>
                <w:lang w:val="en-US"/>
              </w:rPr>
              <w:t>ESS calculations.</w:t>
            </w:r>
          </w:p>
          <w:p w:rsidR="00846624" w:rsidRPr="004F1330" w:rsidRDefault="00846624" w:rsidP="00317A3A">
            <w:pPr>
              <w:jc w:val="center"/>
              <w:rPr>
                <w:sz w:val="20"/>
                <w:lang w:val="en-US"/>
              </w:rPr>
            </w:pPr>
          </w:p>
        </w:tc>
      </w:tr>
    </w:tbl>
    <w:p w:rsidR="00A42969" w:rsidRPr="004F1330" w:rsidRDefault="00A42969" w:rsidP="00A42969">
      <w:pPr>
        <w:spacing w:line="240" w:lineRule="auto"/>
        <w:rPr>
          <w:rFonts w:ascii="Times New Roman" w:hAnsi="Times New Roman" w:cs="Times New Roman"/>
          <w:lang w:val="en-US"/>
        </w:rPr>
      </w:pPr>
      <w:r w:rsidRPr="004F1330">
        <w:rPr>
          <w:rFonts w:ascii="Times New Roman" w:hAnsi="Times New Roman" w:cs="Times New Roman"/>
          <w:b/>
          <w:lang w:val="en-US"/>
        </w:rPr>
        <w:t xml:space="preserve">Fonte: </w:t>
      </w:r>
      <w:r w:rsidRPr="004F1330">
        <w:rPr>
          <w:rFonts w:ascii="Times New Roman" w:hAnsi="Times New Roman" w:cs="Times New Roman"/>
          <w:lang w:val="en-US"/>
        </w:rPr>
        <w:t xml:space="preserve">FAO – </w:t>
      </w:r>
      <w:r w:rsidRPr="004F1330">
        <w:rPr>
          <w:rFonts w:ascii="Times New Roman" w:hAnsi="Times New Roman" w:cs="Times New Roman"/>
          <w:i/>
          <w:lang w:val="en-US"/>
        </w:rPr>
        <w:t xml:space="preserve">Food Security Indicators </w:t>
      </w:r>
      <w:r w:rsidRPr="004F1330">
        <w:rPr>
          <w:rFonts w:ascii="Times New Roman" w:hAnsi="Times New Roman" w:cs="Times New Roman"/>
          <w:lang w:val="en-US"/>
        </w:rPr>
        <w:t>and of World Bank.</w:t>
      </w:r>
    </w:p>
    <w:p w:rsidR="00A42969" w:rsidRPr="004F1330" w:rsidRDefault="00A42969" w:rsidP="00A42969">
      <w:pPr>
        <w:rPr>
          <w:rFonts w:ascii="Times New Roman" w:hAnsi="Times New Roman" w:cs="Times New Roman"/>
          <w:b/>
          <w:highlight w:val="white"/>
        </w:rPr>
      </w:pPr>
      <w:r w:rsidRPr="004F1330">
        <w:rPr>
          <w:rFonts w:ascii="Times New Roman" w:hAnsi="Times New Roman" w:cs="Times New Roman"/>
          <w:b/>
        </w:rPr>
        <w:t xml:space="preserve">Tabela 5 – </w:t>
      </w:r>
      <w:r w:rsidRPr="004F1330">
        <w:rPr>
          <w:rFonts w:ascii="Times New Roman" w:hAnsi="Times New Roman" w:cs="Times New Roman"/>
        </w:rPr>
        <w:t>Correlação “Acesso” – América do Sul</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20"/>
        <w:gridCol w:w="1620"/>
        <w:gridCol w:w="1620"/>
        <w:gridCol w:w="1822"/>
        <w:gridCol w:w="1822"/>
      </w:tblGrid>
      <w:tr w:rsidR="00A42969" w:rsidRPr="004F1330" w:rsidTr="005A511B">
        <w:trPr>
          <w:trHeight w:val="300"/>
        </w:trPr>
        <w:tc>
          <w:tcPr>
            <w:tcW w:w="952"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p>
        </w:tc>
        <w:tc>
          <w:tcPr>
            <w:tcW w:w="952"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V6</w:t>
            </w:r>
          </w:p>
        </w:tc>
        <w:tc>
          <w:tcPr>
            <w:tcW w:w="952"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V7</w:t>
            </w:r>
          </w:p>
        </w:tc>
        <w:tc>
          <w:tcPr>
            <w:tcW w:w="1071"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V8</w:t>
            </w:r>
          </w:p>
        </w:tc>
        <w:tc>
          <w:tcPr>
            <w:tcW w:w="1071"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V9</w:t>
            </w:r>
          </w:p>
        </w:tc>
      </w:tr>
      <w:tr w:rsidR="00A42969" w:rsidRPr="004F1330" w:rsidTr="005A511B">
        <w:trPr>
          <w:trHeight w:val="300"/>
        </w:trPr>
        <w:tc>
          <w:tcPr>
            <w:tcW w:w="952"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V6</w:t>
            </w:r>
          </w:p>
        </w:tc>
        <w:tc>
          <w:tcPr>
            <w:tcW w:w="952"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1</w:t>
            </w:r>
          </w:p>
        </w:tc>
        <w:tc>
          <w:tcPr>
            <w:tcW w:w="952"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-0.746</w:t>
            </w:r>
          </w:p>
        </w:tc>
        <w:tc>
          <w:tcPr>
            <w:tcW w:w="1071"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-0.848</w:t>
            </w:r>
          </w:p>
        </w:tc>
        <w:tc>
          <w:tcPr>
            <w:tcW w:w="1071"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-0.866</w:t>
            </w:r>
          </w:p>
        </w:tc>
      </w:tr>
      <w:tr w:rsidR="00A42969" w:rsidRPr="004F1330" w:rsidTr="005A511B">
        <w:trPr>
          <w:trHeight w:val="300"/>
        </w:trPr>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V7</w:t>
            </w:r>
          </w:p>
        </w:tc>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p>
        </w:tc>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1</w:t>
            </w:r>
          </w:p>
        </w:tc>
        <w:tc>
          <w:tcPr>
            <w:tcW w:w="107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0.853</w:t>
            </w:r>
          </w:p>
        </w:tc>
        <w:tc>
          <w:tcPr>
            <w:tcW w:w="107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0.828</w:t>
            </w:r>
          </w:p>
        </w:tc>
      </w:tr>
      <w:tr w:rsidR="00A42969" w:rsidRPr="004F1330" w:rsidTr="005A511B">
        <w:trPr>
          <w:trHeight w:val="300"/>
        </w:trPr>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V8</w:t>
            </w:r>
          </w:p>
        </w:tc>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p>
        </w:tc>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p>
        </w:tc>
        <w:tc>
          <w:tcPr>
            <w:tcW w:w="107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1</w:t>
            </w:r>
          </w:p>
        </w:tc>
        <w:tc>
          <w:tcPr>
            <w:tcW w:w="107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0.993</w:t>
            </w:r>
          </w:p>
        </w:tc>
      </w:tr>
      <w:tr w:rsidR="00A42969" w:rsidRPr="004F1330" w:rsidTr="005A511B">
        <w:trPr>
          <w:trHeight w:val="300"/>
        </w:trPr>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V9</w:t>
            </w:r>
          </w:p>
        </w:tc>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p>
        </w:tc>
        <w:tc>
          <w:tcPr>
            <w:tcW w:w="952"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p>
        </w:tc>
        <w:tc>
          <w:tcPr>
            <w:tcW w:w="107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p>
        </w:tc>
        <w:tc>
          <w:tcPr>
            <w:tcW w:w="107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rPr>
            </w:pPr>
            <w:r w:rsidRPr="004F1330">
              <w:rPr>
                <w:rFonts w:ascii="Times New Roman" w:hAnsi="Times New Roman" w:cs="Times New Roman"/>
              </w:rPr>
              <w:t>1</w:t>
            </w:r>
          </w:p>
        </w:tc>
      </w:tr>
    </w:tbl>
    <w:p w:rsidR="004F1330" w:rsidRPr="004F1330" w:rsidRDefault="004F1330" w:rsidP="004F1330">
      <w:pPr>
        <w:keepNext/>
        <w:spacing w:line="240" w:lineRule="auto"/>
        <w:rPr>
          <w:rFonts w:ascii="Times New Roman" w:hAnsi="Times New Roman" w:cs="Times New Roman"/>
        </w:rPr>
      </w:pPr>
      <w:r w:rsidRPr="004F1330">
        <w:rPr>
          <w:rFonts w:ascii="Times New Roman" w:hAnsi="Times New Roman" w:cs="Times New Roman"/>
          <w:b/>
        </w:rPr>
        <w:t>Fonte:</w:t>
      </w:r>
      <w:r w:rsidRPr="004F1330">
        <w:rPr>
          <w:rFonts w:ascii="Times New Roman" w:hAnsi="Times New Roman" w:cs="Times New Roman"/>
        </w:rPr>
        <w:t xml:space="preserve"> Elaborado a partir do software R.</w:t>
      </w:r>
    </w:p>
    <w:p w:rsidR="00A42969" w:rsidRPr="004F1330" w:rsidRDefault="00A42969" w:rsidP="00A42969">
      <w:pPr>
        <w:spacing w:before="240" w:line="240" w:lineRule="auto"/>
        <w:rPr>
          <w:rFonts w:ascii="Times New Roman" w:hAnsi="Times New Roman" w:cs="Times New Roman"/>
          <w:b/>
        </w:rPr>
      </w:pPr>
      <w:r w:rsidRPr="004F1330">
        <w:rPr>
          <w:rFonts w:ascii="Times New Roman" w:hAnsi="Times New Roman" w:cs="Times New Roman"/>
          <w:b/>
        </w:rPr>
        <w:t xml:space="preserve">Tabela 6- </w:t>
      </w:r>
      <w:r w:rsidRPr="004F1330">
        <w:rPr>
          <w:rFonts w:ascii="Times New Roman" w:hAnsi="Times New Roman" w:cs="Times New Roman"/>
        </w:rPr>
        <w:t>Correlação “Acesso” – América do Sul e BRICS</w:t>
      </w:r>
    </w:p>
    <w:tbl>
      <w:tblPr>
        <w:tblW w:w="5000" w:type="pct"/>
        <w:tblBorders>
          <w:bottom w:val="single" w:sz="4" w:space="0" w:color="auto"/>
        </w:tblBorders>
        <w:tblCellMar>
          <w:left w:w="70" w:type="dxa"/>
          <w:right w:w="70" w:type="dxa"/>
        </w:tblCellMar>
        <w:tblLook w:val="04A0" w:firstRow="1" w:lastRow="0" w:firstColumn="1" w:lastColumn="0" w:noHBand="0" w:noVBand="1"/>
      </w:tblPr>
      <w:tblGrid>
        <w:gridCol w:w="1581"/>
        <w:gridCol w:w="1582"/>
        <w:gridCol w:w="1781"/>
        <w:gridCol w:w="1781"/>
        <w:gridCol w:w="1779"/>
      </w:tblGrid>
      <w:tr w:rsidR="00A42969" w:rsidRPr="004F1330" w:rsidTr="005A511B">
        <w:trPr>
          <w:trHeight w:val="300"/>
        </w:trPr>
        <w:tc>
          <w:tcPr>
            <w:tcW w:w="930"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p>
        </w:tc>
        <w:tc>
          <w:tcPr>
            <w:tcW w:w="930"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V6</w:t>
            </w:r>
          </w:p>
        </w:tc>
        <w:tc>
          <w:tcPr>
            <w:tcW w:w="1047"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V7</w:t>
            </w:r>
          </w:p>
        </w:tc>
        <w:tc>
          <w:tcPr>
            <w:tcW w:w="1047"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V8</w:t>
            </w:r>
          </w:p>
        </w:tc>
        <w:tc>
          <w:tcPr>
            <w:tcW w:w="1046"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V9</w:t>
            </w:r>
          </w:p>
        </w:tc>
      </w:tr>
      <w:tr w:rsidR="00A42969" w:rsidRPr="004F1330" w:rsidTr="005A511B">
        <w:trPr>
          <w:trHeight w:val="300"/>
        </w:trPr>
        <w:tc>
          <w:tcPr>
            <w:tcW w:w="930"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V6</w:t>
            </w:r>
          </w:p>
        </w:tc>
        <w:tc>
          <w:tcPr>
            <w:tcW w:w="930"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1</w:t>
            </w:r>
          </w:p>
        </w:tc>
        <w:tc>
          <w:tcPr>
            <w:tcW w:w="1047"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-0.741</w:t>
            </w:r>
          </w:p>
        </w:tc>
        <w:tc>
          <w:tcPr>
            <w:tcW w:w="1047"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-0.816</w:t>
            </w:r>
          </w:p>
        </w:tc>
        <w:tc>
          <w:tcPr>
            <w:tcW w:w="1046"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-0.847</w:t>
            </w:r>
          </w:p>
        </w:tc>
      </w:tr>
      <w:tr w:rsidR="00A42969" w:rsidRPr="004F1330" w:rsidTr="005A511B">
        <w:trPr>
          <w:trHeight w:val="300"/>
        </w:trPr>
        <w:tc>
          <w:tcPr>
            <w:tcW w:w="930"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V7</w:t>
            </w:r>
          </w:p>
        </w:tc>
        <w:tc>
          <w:tcPr>
            <w:tcW w:w="930"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p>
        </w:tc>
        <w:tc>
          <w:tcPr>
            <w:tcW w:w="1047"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1</w:t>
            </w:r>
          </w:p>
        </w:tc>
        <w:tc>
          <w:tcPr>
            <w:tcW w:w="1047"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0.812</w:t>
            </w:r>
          </w:p>
        </w:tc>
        <w:tc>
          <w:tcPr>
            <w:tcW w:w="1046"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0.766</w:t>
            </w:r>
          </w:p>
        </w:tc>
      </w:tr>
      <w:tr w:rsidR="00A42969" w:rsidRPr="004F1330" w:rsidTr="005A511B">
        <w:trPr>
          <w:trHeight w:val="300"/>
        </w:trPr>
        <w:tc>
          <w:tcPr>
            <w:tcW w:w="930"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V8</w:t>
            </w:r>
          </w:p>
        </w:tc>
        <w:tc>
          <w:tcPr>
            <w:tcW w:w="930"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p>
        </w:tc>
        <w:tc>
          <w:tcPr>
            <w:tcW w:w="1047"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p>
        </w:tc>
        <w:tc>
          <w:tcPr>
            <w:tcW w:w="1047"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1</w:t>
            </w:r>
          </w:p>
        </w:tc>
        <w:tc>
          <w:tcPr>
            <w:tcW w:w="1046"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0.986</w:t>
            </w:r>
          </w:p>
        </w:tc>
      </w:tr>
      <w:tr w:rsidR="00A42969" w:rsidRPr="004F1330" w:rsidTr="005A511B">
        <w:trPr>
          <w:trHeight w:val="300"/>
        </w:trPr>
        <w:tc>
          <w:tcPr>
            <w:tcW w:w="930"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V9</w:t>
            </w:r>
          </w:p>
        </w:tc>
        <w:tc>
          <w:tcPr>
            <w:tcW w:w="930"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p>
        </w:tc>
        <w:tc>
          <w:tcPr>
            <w:tcW w:w="1047"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p>
        </w:tc>
        <w:tc>
          <w:tcPr>
            <w:tcW w:w="1047"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p>
        </w:tc>
        <w:tc>
          <w:tcPr>
            <w:tcW w:w="1046"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1</w:t>
            </w:r>
          </w:p>
        </w:tc>
      </w:tr>
    </w:tbl>
    <w:p w:rsidR="00A42969" w:rsidRPr="004F1330" w:rsidRDefault="004F1330" w:rsidP="00A42969">
      <w:pPr>
        <w:keepNext/>
        <w:spacing w:line="240" w:lineRule="auto"/>
        <w:rPr>
          <w:rFonts w:ascii="Times New Roman" w:hAnsi="Times New Roman" w:cs="Times New Roman"/>
        </w:rPr>
      </w:pPr>
      <w:r w:rsidRPr="004F1330">
        <w:rPr>
          <w:rFonts w:ascii="Times New Roman" w:hAnsi="Times New Roman" w:cs="Times New Roman"/>
          <w:b/>
        </w:rPr>
        <w:t>Fonte:</w:t>
      </w:r>
      <w:r w:rsidRPr="004F1330">
        <w:rPr>
          <w:rFonts w:ascii="Times New Roman" w:hAnsi="Times New Roman" w:cs="Times New Roman"/>
        </w:rPr>
        <w:t xml:space="preserve"> Elaborado a partir do software R.</w:t>
      </w:r>
    </w:p>
    <w:p w:rsidR="00A42969" w:rsidRPr="004F1330" w:rsidRDefault="00A42969" w:rsidP="00A42969">
      <w:pPr>
        <w:spacing w:line="240" w:lineRule="auto"/>
        <w:rPr>
          <w:rFonts w:ascii="Times New Roman" w:hAnsi="Times New Roman" w:cs="Times New Roman"/>
          <w:lang w:val="en-US"/>
        </w:rPr>
      </w:pPr>
      <w:proofErr w:type="spellStart"/>
      <w:r w:rsidRPr="004F1330">
        <w:rPr>
          <w:rFonts w:ascii="Times New Roman" w:hAnsi="Times New Roman" w:cs="Times New Roman"/>
          <w:b/>
          <w:lang w:val="en-US"/>
        </w:rPr>
        <w:t>Tabela</w:t>
      </w:r>
      <w:proofErr w:type="spellEnd"/>
      <w:r w:rsidRPr="004F1330">
        <w:rPr>
          <w:rFonts w:ascii="Times New Roman" w:hAnsi="Times New Roman" w:cs="Times New Roman"/>
          <w:b/>
          <w:lang w:val="en-US"/>
        </w:rPr>
        <w:t xml:space="preserve"> 7 – </w:t>
      </w:r>
      <w:proofErr w:type="spellStart"/>
      <w:r w:rsidRPr="004F1330">
        <w:rPr>
          <w:rFonts w:ascii="Times New Roman" w:hAnsi="Times New Roman" w:cs="Times New Roman"/>
          <w:lang w:val="en-US"/>
        </w:rPr>
        <w:t>Componentes</w:t>
      </w:r>
      <w:proofErr w:type="spellEnd"/>
      <w:r w:rsidRPr="004F1330">
        <w:rPr>
          <w:rFonts w:ascii="Times New Roman" w:hAnsi="Times New Roman" w:cs="Times New Roman"/>
          <w:lang w:val="en-US"/>
        </w:rPr>
        <w:t xml:space="preserve"> </w:t>
      </w:r>
      <w:proofErr w:type="spellStart"/>
      <w:r w:rsidRPr="004F1330">
        <w:rPr>
          <w:rFonts w:ascii="Times New Roman" w:hAnsi="Times New Roman" w:cs="Times New Roman"/>
          <w:lang w:val="en-US"/>
        </w:rPr>
        <w:t>principais</w:t>
      </w:r>
      <w:proofErr w:type="spellEnd"/>
      <w:r w:rsidRPr="004F1330">
        <w:rPr>
          <w:rFonts w:ascii="Times New Roman" w:hAnsi="Times New Roman" w:cs="Times New Roman"/>
          <w:lang w:val="en-US"/>
        </w:rPr>
        <w:t xml:space="preserve"> </w:t>
      </w:r>
      <w:proofErr w:type="spellStart"/>
      <w:r w:rsidRPr="004F1330">
        <w:rPr>
          <w:rFonts w:ascii="Times New Roman" w:hAnsi="Times New Roman" w:cs="Times New Roman"/>
          <w:lang w:val="en-US"/>
        </w:rPr>
        <w:t>rotacionados</w:t>
      </w:r>
      <w:proofErr w:type="spellEnd"/>
    </w:p>
    <w:tbl>
      <w:tblPr>
        <w:tblW w:w="5005" w:type="pct"/>
        <w:tblBorders>
          <w:bottom w:val="single" w:sz="4" w:space="0" w:color="auto"/>
        </w:tblBorders>
        <w:tblCellMar>
          <w:left w:w="70" w:type="dxa"/>
          <w:right w:w="70" w:type="dxa"/>
        </w:tblCellMar>
        <w:tblLook w:val="04A0" w:firstRow="1" w:lastRow="0" w:firstColumn="1" w:lastColumn="0" w:noHBand="0" w:noVBand="1"/>
      </w:tblPr>
      <w:tblGrid>
        <w:gridCol w:w="1135"/>
        <w:gridCol w:w="1132"/>
        <w:gridCol w:w="1132"/>
        <w:gridCol w:w="1279"/>
        <w:gridCol w:w="1279"/>
        <w:gridCol w:w="1279"/>
        <w:gridCol w:w="1277"/>
      </w:tblGrid>
      <w:tr w:rsidR="00A42969" w:rsidRPr="004F1330" w:rsidTr="005A511B">
        <w:trPr>
          <w:trHeight w:val="315"/>
        </w:trPr>
        <w:tc>
          <w:tcPr>
            <w:tcW w:w="666" w:type="pct"/>
            <w:tcBorders>
              <w:top w:val="single" w:sz="4" w:space="0" w:color="auto"/>
              <w:bottom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lang w:val="en-US"/>
              </w:rPr>
            </w:pPr>
          </w:p>
        </w:tc>
        <w:tc>
          <w:tcPr>
            <w:tcW w:w="2081" w:type="pct"/>
            <w:gridSpan w:val="3"/>
            <w:tcBorders>
              <w:top w:val="single" w:sz="4" w:space="0" w:color="auto"/>
              <w:bottom w:val="single" w:sz="4" w:space="0" w:color="auto"/>
            </w:tcBorders>
            <w:shd w:val="clear" w:color="auto" w:fill="auto"/>
            <w:noWrap/>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América do Sul</w:t>
            </w:r>
          </w:p>
        </w:tc>
        <w:tc>
          <w:tcPr>
            <w:tcW w:w="2252" w:type="pct"/>
            <w:gridSpan w:val="3"/>
            <w:tcBorders>
              <w:top w:val="single" w:sz="4" w:space="0" w:color="auto"/>
              <w:bottom w:val="single" w:sz="4" w:space="0" w:color="auto"/>
            </w:tcBorders>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América do Sul BRICS</w:t>
            </w:r>
          </w:p>
        </w:tc>
      </w:tr>
      <w:tr w:rsidR="00A42969" w:rsidRPr="004F1330" w:rsidTr="005A511B">
        <w:trPr>
          <w:trHeight w:val="315"/>
        </w:trPr>
        <w:tc>
          <w:tcPr>
            <w:tcW w:w="666" w:type="pct"/>
            <w:tcBorders>
              <w:top w:val="single" w:sz="4" w:space="0" w:color="auto"/>
              <w:bottom w:val="single" w:sz="4" w:space="0" w:color="auto"/>
            </w:tcBorders>
            <w:shd w:val="clear" w:color="auto" w:fill="auto"/>
            <w:noWrap/>
            <w:vAlign w:val="center"/>
          </w:tcPr>
          <w:p w:rsidR="00A42969" w:rsidRPr="004F1330" w:rsidRDefault="00A42969" w:rsidP="005A511B">
            <w:pPr>
              <w:spacing w:after="0" w:line="240" w:lineRule="auto"/>
              <w:jc w:val="center"/>
              <w:rPr>
                <w:rFonts w:ascii="Times New Roman" w:hAnsi="Times New Roman" w:cs="Times New Roman"/>
                <w:sz w:val="20"/>
              </w:rPr>
            </w:pPr>
          </w:p>
        </w:tc>
        <w:tc>
          <w:tcPr>
            <w:tcW w:w="665" w:type="pct"/>
            <w:tcBorders>
              <w:top w:val="single" w:sz="4" w:space="0" w:color="auto"/>
              <w:bottom w:val="single" w:sz="4" w:space="0" w:color="auto"/>
            </w:tcBorders>
            <w:shd w:val="clear" w:color="auto" w:fill="auto"/>
            <w:noWrap/>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RC1</w:t>
            </w:r>
          </w:p>
        </w:tc>
        <w:tc>
          <w:tcPr>
            <w:tcW w:w="665" w:type="pct"/>
            <w:tcBorders>
              <w:top w:val="single" w:sz="4" w:space="0" w:color="auto"/>
              <w:bottom w:val="single" w:sz="4" w:space="0" w:color="auto"/>
            </w:tcBorders>
            <w:shd w:val="clear" w:color="auto" w:fill="auto"/>
            <w:noWrap/>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RC2</w:t>
            </w:r>
          </w:p>
        </w:tc>
        <w:tc>
          <w:tcPr>
            <w:tcW w:w="751" w:type="pct"/>
            <w:tcBorders>
              <w:top w:val="single" w:sz="4" w:space="0" w:color="auto"/>
              <w:bottom w:val="single" w:sz="4" w:space="0" w:color="auto"/>
            </w:tcBorders>
            <w:shd w:val="clear" w:color="auto" w:fill="auto"/>
            <w:noWrap/>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RC3</w:t>
            </w:r>
          </w:p>
        </w:tc>
        <w:tc>
          <w:tcPr>
            <w:tcW w:w="751" w:type="pct"/>
            <w:tcBorders>
              <w:top w:val="single" w:sz="4" w:space="0" w:color="auto"/>
              <w:bottom w:val="single" w:sz="4" w:space="0" w:color="auto"/>
            </w:tcBorders>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RC1</w:t>
            </w:r>
          </w:p>
        </w:tc>
        <w:tc>
          <w:tcPr>
            <w:tcW w:w="751" w:type="pct"/>
            <w:tcBorders>
              <w:top w:val="single" w:sz="4" w:space="0" w:color="auto"/>
              <w:bottom w:val="single" w:sz="4" w:space="0" w:color="auto"/>
            </w:tcBorders>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RC2</w:t>
            </w:r>
          </w:p>
        </w:tc>
        <w:tc>
          <w:tcPr>
            <w:tcW w:w="750" w:type="pct"/>
            <w:tcBorders>
              <w:top w:val="single" w:sz="4" w:space="0" w:color="auto"/>
              <w:bottom w:val="single" w:sz="4" w:space="0" w:color="auto"/>
            </w:tcBorders>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RC3</w:t>
            </w:r>
          </w:p>
        </w:tc>
      </w:tr>
      <w:tr w:rsidR="00A42969" w:rsidRPr="004F1330" w:rsidTr="005A511B">
        <w:trPr>
          <w:trHeight w:val="315"/>
        </w:trPr>
        <w:tc>
          <w:tcPr>
            <w:tcW w:w="666"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V6</w:t>
            </w:r>
          </w:p>
        </w:tc>
        <w:tc>
          <w:tcPr>
            <w:tcW w:w="665"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-0.43</w:t>
            </w:r>
          </w:p>
        </w:tc>
        <w:tc>
          <w:tcPr>
            <w:tcW w:w="665"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-0.34</w:t>
            </w:r>
          </w:p>
        </w:tc>
        <w:tc>
          <w:tcPr>
            <w:tcW w:w="751" w:type="pct"/>
            <w:tcBorders>
              <w:top w:val="single" w:sz="4" w:space="0" w:color="auto"/>
            </w:tcBorders>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-0.84</w:t>
            </w:r>
          </w:p>
        </w:tc>
        <w:tc>
          <w:tcPr>
            <w:tcW w:w="751" w:type="pct"/>
            <w:tcBorders>
              <w:top w:val="single" w:sz="4" w:space="0" w:color="auto"/>
            </w:tcBorders>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-0.44</w:t>
            </w:r>
          </w:p>
        </w:tc>
        <w:tc>
          <w:tcPr>
            <w:tcW w:w="751" w:type="pct"/>
            <w:tcBorders>
              <w:top w:val="single" w:sz="4" w:space="0" w:color="auto"/>
            </w:tcBorders>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-0.35</w:t>
            </w:r>
          </w:p>
        </w:tc>
        <w:tc>
          <w:tcPr>
            <w:tcW w:w="750" w:type="pct"/>
            <w:tcBorders>
              <w:top w:val="single" w:sz="4" w:space="0" w:color="auto"/>
            </w:tcBorders>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-0.83</w:t>
            </w:r>
          </w:p>
        </w:tc>
      </w:tr>
      <w:tr w:rsidR="00A42969" w:rsidRPr="004F1330" w:rsidTr="005A511B">
        <w:trPr>
          <w:trHeight w:val="300"/>
        </w:trPr>
        <w:tc>
          <w:tcPr>
            <w:tcW w:w="666"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V7</w:t>
            </w:r>
          </w:p>
        </w:tc>
        <w:tc>
          <w:tcPr>
            <w:tcW w:w="665"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0.41</w:t>
            </w:r>
          </w:p>
        </w:tc>
        <w:tc>
          <w:tcPr>
            <w:tcW w:w="665"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0.85</w:t>
            </w:r>
          </w:p>
        </w:tc>
        <w:tc>
          <w:tcPr>
            <w:tcW w:w="75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0.34</w:t>
            </w:r>
          </w:p>
        </w:tc>
        <w:tc>
          <w:tcPr>
            <w:tcW w:w="751"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0.39</w:t>
            </w:r>
          </w:p>
        </w:tc>
        <w:tc>
          <w:tcPr>
            <w:tcW w:w="751"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0.86</w:t>
            </w:r>
          </w:p>
        </w:tc>
        <w:tc>
          <w:tcPr>
            <w:tcW w:w="750"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0.32</w:t>
            </w:r>
          </w:p>
        </w:tc>
      </w:tr>
      <w:tr w:rsidR="00A42969" w:rsidRPr="004F1330" w:rsidTr="005A511B">
        <w:trPr>
          <w:trHeight w:val="300"/>
        </w:trPr>
        <w:tc>
          <w:tcPr>
            <w:tcW w:w="666"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V8</w:t>
            </w:r>
          </w:p>
        </w:tc>
        <w:tc>
          <w:tcPr>
            <w:tcW w:w="665"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0.77</w:t>
            </w:r>
          </w:p>
        </w:tc>
        <w:tc>
          <w:tcPr>
            <w:tcW w:w="665"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0.46</w:t>
            </w:r>
          </w:p>
        </w:tc>
        <w:tc>
          <w:tcPr>
            <w:tcW w:w="75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0.43</w:t>
            </w:r>
          </w:p>
        </w:tc>
        <w:tc>
          <w:tcPr>
            <w:tcW w:w="751"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0.82</w:t>
            </w:r>
          </w:p>
        </w:tc>
        <w:tc>
          <w:tcPr>
            <w:tcW w:w="751"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0.44</w:t>
            </w:r>
          </w:p>
        </w:tc>
        <w:tc>
          <w:tcPr>
            <w:tcW w:w="750"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0.37</w:t>
            </w:r>
          </w:p>
        </w:tc>
      </w:tr>
      <w:tr w:rsidR="00A42969" w:rsidRPr="004F1330" w:rsidTr="005A511B">
        <w:trPr>
          <w:trHeight w:val="300"/>
        </w:trPr>
        <w:tc>
          <w:tcPr>
            <w:tcW w:w="666"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V9</w:t>
            </w:r>
          </w:p>
        </w:tc>
        <w:tc>
          <w:tcPr>
            <w:tcW w:w="665"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0.78</w:t>
            </w:r>
          </w:p>
        </w:tc>
        <w:tc>
          <w:tcPr>
            <w:tcW w:w="665"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0.42</w:t>
            </w:r>
          </w:p>
        </w:tc>
        <w:tc>
          <w:tcPr>
            <w:tcW w:w="751" w:type="pct"/>
            <w:shd w:val="clear" w:color="auto" w:fill="auto"/>
            <w:noWrap/>
            <w:vAlign w:val="center"/>
            <w:hideMark/>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0.47</w:t>
            </w:r>
          </w:p>
        </w:tc>
        <w:tc>
          <w:tcPr>
            <w:tcW w:w="751"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0.820</w:t>
            </w:r>
          </w:p>
        </w:tc>
        <w:tc>
          <w:tcPr>
            <w:tcW w:w="751"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0.350</w:t>
            </w:r>
          </w:p>
        </w:tc>
        <w:tc>
          <w:tcPr>
            <w:tcW w:w="750" w:type="pct"/>
            <w:vAlign w:val="center"/>
          </w:tcPr>
          <w:p w:rsidR="00A42969" w:rsidRPr="004F1330" w:rsidRDefault="00A42969" w:rsidP="005A511B">
            <w:pPr>
              <w:spacing w:after="0" w:line="240" w:lineRule="auto"/>
              <w:jc w:val="center"/>
              <w:rPr>
                <w:rFonts w:ascii="Times New Roman" w:hAnsi="Times New Roman" w:cs="Times New Roman"/>
                <w:sz w:val="20"/>
              </w:rPr>
            </w:pPr>
            <w:r w:rsidRPr="004F1330">
              <w:rPr>
                <w:rFonts w:ascii="Times New Roman" w:hAnsi="Times New Roman" w:cs="Times New Roman"/>
                <w:sz w:val="20"/>
              </w:rPr>
              <w:t>0.440</w:t>
            </w:r>
          </w:p>
        </w:tc>
      </w:tr>
    </w:tbl>
    <w:p w:rsidR="00A42969" w:rsidRPr="004F1330" w:rsidRDefault="00A42969" w:rsidP="00A42969">
      <w:pPr>
        <w:keepNext/>
        <w:spacing w:line="240" w:lineRule="auto"/>
        <w:rPr>
          <w:rFonts w:ascii="Times New Roman" w:hAnsi="Times New Roman" w:cs="Times New Roman"/>
        </w:rPr>
      </w:pPr>
      <w:r w:rsidRPr="004F1330">
        <w:rPr>
          <w:rFonts w:ascii="Times New Roman" w:hAnsi="Times New Roman" w:cs="Times New Roman"/>
          <w:b/>
        </w:rPr>
        <w:t>Fonte:</w:t>
      </w:r>
      <w:r w:rsidRPr="004F1330">
        <w:rPr>
          <w:rFonts w:ascii="Times New Roman" w:hAnsi="Times New Roman" w:cs="Times New Roman"/>
        </w:rPr>
        <w:t xml:space="preserve"> Elaborado a partir do software R.</w:t>
      </w:r>
    </w:p>
    <w:p w:rsidR="00A42969" w:rsidRPr="004F1330" w:rsidRDefault="00A42969" w:rsidP="00A42969">
      <w:pPr>
        <w:spacing w:line="240" w:lineRule="auto"/>
        <w:rPr>
          <w:rFonts w:ascii="Times New Roman" w:hAnsi="Times New Roman" w:cs="Times New Roman"/>
          <w:lang w:val="en-US"/>
        </w:rPr>
      </w:pPr>
      <w:proofErr w:type="spellStart"/>
      <w:r w:rsidRPr="004F1330">
        <w:rPr>
          <w:rFonts w:ascii="Times New Roman" w:hAnsi="Times New Roman" w:cs="Times New Roman"/>
          <w:b/>
          <w:lang w:val="en-US"/>
        </w:rPr>
        <w:t>Tab</w:t>
      </w:r>
      <w:r w:rsidR="004F1330">
        <w:rPr>
          <w:rFonts w:ascii="Times New Roman" w:hAnsi="Times New Roman" w:cs="Times New Roman"/>
          <w:b/>
          <w:lang w:val="en-US"/>
        </w:rPr>
        <w:t>e</w:t>
      </w:r>
      <w:r w:rsidRPr="004F1330">
        <w:rPr>
          <w:rFonts w:ascii="Times New Roman" w:hAnsi="Times New Roman" w:cs="Times New Roman"/>
          <w:b/>
          <w:lang w:val="en-US"/>
        </w:rPr>
        <w:t>l</w:t>
      </w:r>
      <w:r w:rsidR="004F1330">
        <w:rPr>
          <w:rFonts w:ascii="Times New Roman" w:hAnsi="Times New Roman" w:cs="Times New Roman"/>
          <w:b/>
          <w:lang w:val="en-US"/>
        </w:rPr>
        <w:t>a</w:t>
      </w:r>
      <w:proofErr w:type="spellEnd"/>
      <w:r w:rsidRPr="004F1330">
        <w:rPr>
          <w:rFonts w:ascii="Times New Roman" w:hAnsi="Times New Roman" w:cs="Times New Roman"/>
          <w:b/>
          <w:lang w:val="en-US"/>
        </w:rPr>
        <w:t xml:space="preserve"> 8 – </w:t>
      </w:r>
      <w:proofErr w:type="spellStart"/>
      <w:r w:rsidRPr="004F1330">
        <w:rPr>
          <w:rFonts w:ascii="Times New Roman" w:hAnsi="Times New Roman" w:cs="Times New Roman"/>
          <w:lang w:val="en-US"/>
        </w:rPr>
        <w:t>Componentes</w:t>
      </w:r>
      <w:proofErr w:type="spellEnd"/>
      <w:r w:rsidRPr="004F1330">
        <w:rPr>
          <w:rFonts w:ascii="Times New Roman" w:hAnsi="Times New Roman" w:cs="Times New Roman"/>
          <w:lang w:val="en-US"/>
        </w:rPr>
        <w:t xml:space="preserve"> </w:t>
      </w:r>
      <w:proofErr w:type="spellStart"/>
      <w:r w:rsidRPr="004F1330">
        <w:rPr>
          <w:rFonts w:ascii="Times New Roman" w:hAnsi="Times New Roman" w:cs="Times New Roman"/>
          <w:lang w:val="en-US"/>
        </w:rPr>
        <w:t>principais</w:t>
      </w:r>
      <w:proofErr w:type="spellEnd"/>
      <w:r w:rsidRPr="004F1330">
        <w:rPr>
          <w:rFonts w:ascii="Times New Roman" w:hAnsi="Times New Roman" w:cs="Times New Roman"/>
          <w:lang w:val="en-US"/>
        </w:rPr>
        <w:t xml:space="preserve"> “</w:t>
      </w:r>
      <w:proofErr w:type="spellStart"/>
      <w:r w:rsidRPr="004F1330">
        <w:rPr>
          <w:rFonts w:ascii="Times New Roman" w:hAnsi="Times New Roman" w:cs="Times New Roman"/>
          <w:lang w:val="en-US"/>
        </w:rPr>
        <w:t>Acesso</w:t>
      </w:r>
      <w:proofErr w:type="spellEnd"/>
      <w:r w:rsidRPr="004F1330">
        <w:rPr>
          <w:rFonts w:ascii="Times New Roman" w:hAnsi="Times New Roman" w:cs="Times New Roman"/>
          <w:lang w:val="en-US"/>
        </w:rPr>
        <w:t>”</w:t>
      </w:r>
    </w:p>
    <w:tbl>
      <w:tblPr>
        <w:tblW w:w="5000" w:type="pct"/>
        <w:tblBorders>
          <w:top w:val="single" w:sz="4" w:space="0" w:color="auto"/>
        </w:tblBorders>
        <w:tblCellMar>
          <w:left w:w="70" w:type="dxa"/>
          <w:right w:w="70" w:type="dxa"/>
        </w:tblCellMar>
        <w:tblLook w:val="04A0" w:firstRow="1" w:lastRow="0" w:firstColumn="1" w:lastColumn="0" w:noHBand="0" w:noVBand="1"/>
      </w:tblPr>
      <w:tblGrid>
        <w:gridCol w:w="945"/>
        <w:gridCol w:w="1252"/>
        <w:gridCol w:w="975"/>
        <w:gridCol w:w="1046"/>
        <w:gridCol w:w="1075"/>
        <w:gridCol w:w="1070"/>
        <w:gridCol w:w="1073"/>
        <w:gridCol w:w="1068"/>
      </w:tblGrid>
      <w:tr w:rsidR="008369EC" w:rsidRPr="004F1330" w:rsidTr="008369EC">
        <w:trPr>
          <w:trHeight w:val="300"/>
        </w:trPr>
        <w:tc>
          <w:tcPr>
            <w:tcW w:w="556" w:type="pct"/>
            <w:tcBorders>
              <w:top w:val="single" w:sz="4" w:space="0" w:color="auto"/>
              <w:bottom w:val="single" w:sz="4" w:space="0" w:color="auto"/>
            </w:tcBorders>
          </w:tcPr>
          <w:p w:rsidR="008369EC" w:rsidRPr="004F1330" w:rsidRDefault="004F1330" w:rsidP="008369EC">
            <w:pPr>
              <w:spacing w:after="0" w:line="240" w:lineRule="auto"/>
              <w:jc w:val="center"/>
              <w:rPr>
                <w:rFonts w:ascii="Times New Roman" w:hAnsi="Times New Roman" w:cs="Times New Roman"/>
                <w:sz w:val="20"/>
              </w:rPr>
            </w:pPr>
            <w:proofErr w:type="spellStart"/>
            <w:r w:rsidRPr="004F1330">
              <w:rPr>
                <w:rFonts w:ascii="Times New Roman" w:hAnsi="Times New Roman" w:cs="Times New Roman"/>
                <w:sz w:val="20"/>
              </w:rPr>
              <w:t>Cod</w:t>
            </w:r>
            <w:proofErr w:type="spellEnd"/>
            <w:r w:rsidRPr="004F1330">
              <w:rPr>
                <w:rFonts w:ascii="Times New Roman" w:hAnsi="Times New Roman" w:cs="Times New Roman"/>
                <w:sz w:val="20"/>
              </w:rPr>
              <w:t>.</w:t>
            </w:r>
          </w:p>
        </w:tc>
        <w:tc>
          <w:tcPr>
            <w:tcW w:w="736" w:type="pct"/>
            <w:tcBorders>
              <w:top w:val="single" w:sz="4" w:space="0" w:color="auto"/>
              <w:bottom w:val="single" w:sz="4" w:space="0" w:color="auto"/>
            </w:tcBorders>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País</w:t>
            </w:r>
          </w:p>
        </w:tc>
        <w:tc>
          <w:tcPr>
            <w:tcW w:w="573" w:type="pct"/>
            <w:tcBorders>
              <w:top w:val="single" w:sz="4" w:space="0" w:color="auto"/>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Comp.1</w:t>
            </w:r>
          </w:p>
        </w:tc>
        <w:tc>
          <w:tcPr>
            <w:tcW w:w="615" w:type="pct"/>
            <w:tcBorders>
              <w:top w:val="single" w:sz="4" w:space="0" w:color="auto"/>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Comp.2</w:t>
            </w:r>
          </w:p>
        </w:tc>
        <w:tc>
          <w:tcPr>
            <w:tcW w:w="632" w:type="pct"/>
            <w:tcBorders>
              <w:top w:val="single" w:sz="4" w:space="0" w:color="auto"/>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Comp.3</w:t>
            </w:r>
          </w:p>
        </w:tc>
        <w:tc>
          <w:tcPr>
            <w:tcW w:w="629" w:type="pct"/>
            <w:tcBorders>
              <w:top w:val="single" w:sz="4" w:space="0" w:color="auto"/>
              <w:bottom w:val="single" w:sz="4" w:space="0" w:color="auto"/>
            </w:tcBorders>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Comp.1</w:t>
            </w:r>
          </w:p>
        </w:tc>
        <w:tc>
          <w:tcPr>
            <w:tcW w:w="631" w:type="pct"/>
            <w:tcBorders>
              <w:top w:val="single" w:sz="4" w:space="0" w:color="auto"/>
              <w:bottom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Comp.2</w:t>
            </w:r>
          </w:p>
        </w:tc>
        <w:tc>
          <w:tcPr>
            <w:tcW w:w="628" w:type="pct"/>
            <w:tcBorders>
              <w:top w:val="single" w:sz="4" w:space="0" w:color="auto"/>
              <w:bottom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Comp.3</w:t>
            </w:r>
          </w:p>
        </w:tc>
      </w:tr>
      <w:tr w:rsidR="008369EC" w:rsidRPr="004F1330" w:rsidTr="008369EC">
        <w:trPr>
          <w:trHeight w:val="300"/>
        </w:trPr>
        <w:tc>
          <w:tcPr>
            <w:tcW w:w="556" w:type="pct"/>
            <w:tcBorders>
              <w:top w:val="single" w:sz="4" w:space="0" w:color="auto"/>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lastRenderedPageBreak/>
              <w:t>2</w:t>
            </w:r>
          </w:p>
        </w:tc>
        <w:tc>
          <w:tcPr>
            <w:tcW w:w="736" w:type="pct"/>
            <w:tcBorders>
              <w:top w:val="single" w:sz="4" w:space="0" w:color="auto"/>
            </w:tcBorders>
            <w:vAlign w:val="bottom"/>
          </w:tcPr>
          <w:p w:rsidR="008369EC" w:rsidRPr="004F1330" w:rsidRDefault="008369EC" w:rsidP="008369EC">
            <w:pPr>
              <w:spacing w:after="0" w:line="240" w:lineRule="auto"/>
              <w:rPr>
                <w:rFonts w:ascii="Times New Roman" w:hAnsi="Times New Roman" w:cs="Times New Roman"/>
                <w:sz w:val="20"/>
              </w:rPr>
            </w:pPr>
            <w:proofErr w:type="spellStart"/>
            <w:r w:rsidRPr="004F1330">
              <w:rPr>
                <w:rFonts w:ascii="Times New Roman" w:hAnsi="Times New Roman" w:cs="Times New Roman"/>
                <w:sz w:val="20"/>
              </w:rPr>
              <w:t>Bolivia</w:t>
            </w:r>
            <w:proofErr w:type="spellEnd"/>
          </w:p>
        </w:tc>
        <w:tc>
          <w:tcPr>
            <w:tcW w:w="573" w:type="pct"/>
            <w:tcBorders>
              <w:top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-3.924</w:t>
            </w:r>
          </w:p>
        </w:tc>
        <w:tc>
          <w:tcPr>
            <w:tcW w:w="615" w:type="pct"/>
            <w:tcBorders>
              <w:top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0.454</w:t>
            </w:r>
          </w:p>
        </w:tc>
        <w:tc>
          <w:tcPr>
            <w:tcW w:w="632" w:type="pct"/>
            <w:tcBorders>
              <w:top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-0.399</w:t>
            </w:r>
          </w:p>
        </w:tc>
        <w:tc>
          <w:tcPr>
            <w:tcW w:w="629" w:type="pct"/>
            <w:tcBorders>
              <w:top w:val="single" w:sz="4" w:space="0" w:color="auto"/>
            </w:tcBorders>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-3.990</w:t>
            </w:r>
          </w:p>
        </w:tc>
        <w:tc>
          <w:tcPr>
            <w:tcW w:w="631" w:type="pct"/>
            <w:tcBorders>
              <w:top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-0.259</w:t>
            </w:r>
          </w:p>
        </w:tc>
        <w:tc>
          <w:tcPr>
            <w:tcW w:w="628" w:type="pct"/>
            <w:tcBorders>
              <w:top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0.821</w:t>
            </w:r>
          </w:p>
        </w:tc>
      </w:tr>
      <w:tr w:rsidR="008369EC" w:rsidRPr="004F1330" w:rsidTr="008369EC">
        <w:trPr>
          <w:trHeight w:val="300"/>
        </w:trPr>
        <w:tc>
          <w:tcPr>
            <w:tcW w:w="556" w:type="pct"/>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3</w:t>
            </w:r>
          </w:p>
        </w:tc>
        <w:tc>
          <w:tcPr>
            <w:tcW w:w="736" w:type="pct"/>
            <w:vAlign w:val="bottom"/>
          </w:tcPr>
          <w:p w:rsidR="008369EC" w:rsidRPr="004F1330" w:rsidRDefault="008369EC" w:rsidP="008369EC">
            <w:pPr>
              <w:spacing w:after="0" w:line="240" w:lineRule="auto"/>
              <w:rPr>
                <w:rFonts w:ascii="Times New Roman" w:hAnsi="Times New Roman" w:cs="Times New Roman"/>
                <w:sz w:val="20"/>
              </w:rPr>
            </w:pPr>
            <w:proofErr w:type="spellStart"/>
            <w:r w:rsidRPr="004F1330">
              <w:rPr>
                <w:rFonts w:ascii="Times New Roman" w:hAnsi="Times New Roman" w:cs="Times New Roman"/>
                <w:sz w:val="20"/>
              </w:rPr>
              <w:t>Brazil</w:t>
            </w:r>
            <w:proofErr w:type="spellEnd"/>
          </w:p>
        </w:tc>
        <w:tc>
          <w:tcPr>
            <w:tcW w:w="573"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1.602</w:t>
            </w:r>
          </w:p>
        </w:tc>
        <w:tc>
          <w:tcPr>
            <w:tcW w:w="615"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-0.477</w:t>
            </w:r>
          </w:p>
        </w:tc>
        <w:tc>
          <w:tcPr>
            <w:tcW w:w="632"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0.150</w:t>
            </w:r>
          </w:p>
        </w:tc>
        <w:tc>
          <w:tcPr>
            <w:tcW w:w="629" w:type="pct"/>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1.832</w:t>
            </w:r>
          </w:p>
        </w:tc>
        <w:tc>
          <w:tcPr>
            <w:tcW w:w="631"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0.299</w:t>
            </w:r>
          </w:p>
        </w:tc>
        <w:tc>
          <w:tcPr>
            <w:tcW w:w="628"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-0.261</w:t>
            </w:r>
          </w:p>
        </w:tc>
      </w:tr>
      <w:tr w:rsidR="008369EC" w:rsidRPr="004F1330" w:rsidTr="008369EC">
        <w:trPr>
          <w:trHeight w:val="300"/>
        </w:trPr>
        <w:tc>
          <w:tcPr>
            <w:tcW w:w="556" w:type="pct"/>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4</w:t>
            </w:r>
          </w:p>
        </w:tc>
        <w:tc>
          <w:tcPr>
            <w:tcW w:w="736" w:type="pct"/>
            <w:vAlign w:val="bottom"/>
          </w:tcPr>
          <w:p w:rsidR="008369EC" w:rsidRPr="004F1330" w:rsidRDefault="008369EC" w:rsidP="008369EC">
            <w:pPr>
              <w:spacing w:after="0" w:line="240" w:lineRule="auto"/>
              <w:rPr>
                <w:rFonts w:ascii="Times New Roman" w:hAnsi="Times New Roman" w:cs="Times New Roman"/>
                <w:sz w:val="20"/>
              </w:rPr>
            </w:pPr>
            <w:r w:rsidRPr="004F1330">
              <w:rPr>
                <w:rFonts w:ascii="Times New Roman" w:hAnsi="Times New Roman" w:cs="Times New Roman"/>
                <w:sz w:val="20"/>
              </w:rPr>
              <w:t>Chile</w:t>
            </w:r>
          </w:p>
        </w:tc>
        <w:tc>
          <w:tcPr>
            <w:tcW w:w="573"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2.004</w:t>
            </w:r>
          </w:p>
        </w:tc>
        <w:tc>
          <w:tcPr>
            <w:tcW w:w="615"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0.139</w:t>
            </w:r>
          </w:p>
        </w:tc>
        <w:tc>
          <w:tcPr>
            <w:tcW w:w="632"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-0.613</w:t>
            </w:r>
          </w:p>
        </w:tc>
        <w:tc>
          <w:tcPr>
            <w:tcW w:w="629" w:type="pct"/>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2.237</w:t>
            </w:r>
          </w:p>
        </w:tc>
        <w:tc>
          <w:tcPr>
            <w:tcW w:w="631"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0.091</w:t>
            </w:r>
          </w:p>
        </w:tc>
        <w:tc>
          <w:tcPr>
            <w:tcW w:w="628"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0.703</w:t>
            </w:r>
          </w:p>
        </w:tc>
      </w:tr>
      <w:tr w:rsidR="008369EC" w:rsidRPr="004F1330" w:rsidTr="008369EC">
        <w:trPr>
          <w:trHeight w:val="300"/>
        </w:trPr>
        <w:tc>
          <w:tcPr>
            <w:tcW w:w="556" w:type="pct"/>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5</w:t>
            </w:r>
          </w:p>
        </w:tc>
        <w:tc>
          <w:tcPr>
            <w:tcW w:w="736" w:type="pct"/>
            <w:vAlign w:val="bottom"/>
          </w:tcPr>
          <w:p w:rsidR="008369EC" w:rsidRPr="004F1330" w:rsidRDefault="008369EC" w:rsidP="008369EC">
            <w:pPr>
              <w:spacing w:after="0" w:line="240" w:lineRule="auto"/>
              <w:rPr>
                <w:rFonts w:ascii="Times New Roman" w:hAnsi="Times New Roman" w:cs="Times New Roman"/>
                <w:sz w:val="20"/>
              </w:rPr>
            </w:pPr>
            <w:proofErr w:type="spellStart"/>
            <w:r w:rsidRPr="004F1330">
              <w:rPr>
                <w:rFonts w:ascii="Times New Roman" w:hAnsi="Times New Roman" w:cs="Times New Roman"/>
                <w:sz w:val="20"/>
              </w:rPr>
              <w:t>Colombia</w:t>
            </w:r>
            <w:proofErr w:type="spellEnd"/>
          </w:p>
        </w:tc>
        <w:tc>
          <w:tcPr>
            <w:tcW w:w="573"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0.098</w:t>
            </w:r>
          </w:p>
        </w:tc>
        <w:tc>
          <w:tcPr>
            <w:tcW w:w="615"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-0.648</w:t>
            </w:r>
          </w:p>
        </w:tc>
        <w:tc>
          <w:tcPr>
            <w:tcW w:w="632"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-0.188</w:t>
            </w:r>
          </w:p>
        </w:tc>
        <w:tc>
          <w:tcPr>
            <w:tcW w:w="629" w:type="pct"/>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0.241</w:t>
            </w:r>
          </w:p>
        </w:tc>
        <w:tc>
          <w:tcPr>
            <w:tcW w:w="631"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0.634</w:t>
            </w:r>
          </w:p>
        </w:tc>
        <w:tc>
          <w:tcPr>
            <w:tcW w:w="628"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0.016</w:t>
            </w:r>
          </w:p>
        </w:tc>
      </w:tr>
      <w:tr w:rsidR="008369EC" w:rsidRPr="004F1330" w:rsidTr="008369EC">
        <w:trPr>
          <w:trHeight w:val="315"/>
        </w:trPr>
        <w:tc>
          <w:tcPr>
            <w:tcW w:w="556" w:type="pct"/>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6</w:t>
            </w:r>
          </w:p>
        </w:tc>
        <w:tc>
          <w:tcPr>
            <w:tcW w:w="736" w:type="pct"/>
            <w:vAlign w:val="bottom"/>
          </w:tcPr>
          <w:p w:rsidR="008369EC" w:rsidRPr="004F1330" w:rsidRDefault="008369EC" w:rsidP="008369EC">
            <w:pPr>
              <w:spacing w:after="0" w:line="240" w:lineRule="auto"/>
              <w:rPr>
                <w:rFonts w:ascii="Times New Roman" w:hAnsi="Times New Roman" w:cs="Times New Roman"/>
                <w:sz w:val="20"/>
              </w:rPr>
            </w:pPr>
            <w:proofErr w:type="spellStart"/>
            <w:r w:rsidRPr="004F1330">
              <w:rPr>
                <w:rFonts w:ascii="Times New Roman" w:hAnsi="Times New Roman" w:cs="Times New Roman"/>
                <w:sz w:val="20"/>
              </w:rPr>
              <w:t>Ecuador</w:t>
            </w:r>
            <w:proofErr w:type="spellEnd"/>
          </w:p>
        </w:tc>
        <w:tc>
          <w:tcPr>
            <w:tcW w:w="573"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-0.735</w:t>
            </w:r>
          </w:p>
        </w:tc>
        <w:tc>
          <w:tcPr>
            <w:tcW w:w="615"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-0.496</w:t>
            </w:r>
          </w:p>
        </w:tc>
        <w:tc>
          <w:tcPr>
            <w:tcW w:w="632"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-0.208</w:t>
            </w:r>
          </w:p>
        </w:tc>
        <w:tc>
          <w:tcPr>
            <w:tcW w:w="629" w:type="pct"/>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-0.636</w:t>
            </w:r>
          </w:p>
        </w:tc>
        <w:tc>
          <w:tcPr>
            <w:tcW w:w="631"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0.504</w:t>
            </w:r>
          </w:p>
        </w:tc>
        <w:tc>
          <w:tcPr>
            <w:tcW w:w="628"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0.132</w:t>
            </w:r>
          </w:p>
        </w:tc>
      </w:tr>
      <w:tr w:rsidR="008369EC" w:rsidRPr="004F1330" w:rsidTr="008369EC">
        <w:trPr>
          <w:trHeight w:val="300"/>
        </w:trPr>
        <w:tc>
          <w:tcPr>
            <w:tcW w:w="556" w:type="pct"/>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7</w:t>
            </w:r>
          </w:p>
        </w:tc>
        <w:tc>
          <w:tcPr>
            <w:tcW w:w="736" w:type="pct"/>
            <w:vAlign w:val="bottom"/>
          </w:tcPr>
          <w:p w:rsidR="008369EC" w:rsidRPr="004F1330" w:rsidRDefault="008369EC" w:rsidP="008369EC">
            <w:pPr>
              <w:spacing w:after="0" w:line="240" w:lineRule="auto"/>
              <w:rPr>
                <w:rFonts w:ascii="Times New Roman" w:hAnsi="Times New Roman" w:cs="Times New Roman"/>
                <w:sz w:val="20"/>
              </w:rPr>
            </w:pPr>
            <w:proofErr w:type="spellStart"/>
            <w:r w:rsidRPr="004F1330">
              <w:rPr>
                <w:rFonts w:ascii="Times New Roman" w:hAnsi="Times New Roman" w:cs="Times New Roman"/>
                <w:sz w:val="20"/>
              </w:rPr>
              <w:t>Paraguay</w:t>
            </w:r>
            <w:proofErr w:type="spellEnd"/>
          </w:p>
        </w:tc>
        <w:tc>
          <w:tcPr>
            <w:tcW w:w="573"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-1.242</w:t>
            </w:r>
          </w:p>
        </w:tc>
        <w:tc>
          <w:tcPr>
            <w:tcW w:w="615"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-0.073</w:t>
            </w:r>
          </w:p>
        </w:tc>
        <w:tc>
          <w:tcPr>
            <w:tcW w:w="632"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0.772</w:t>
            </w:r>
          </w:p>
        </w:tc>
        <w:tc>
          <w:tcPr>
            <w:tcW w:w="629" w:type="pct"/>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-1.134</w:t>
            </w:r>
          </w:p>
        </w:tc>
        <w:tc>
          <w:tcPr>
            <w:tcW w:w="631"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-0.323</w:t>
            </w:r>
          </w:p>
        </w:tc>
        <w:tc>
          <w:tcPr>
            <w:tcW w:w="628"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-0.597</w:t>
            </w:r>
          </w:p>
        </w:tc>
      </w:tr>
      <w:tr w:rsidR="008369EC" w:rsidRPr="004F1330" w:rsidTr="008369EC">
        <w:trPr>
          <w:trHeight w:val="300"/>
        </w:trPr>
        <w:tc>
          <w:tcPr>
            <w:tcW w:w="556" w:type="pct"/>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8</w:t>
            </w:r>
          </w:p>
        </w:tc>
        <w:tc>
          <w:tcPr>
            <w:tcW w:w="736" w:type="pct"/>
            <w:vAlign w:val="bottom"/>
          </w:tcPr>
          <w:p w:rsidR="008369EC" w:rsidRPr="004F1330" w:rsidRDefault="008369EC" w:rsidP="008369EC">
            <w:pPr>
              <w:spacing w:after="0" w:line="240" w:lineRule="auto"/>
              <w:rPr>
                <w:rFonts w:ascii="Times New Roman" w:hAnsi="Times New Roman" w:cs="Times New Roman"/>
                <w:sz w:val="20"/>
              </w:rPr>
            </w:pPr>
            <w:r w:rsidRPr="004F1330">
              <w:rPr>
                <w:rFonts w:ascii="Times New Roman" w:hAnsi="Times New Roman" w:cs="Times New Roman"/>
                <w:sz w:val="20"/>
              </w:rPr>
              <w:t>Peru</w:t>
            </w:r>
          </w:p>
        </w:tc>
        <w:tc>
          <w:tcPr>
            <w:tcW w:w="573"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-0.658</w:t>
            </w:r>
          </w:p>
        </w:tc>
        <w:tc>
          <w:tcPr>
            <w:tcW w:w="615"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-0.145</w:t>
            </w:r>
          </w:p>
        </w:tc>
        <w:tc>
          <w:tcPr>
            <w:tcW w:w="632" w:type="pct"/>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0.216</w:t>
            </w:r>
          </w:p>
        </w:tc>
        <w:tc>
          <w:tcPr>
            <w:tcW w:w="629" w:type="pct"/>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-0.538</w:t>
            </w:r>
          </w:p>
        </w:tc>
        <w:tc>
          <w:tcPr>
            <w:tcW w:w="631"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-0.008</w:t>
            </w:r>
          </w:p>
        </w:tc>
        <w:tc>
          <w:tcPr>
            <w:tcW w:w="628" w:type="pct"/>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-0.122</w:t>
            </w:r>
          </w:p>
        </w:tc>
      </w:tr>
      <w:tr w:rsidR="008369EC" w:rsidRPr="004F1330" w:rsidTr="008369EC">
        <w:trPr>
          <w:trHeight w:val="300"/>
        </w:trPr>
        <w:tc>
          <w:tcPr>
            <w:tcW w:w="556" w:type="pct"/>
            <w:tcBorders>
              <w:bottom w:val="nil"/>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9</w:t>
            </w:r>
          </w:p>
        </w:tc>
        <w:tc>
          <w:tcPr>
            <w:tcW w:w="736" w:type="pct"/>
            <w:tcBorders>
              <w:bottom w:val="nil"/>
            </w:tcBorders>
            <w:vAlign w:val="bottom"/>
          </w:tcPr>
          <w:p w:rsidR="008369EC" w:rsidRPr="004F1330" w:rsidRDefault="008369EC" w:rsidP="008369EC">
            <w:pPr>
              <w:spacing w:after="0" w:line="240" w:lineRule="auto"/>
              <w:rPr>
                <w:rFonts w:ascii="Times New Roman" w:hAnsi="Times New Roman" w:cs="Times New Roman"/>
                <w:sz w:val="20"/>
              </w:rPr>
            </w:pPr>
            <w:proofErr w:type="spellStart"/>
            <w:r w:rsidRPr="004F1330">
              <w:rPr>
                <w:rFonts w:ascii="Times New Roman" w:hAnsi="Times New Roman" w:cs="Times New Roman"/>
                <w:sz w:val="20"/>
              </w:rPr>
              <w:t>Uruguay</w:t>
            </w:r>
            <w:proofErr w:type="spellEnd"/>
          </w:p>
        </w:tc>
        <w:tc>
          <w:tcPr>
            <w:tcW w:w="573" w:type="pct"/>
            <w:tcBorders>
              <w:bottom w:val="nil"/>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1.432</w:t>
            </w:r>
          </w:p>
        </w:tc>
        <w:tc>
          <w:tcPr>
            <w:tcW w:w="615" w:type="pct"/>
            <w:tcBorders>
              <w:bottom w:val="nil"/>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0.363</w:t>
            </w:r>
          </w:p>
        </w:tc>
        <w:tc>
          <w:tcPr>
            <w:tcW w:w="632" w:type="pct"/>
            <w:tcBorders>
              <w:bottom w:val="nil"/>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0.075</w:t>
            </w:r>
          </w:p>
        </w:tc>
        <w:tc>
          <w:tcPr>
            <w:tcW w:w="629" w:type="pct"/>
            <w:tcBorders>
              <w:bottom w:val="nil"/>
            </w:tcBorders>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1.659</w:t>
            </w:r>
          </w:p>
        </w:tc>
        <w:tc>
          <w:tcPr>
            <w:tcW w:w="631" w:type="pct"/>
            <w:tcBorders>
              <w:bottom w:val="nil"/>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-0.428</w:t>
            </w:r>
          </w:p>
        </w:tc>
        <w:tc>
          <w:tcPr>
            <w:tcW w:w="628" w:type="pct"/>
            <w:tcBorders>
              <w:bottom w:val="nil"/>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0.171</w:t>
            </w:r>
          </w:p>
        </w:tc>
      </w:tr>
      <w:tr w:rsidR="008369EC" w:rsidRPr="004F1330" w:rsidTr="008369EC">
        <w:trPr>
          <w:trHeight w:val="315"/>
        </w:trPr>
        <w:tc>
          <w:tcPr>
            <w:tcW w:w="556" w:type="pct"/>
            <w:tcBorders>
              <w:top w:val="nil"/>
              <w:bottom w:val="single" w:sz="4" w:space="0" w:color="auto"/>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10</w:t>
            </w:r>
          </w:p>
        </w:tc>
        <w:tc>
          <w:tcPr>
            <w:tcW w:w="736" w:type="pct"/>
            <w:tcBorders>
              <w:top w:val="nil"/>
              <w:bottom w:val="single" w:sz="4" w:space="0" w:color="auto"/>
            </w:tcBorders>
            <w:vAlign w:val="bottom"/>
          </w:tcPr>
          <w:p w:rsidR="008369EC" w:rsidRPr="004F1330" w:rsidRDefault="008369EC" w:rsidP="008369EC">
            <w:pPr>
              <w:spacing w:after="0" w:line="240" w:lineRule="auto"/>
              <w:rPr>
                <w:rFonts w:ascii="Times New Roman" w:hAnsi="Times New Roman" w:cs="Times New Roman"/>
                <w:sz w:val="20"/>
              </w:rPr>
            </w:pPr>
            <w:r w:rsidRPr="004F1330">
              <w:rPr>
                <w:rFonts w:ascii="Times New Roman" w:hAnsi="Times New Roman" w:cs="Times New Roman"/>
                <w:sz w:val="20"/>
              </w:rPr>
              <w:t>Venezuela</w:t>
            </w:r>
          </w:p>
        </w:tc>
        <w:tc>
          <w:tcPr>
            <w:tcW w:w="573" w:type="pct"/>
            <w:tcBorders>
              <w:top w:val="nil"/>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1.423</w:t>
            </w:r>
          </w:p>
        </w:tc>
        <w:tc>
          <w:tcPr>
            <w:tcW w:w="615" w:type="pct"/>
            <w:tcBorders>
              <w:top w:val="nil"/>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0.883</w:t>
            </w:r>
          </w:p>
        </w:tc>
        <w:tc>
          <w:tcPr>
            <w:tcW w:w="632" w:type="pct"/>
            <w:tcBorders>
              <w:top w:val="nil"/>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0.196</w:t>
            </w:r>
          </w:p>
        </w:tc>
        <w:tc>
          <w:tcPr>
            <w:tcW w:w="629" w:type="pct"/>
            <w:tcBorders>
              <w:top w:val="nil"/>
              <w:bottom w:val="single" w:sz="4" w:space="0" w:color="auto"/>
            </w:tcBorders>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1.656</w:t>
            </w:r>
          </w:p>
        </w:tc>
        <w:tc>
          <w:tcPr>
            <w:tcW w:w="631" w:type="pct"/>
            <w:tcBorders>
              <w:top w:val="nil"/>
              <w:bottom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-0.966</w:t>
            </w:r>
          </w:p>
        </w:tc>
        <w:tc>
          <w:tcPr>
            <w:tcW w:w="628" w:type="pct"/>
            <w:tcBorders>
              <w:top w:val="nil"/>
              <w:bottom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0.289</w:t>
            </w:r>
          </w:p>
        </w:tc>
      </w:tr>
      <w:tr w:rsidR="008369EC" w:rsidRPr="004F1330" w:rsidTr="008369EC">
        <w:trPr>
          <w:trHeight w:val="315"/>
        </w:trPr>
        <w:tc>
          <w:tcPr>
            <w:tcW w:w="556" w:type="pct"/>
            <w:tcBorders>
              <w:top w:val="single" w:sz="4" w:space="0" w:color="auto"/>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12</w:t>
            </w:r>
          </w:p>
        </w:tc>
        <w:tc>
          <w:tcPr>
            <w:tcW w:w="736" w:type="pct"/>
            <w:tcBorders>
              <w:top w:val="single" w:sz="4" w:space="0" w:color="auto"/>
            </w:tcBorders>
            <w:vAlign w:val="bottom"/>
          </w:tcPr>
          <w:p w:rsidR="008369EC" w:rsidRPr="004F1330" w:rsidRDefault="008369EC" w:rsidP="008369EC">
            <w:pPr>
              <w:spacing w:after="0" w:line="240" w:lineRule="auto"/>
              <w:rPr>
                <w:rFonts w:ascii="Times New Roman" w:hAnsi="Times New Roman" w:cs="Times New Roman"/>
                <w:sz w:val="20"/>
              </w:rPr>
            </w:pPr>
            <w:proofErr w:type="spellStart"/>
            <w:r w:rsidRPr="004F1330">
              <w:rPr>
                <w:rFonts w:ascii="Times New Roman" w:hAnsi="Times New Roman" w:cs="Times New Roman"/>
                <w:sz w:val="20"/>
              </w:rPr>
              <w:t>India</w:t>
            </w:r>
            <w:proofErr w:type="spellEnd"/>
          </w:p>
        </w:tc>
        <w:tc>
          <w:tcPr>
            <w:tcW w:w="573" w:type="pct"/>
            <w:tcBorders>
              <w:top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15" w:type="pct"/>
            <w:tcBorders>
              <w:top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32" w:type="pct"/>
            <w:tcBorders>
              <w:top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29" w:type="pct"/>
            <w:tcBorders>
              <w:top w:val="single" w:sz="4" w:space="0" w:color="auto"/>
            </w:tcBorders>
            <w:shd w:val="clear" w:color="auto" w:fill="auto"/>
            <w:noWrap/>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-2.207</w:t>
            </w:r>
          </w:p>
        </w:tc>
        <w:tc>
          <w:tcPr>
            <w:tcW w:w="631" w:type="pct"/>
            <w:tcBorders>
              <w:top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-0.377</w:t>
            </w:r>
          </w:p>
        </w:tc>
        <w:tc>
          <w:tcPr>
            <w:tcW w:w="628" w:type="pct"/>
            <w:tcBorders>
              <w:top w:val="single" w:sz="4" w:space="0" w:color="auto"/>
            </w:tcBorders>
            <w:vAlign w:val="bottom"/>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-0.637</w:t>
            </w:r>
          </w:p>
        </w:tc>
      </w:tr>
      <w:tr w:rsidR="008369EC" w:rsidRPr="004F1330" w:rsidTr="008369EC">
        <w:trPr>
          <w:trHeight w:val="300"/>
        </w:trPr>
        <w:tc>
          <w:tcPr>
            <w:tcW w:w="556" w:type="pct"/>
            <w:tcBorders>
              <w:bottom w:val="nil"/>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13</w:t>
            </w:r>
          </w:p>
        </w:tc>
        <w:tc>
          <w:tcPr>
            <w:tcW w:w="736" w:type="pct"/>
            <w:tcBorders>
              <w:bottom w:val="nil"/>
            </w:tcBorders>
            <w:vAlign w:val="bottom"/>
          </w:tcPr>
          <w:p w:rsidR="008369EC" w:rsidRPr="004F1330" w:rsidRDefault="008369EC" w:rsidP="008369EC">
            <w:pPr>
              <w:spacing w:after="0" w:line="240" w:lineRule="auto"/>
              <w:rPr>
                <w:rFonts w:ascii="Times New Roman" w:hAnsi="Times New Roman" w:cs="Times New Roman"/>
                <w:sz w:val="20"/>
              </w:rPr>
            </w:pPr>
            <w:r w:rsidRPr="004F1330">
              <w:rPr>
                <w:rFonts w:ascii="Times New Roman" w:hAnsi="Times New Roman" w:cs="Times New Roman"/>
                <w:sz w:val="20"/>
              </w:rPr>
              <w:t>China</w:t>
            </w:r>
          </w:p>
        </w:tc>
        <w:tc>
          <w:tcPr>
            <w:tcW w:w="573" w:type="pct"/>
            <w:tcBorders>
              <w:bottom w:val="nil"/>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15" w:type="pct"/>
            <w:tcBorders>
              <w:bottom w:val="nil"/>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32" w:type="pct"/>
            <w:tcBorders>
              <w:bottom w:val="nil"/>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29" w:type="pct"/>
            <w:tcBorders>
              <w:bottom w:val="nil"/>
            </w:tcBorders>
            <w:shd w:val="clear" w:color="auto" w:fill="auto"/>
            <w:noWrap/>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-0.367</w:t>
            </w:r>
          </w:p>
        </w:tc>
        <w:tc>
          <w:tcPr>
            <w:tcW w:w="631" w:type="pct"/>
            <w:tcBorders>
              <w:bottom w:val="nil"/>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0.958</w:t>
            </w:r>
          </w:p>
        </w:tc>
        <w:tc>
          <w:tcPr>
            <w:tcW w:w="628" w:type="pct"/>
            <w:tcBorders>
              <w:bottom w:val="nil"/>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0.003</w:t>
            </w:r>
          </w:p>
        </w:tc>
      </w:tr>
      <w:tr w:rsidR="008369EC" w:rsidRPr="004F1330" w:rsidTr="008369EC">
        <w:trPr>
          <w:trHeight w:val="300"/>
        </w:trPr>
        <w:tc>
          <w:tcPr>
            <w:tcW w:w="556" w:type="pct"/>
            <w:tcBorders>
              <w:top w:val="nil"/>
              <w:bottom w:val="single" w:sz="4" w:space="0" w:color="auto"/>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14</w:t>
            </w:r>
          </w:p>
        </w:tc>
        <w:tc>
          <w:tcPr>
            <w:tcW w:w="736" w:type="pct"/>
            <w:tcBorders>
              <w:top w:val="nil"/>
              <w:bottom w:val="single" w:sz="4" w:space="0" w:color="auto"/>
            </w:tcBorders>
            <w:vAlign w:val="bottom"/>
          </w:tcPr>
          <w:p w:rsidR="008369EC" w:rsidRPr="004F1330" w:rsidRDefault="008369EC" w:rsidP="008369EC">
            <w:pPr>
              <w:spacing w:after="0" w:line="240" w:lineRule="auto"/>
              <w:rPr>
                <w:rFonts w:ascii="Times New Roman" w:hAnsi="Times New Roman" w:cs="Times New Roman"/>
                <w:sz w:val="20"/>
              </w:rPr>
            </w:pPr>
            <w:r w:rsidRPr="004F1330">
              <w:rPr>
                <w:rFonts w:ascii="Times New Roman" w:hAnsi="Times New Roman" w:cs="Times New Roman"/>
                <w:sz w:val="20"/>
              </w:rPr>
              <w:t xml:space="preserve">South </w:t>
            </w:r>
            <w:proofErr w:type="spellStart"/>
            <w:r w:rsidRPr="004F1330">
              <w:rPr>
                <w:rFonts w:ascii="Times New Roman" w:hAnsi="Times New Roman" w:cs="Times New Roman"/>
                <w:sz w:val="20"/>
              </w:rPr>
              <w:t>Africa</w:t>
            </w:r>
            <w:proofErr w:type="spellEnd"/>
          </w:p>
        </w:tc>
        <w:tc>
          <w:tcPr>
            <w:tcW w:w="573" w:type="pct"/>
            <w:tcBorders>
              <w:top w:val="nil"/>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15" w:type="pct"/>
            <w:tcBorders>
              <w:top w:val="nil"/>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32" w:type="pct"/>
            <w:tcBorders>
              <w:top w:val="nil"/>
              <w:bottom w:val="single" w:sz="4" w:space="0" w:color="auto"/>
            </w:tcBorders>
            <w:shd w:val="clear" w:color="auto" w:fill="auto"/>
            <w:noWrap/>
            <w:vAlign w:val="center"/>
            <w:hideMark/>
          </w:tcPr>
          <w:p w:rsidR="008369EC" w:rsidRPr="004F1330" w:rsidRDefault="008369EC" w:rsidP="008369EC">
            <w:pPr>
              <w:spacing w:after="0" w:line="240" w:lineRule="auto"/>
              <w:jc w:val="center"/>
              <w:rPr>
                <w:rFonts w:ascii="Times New Roman" w:hAnsi="Times New Roman" w:cs="Times New Roman"/>
                <w:sz w:val="20"/>
              </w:rPr>
            </w:pPr>
          </w:p>
        </w:tc>
        <w:tc>
          <w:tcPr>
            <w:tcW w:w="629" w:type="pct"/>
            <w:tcBorders>
              <w:top w:val="nil"/>
              <w:bottom w:val="single" w:sz="4" w:space="0" w:color="auto"/>
            </w:tcBorders>
            <w:shd w:val="clear" w:color="auto" w:fill="auto"/>
            <w:noWrap/>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1.249</w:t>
            </w:r>
          </w:p>
        </w:tc>
        <w:tc>
          <w:tcPr>
            <w:tcW w:w="631" w:type="pct"/>
            <w:tcBorders>
              <w:top w:val="nil"/>
              <w:bottom w:val="single" w:sz="4" w:space="0" w:color="auto"/>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-0.125</w:t>
            </w:r>
          </w:p>
        </w:tc>
        <w:tc>
          <w:tcPr>
            <w:tcW w:w="628" w:type="pct"/>
            <w:tcBorders>
              <w:top w:val="nil"/>
              <w:bottom w:val="single" w:sz="4" w:space="0" w:color="auto"/>
            </w:tcBorders>
            <w:vAlign w:val="center"/>
          </w:tcPr>
          <w:p w:rsidR="008369EC" w:rsidRPr="004F1330" w:rsidRDefault="008369EC" w:rsidP="008369EC">
            <w:pPr>
              <w:spacing w:after="0" w:line="240" w:lineRule="auto"/>
              <w:jc w:val="center"/>
              <w:rPr>
                <w:rFonts w:ascii="Times New Roman" w:hAnsi="Times New Roman" w:cs="Times New Roman"/>
                <w:sz w:val="20"/>
              </w:rPr>
            </w:pPr>
            <w:r w:rsidRPr="004F1330">
              <w:rPr>
                <w:rFonts w:ascii="Times New Roman" w:hAnsi="Times New Roman" w:cs="Times New Roman"/>
                <w:sz w:val="20"/>
              </w:rPr>
              <w:t>-0.519</w:t>
            </w:r>
          </w:p>
        </w:tc>
      </w:tr>
    </w:tbl>
    <w:p w:rsidR="00A42969" w:rsidRPr="004F1330" w:rsidRDefault="00A42969" w:rsidP="00A42969">
      <w:pPr>
        <w:keepNext/>
        <w:spacing w:line="240" w:lineRule="auto"/>
        <w:rPr>
          <w:rFonts w:ascii="Times New Roman" w:hAnsi="Times New Roman" w:cs="Times New Roman"/>
          <w:sz w:val="20"/>
        </w:rPr>
      </w:pPr>
      <w:r w:rsidRPr="004F1330">
        <w:rPr>
          <w:rFonts w:ascii="Times New Roman" w:hAnsi="Times New Roman" w:cs="Times New Roman"/>
          <w:b/>
          <w:sz w:val="20"/>
        </w:rPr>
        <w:t>Fonte:</w:t>
      </w:r>
      <w:r w:rsidRPr="004F1330">
        <w:rPr>
          <w:rFonts w:ascii="Times New Roman" w:hAnsi="Times New Roman" w:cs="Times New Roman"/>
          <w:sz w:val="20"/>
        </w:rPr>
        <w:t xml:space="preserve"> Elaborado a partir do software R.</w:t>
      </w:r>
    </w:p>
    <w:p w:rsidR="00846624" w:rsidRPr="004F1330" w:rsidRDefault="008369EC" w:rsidP="008369EC">
      <w:pPr>
        <w:pStyle w:val="Legenda"/>
        <w:rPr>
          <w:rFonts w:ascii="Times New Roman" w:hAnsi="Times New Roman" w:cs="Times New Roman"/>
          <w:b/>
          <w:i w:val="0"/>
          <w:color w:val="auto"/>
          <w:sz w:val="22"/>
          <w:szCs w:val="22"/>
        </w:rPr>
      </w:pPr>
      <w:r w:rsidRPr="004F1330">
        <w:rPr>
          <w:rFonts w:ascii="Times New Roman" w:hAnsi="Times New Roman" w:cs="Times New Roman"/>
          <w:b/>
          <w:i w:val="0"/>
          <w:color w:val="auto"/>
          <w:sz w:val="22"/>
          <w:szCs w:val="22"/>
        </w:rPr>
        <w:t xml:space="preserve">Quadro </w:t>
      </w:r>
      <w:r w:rsidRPr="004F1330">
        <w:rPr>
          <w:rFonts w:ascii="Times New Roman" w:hAnsi="Times New Roman" w:cs="Times New Roman"/>
          <w:b/>
          <w:i w:val="0"/>
          <w:color w:val="auto"/>
          <w:sz w:val="22"/>
          <w:szCs w:val="22"/>
        </w:rPr>
        <w:fldChar w:fldCharType="begin"/>
      </w:r>
      <w:r w:rsidRPr="004F1330">
        <w:rPr>
          <w:rFonts w:ascii="Times New Roman" w:hAnsi="Times New Roman" w:cs="Times New Roman"/>
          <w:b/>
          <w:i w:val="0"/>
          <w:color w:val="auto"/>
          <w:sz w:val="22"/>
          <w:szCs w:val="22"/>
        </w:rPr>
        <w:instrText xml:space="preserve"> SEQ Quadro \* ARABIC </w:instrText>
      </w:r>
      <w:r w:rsidRPr="004F1330">
        <w:rPr>
          <w:rFonts w:ascii="Times New Roman" w:hAnsi="Times New Roman" w:cs="Times New Roman"/>
          <w:b/>
          <w:i w:val="0"/>
          <w:color w:val="auto"/>
          <w:sz w:val="22"/>
          <w:szCs w:val="22"/>
        </w:rPr>
        <w:fldChar w:fldCharType="separate"/>
      </w:r>
      <w:r w:rsidRPr="004F1330">
        <w:rPr>
          <w:rFonts w:ascii="Times New Roman" w:hAnsi="Times New Roman" w:cs="Times New Roman"/>
          <w:b/>
          <w:i w:val="0"/>
          <w:noProof/>
          <w:color w:val="auto"/>
          <w:sz w:val="22"/>
          <w:szCs w:val="22"/>
        </w:rPr>
        <w:t>3</w:t>
      </w:r>
      <w:r w:rsidRPr="004F1330">
        <w:rPr>
          <w:rFonts w:ascii="Times New Roman" w:hAnsi="Times New Roman" w:cs="Times New Roman"/>
          <w:b/>
          <w:i w:val="0"/>
          <w:color w:val="auto"/>
          <w:sz w:val="22"/>
          <w:szCs w:val="22"/>
        </w:rPr>
        <w:fldChar w:fldCharType="end"/>
      </w:r>
      <w:r w:rsidRPr="004F1330">
        <w:rPr>
          <w:rFonts w:ascii="Times New Roman" w:hAnsi="Times New Roman" w:cs="Times New Roman"/>
          <w:b/>
          <w:i w:val="0"/>
          <w:color w:val="auto"/>
          <w:sz w:val="22"/>
          <w:szCs w:val="22"/>
        </w:rPr>
        <w:t xml:space="preserve"> -</w:t>
      </w:r>
      <w:r w:rsidRPr="004F1330">
        <w:rPr>
          <w:rFonts w:ascii="Times New Roman" w:hAnsi="Times New Roman" w:cs="Times New Roman"/>
          <w:i w:val="0"/>
          <w:color w:val="auto"/>
          <w:sz w:val="22"/>
          <w:szCs w:val="22"/>
        </w:rPr>
        <w:t xml:space="preserve">  </w:t>
      </w:r>
      <w:r w:rsidRPr="004F1330">
        <w:rPr>
          <w:rFonts w:ascii="Times New Roman" w:hAnsi="Times New Roman" w:cs="Times New Roman"/>
          <w:i w:val="0"/>
          <w:color w:val="auto"/>
          <w:sz w:val="22"/>
          <w:szCs w:val="22"/>
          <w:shd w:val="clear" w:color="auto" w:fill="FFFFFF"/>
        </w:rPr>
        <w:t>Variáveis, definições e fontes - "</w:t>
      </w:r>
      <w:r w:rsidR="004F1330">
        <w:rPr>
          <w:rFonts w:ascii="Times New Roman" w:hAnsi="Times New Roman" w:cs="Times New Roman"/>
          <w:i w:val="0"/>
          <w:color w:val="auto"/>
          <w:sz w:val="22"/>
          <w:szCs w:val="22"/>
          <w:shd w:val="clear" w:color="auto" w:fill="FFFFFF"/>
        </w:rPr>
        <w:t>Utilização</w:t>
      </w:r>
      <w:r w:rsidRPr="004F1330">
        <w:rPr>
          <w:rFonts w:ascii="Times New Roman" w:hAnsi="Times New Roman" w:cs="Times New Roman"/>
          <w:i w:val="0"/>
          <w:color w:val="auto"/>
          <w:sz w:val="22"/>
          <w:szCs w:val="22"/>
          <w:shd w:val="clear" w:color="auto" w:fill="FFFFFF"/>
        </w:rPr>
        <w:t>”</w:t>
      </w:r>
      <w:r w:rsidR="004F1330">
        <w:rPr>
          <w:rFonts w:ascii="Times New Roman" w:hAnsi="Times New Roman" w:cs="Times New Roman"/>
          <w:i w:val="0"/>
          <w:color w:val="auto"/>
          <w:sz w:val="22"/>
          <w:szCs w:val="22"/>
          <w:shd w:val="clear" w:color="auto" w:fill="FFFFFF"/>
        </w:rPr>
        <w:t xml:space="preserve"> e “Estabilidade”</w:t>
      </w:r>
    </w:p>
    <w:tbl>
      <w:tblPr>
        <w:tblStyle w:val="1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35"/>
        <w:gridCol w:w="5017"/>
        <w:gridCol w:w="1442"/>
      </w:tblGrid>
      <w:tr w:rsidR="00846624" w:rsidRPr="004F1330" w:rsidTr="004F1330">
        <w:trPr>
          <w:trHeight w:val="300"/>
        </w:trPr>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b/>
                <w:sz w:val="20"/>
                <w:szCs w:val="20"/>
              </w:rPr>
            </w:pPr>
            <w:r w:rsidRPr="004F1330">
              <w:rPr>
                <w:b/>
                <w:sz w:val="20"/>
                <w:szCs w:val="20"/>
              </w:rPr>
              <w:t>Indicadores</w:t>
            </w:r>
          </w:p>
        </w:tc>
        <w:tc>
          <w:tcPr>
            <w:tcW w:w="2953"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rFonts w:eastAsia="Calibri"/>
                <w:b/>
                <w:color w:val="1F497D"/>
                <w:sz w:val="20"/>
                <w:szCs w:val="20"/>
              </w:rPr>
            </w:pPr>
            <w:r w:rsidRPr="004F1330">
              <w:rPr>
                <w:b/>
                <w:sz w:val="20"/>
                <w:szCs w:val="20"/>
              </w:rPr>
              <w:t>Conceitos e definições estatísticas</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b/>
                <w:sz w:val="20"/>
                <w:szCs w:val="20"/>
              </w:rPr>
            </w:pPr>
            <w:r w:rsidRPr="004F1330">
              <w:rPr>
                <w:b/>
                <w:sz w:val="20"/>
                <w:szCs w:val="20"/>
              </w:rPr>
              <w:t>Fonte</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lang w:val="en-US"/>
              </w:rPr>
            </w:pPr>
            <w:r w:rsidRPr="004F1330">
              <w:rPr>
                <w:sz w:val="20"/>
                <w:szCs w:val="20"/>
                <w:lang w:val="en-US"/>
              </w:rPr>
              <w:t>V10</w:t>
            </w:r>
          </w:p>
          <w:p w:rsidR="00846624" w:rsidRPr="004F1330" w:rsidRDefault="008369EC" w:rsidP="004F1330">
            <w:pPr>
              <w:jc w:val="center"/>
              <w:rPr>
                <w:sz w:val="20"/>
                <w:szCs w:val="20"/>
                <w:lang w:val="en-US"/>
              </w:rPr>
            </w:pPr>
            <w:proofErr w:type="spellStart"/>
            <w:r w:rsidRPr="004F1330">
              <w:rPr>
                <w:sz w:val="20"/>
                <w:szCs w:val="20"/>
                <w:lang w:val="en-US"/>
              </w:rPr>
              <w:t>Acesso</w:t>
            </w:r>
            <w:proofErr w:type="spellEnd"/>
            <w:r w:rsidRPr="004F1330">
              <w:rPr>
                <w:sz w:val="20"/>
                <w:szCs w:val="20"/>
                <w:lang w:val="en-US"/>
              </w:rPr>
              <w:t xml:space="preserve"> à </w:t>
            </w:r>
            <w:proofErr w:type="spellStart"/>
            <w:r w:rsidRPr="004F1330">
              <w:rPr>
                <w:sz w:val="20"/>
                <w:szCs w:val="20"/>
                <w:lang w:val="en-US"/>
              </w:rPr>
              <w:t>água</w:t>
            </w:r>
            <w:proofErr w:type="spellEnd"/>
            <w:r w:rsidRPr="004F1330">
              <w:rPr>
                <w:sz w:val="20"/>
                <w:szCs w:val="20"/>
                <w:lang w:val="en-US"/>
              </w:rPr>
              <w:t xml:space="preserve"> </w:t>
            </w:r>
            <w:proofErr w:type="spellStart"/>
            <w:r w:rsidRPr="004F1330">
              <w:rPr>
                <w:sz w:val="20"/>
                <w:szCs w:val="20"/>
                <w:lang w:val="en-US"/>
              </w:rPr>
              <w:t>potável</w:t>
            </w:r>
            <w:proofErr w:type="spellEnd"/>
          </w:p>
        </w:tc>
        <w:tc>
          <w:tcPr>
            <w:tcW w:w="2953" w:type="pct"/>
            <w:tcBorders>
              <w:top w:val="single" w:sz="4" w:space="0" w:color="000000"/>
              <w:left w:val="single" w:sz="4" w:space="0" w:color="000000"/>
              <w:bottom w:val="single" w:sz="4" w:space="0" w:color="000000"/>
              <w:right w:val="single" w:sz="4" w:space="0" w:color="000000"/>
            </w:tcBorders>
            <w:vAlign w:val="center"/>
          </w:tcPr>
          <w:p w:rsidR="008369EC" w:rsidRPr="004F1330" w:rsidRDefault="008369EC" w:rsidP="004F1330">
            <w:pPr>
              <w:pStyle w:val="Pr-formataoHTML"/>
              <w:shd w:val="clear" w:color="auto" w:fill="FFFFFF"/>
              <w:jc w:val="both"/>
              <w:rPr>
                <w:rFonts w:ascii="Times New Roman" w:hAnsi="Times New Roman" w:cs="Times New Roman"/>
                <w:color w:val="212121"/>
              </w:rPr>
            </w:pPr>
            <w:r w:rsidRPr="004F1330">
              <w:rPr>
                <w:rFonts w:ascii="Times New Roman" w:hAnsi="Times New Roman" w:cs="Times New Roman"/>
                <w:color w:val="212121"/>
                <w:lang w:val="pt-PT"/>
              </w:rPr>
              <w:t>O acesso a fonte de água potável refere-se à porcentagem da população com acesso razoável a uma quantidade adequada de água de uma fonte melhorada, como conexão doméstica, permuta pública, buraco, bem protegido ou primavera e coleta de águas pluviais. Fontes não melhoradas incluem fornecedores, caminhões-tanque e poços e molas desprotegidos. O acesso razoável é definido como a disponibilidade de pelo menos 20 litros por pessoa por dia a partir de uma fonte dentro de um quilômetro da habitação.</w:t>
            </w:r>
          </w:p>
          <w:p w:rsidR="00846624" w:rsidRPr="004F1330" w:rsidRDefault="00846624" w:rsidP="004F1330">
            <w:pPr>
              <w:jc w:val="both"/>
              <w:rPr>
                <w:sz w:val="20"/>
                <w:szCs w:val="20"/>
              </w:rPr>
            </w:pP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OMS/UNICEF</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lang w:val="en-US"/>
              </w:rPr>
            </w:pPr>
            <w:r w:rsidRPr="004F1330">
              <w:rPr>
                <w:sz w:val="20"/>
                <w:szCs w:val="20"/>
                <w:lang w:val="en-US"/>
              </w:rPr>
              <w:t>V11</w:t>
            </w:r>
          </w:p>
          <w:p w:rsidR="00846624" w:rsidRPr="004F1330" w:rsidRDefault="008369EC" w:rsidP="004F1330">
            <w:pPr>
              <w:jc w:val="center"/>
              <w:rPr>
                <w:sz w:val="20"/>
                <w:szCs w:val="20"/>
                <w:lang w:val="en-US"/>
              </w:rPr>
            </w:pPr>
            <w:proofErr w:type="spellStart"/>
            <w:r w:rsidRPr="004F1330">
              <w:rPr>
                <w:sz w:val="20"/>
                <w:szCs w:val="20"/>
                <w:lang w:val="en-US"/>
              </w:rPr>
              <w:t>Acesso</w:t>
            </w:r>
            <w:proofErr w:type="spellEnd"/>
            <w:r w:rsidRPr="004F1330">
              <w:rPr>
                <w:sz w:val="20"/>
                <w:szCs w:val="20"/>
                <w:lang w:val="en-US"/>
              </w:rPr>
              <w:t xml:space="preserve"> à </w:t>
            </w:r>
            <w:proofErr w:type="spellStart"/>
            <w:r w:rsidRPr="004F1330">
              <w:rPr>
                <w:sz w:val="20"/>
                <w:szCs w:val="20"/>
                <w:lang w:val="en-US"/>
              </w:rPr>
              <w:t>sanemanto</w:t>
            </w:r>
            <w:proofErr w:type="spellEnd"/>
            <w:r w:rsidRPr="004F1330">
              <w:rPr>
                <w:sz w:val="20"/>
                <w:szCs w:val="20"/>
                <w:lang w:val="en-US"/>
              </w:rPr>
              <w:t xml:space="preserve"> </w:t>
            </w:r>
            <w:proofErr w:type="spellStart"/>
            <w:r w:rsidRPr="004F1330">
              <w:rPr>
                <w:sz w:val="20"/>
                <w:szCs w:val="20"/>
                <w:lang w:val="en-US"/>
              </w:rPr>
              <w:t>básico</w:t>
            </w:r>
            <w:proofErr w:type="spellEnd"/>
          </w:p>
        </w:tc>
        <w:tc>
          <w:tcPr>
            <w:tcW w:w="2953"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pStyle w:val="Pr-formataoHTML"/>
              <w:shd w:val="clear" w:color="auto" w:fill="FFFFFF"/>
              <w:jc w:val="both"/>
              <w:rPr>
                <w:rFonts w:ascii="Times New Roman" w:hAnsi="Times New Roman" w:cs="Times New Roman"/>
                <w:color w:val="212121"/>
              </w:rPr>
            </w:pPr>
            <w:r w:rsidRPr="004F1330">
              <w:rPr>
                <w:rFonts w:ascii="Times New Roman" w:hAnsi="Times New Roman" w:cs="Times New Roman"/>
                <w:color w:val="212121"/>
                <w:lang w:val="pt-PT"/>
              </w:rPr>
              <w:t>O acesso a instalações de saneamento melhoradas refere-se à porcentagem da população com pelo menos acesso adequado a instalações de eliminação de excretas que efetivamente podem prevenir contato humano, animal e inseto com excrementos. As instalações melhoradas variam de latrinas de poço simples mas protegidas para liberar sanitários com uma conexão de esgoto. Para serem eficazes, as instalações devem ser construídas corretamente e adequadamente mantidas.</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OMS/UNICEF</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lang w:val="en-US"/>
              </w:rPr>
            </w:pPr>
            <w:r w:rsidRPr="004F1330">
              <w:rPr>
                <w:sz w:val="20"/>
                <w:szCs w:val="20"/>
                <w:lang w:val="en-US"/>
              </w:rPr>
              <w:t>V12</w:t>
            </w:r>
          </w:p>
          <w:p w:rsidR="00846624" w:rsidRPr="004F1330" w:rsidRDefault="004F1330" w:rsidP="004F1330">
            <w:pPr>
              <w:jc w:val="center"/>
              <w:rPr>
                <w:sz w:val="20"/>
                <w:szCs w:val="20"/>
              </w:rPr>
            </w:pPr>
            <w:r w:rsidRPr="004F1330">
              <w:rPr>
                <w:sz w:val="20"/>
                <w:szCs w:val="20"/>
              </w:rPr>
              <w:br/>
            </w:r>
            <w:r w:rsidRPr="004F1330">
              <w:rPr>
                <w:color w:val="212121"/>
                <w:sz w:val="20"/>
                <w:szCs w:val="20"/>
                <w:shd w:val="clear" w:color="auto" w:fill="FFFFFF"/>
              </w:rPr>
              <w:t>Taxa de dependência de importação de cereais</w:t>
            </w:r>
          </w:p>
        </w:tc>
        <w:tc>
          <w:tcPr>
            <w:tcW w:w="2953" w:type="pct"/>
            <w:tcBorders>
              <w:top w:val="single" w:sz="4" w:space="0" w:color="000000"/>
              <w:left w:val="single" w:sz="4" w:space="0" w:color="000000"/>
              <w:bottom w:val="single" w:sz="4" w:space="0" w:color="000000"/>
              <w:right w:val="single" w:sz="4" w:space="0" w:color="000000"/>
            </w:tcBorders>
            <w:vAlign w:val="center"/>
          </w:tcPr>
          <w:p w:rsidR="004F1330" w:rsidRPr="004F1330" w:rsidRDefault="004F1330" w:rsidP="004F1330">
            <w:pPr>
              <w:pStyle w:val="Pr-formataoHTML"/>
              <w:shd w:val="clear" w:color="auto" w:fill="FFFFFF"/>
              <w:jc w:val="both"/>
              <w:rPr>
                <w:rFonts w:ascii="Times New Roman" w:hAnsi="Times New Roman" w:cs="Times New Roman"/>
                <w:color w:val="212121"/>
                <w:lang w:val="pt-PT"/>
              </w:rPr>
            </w:pPr>
            <w:r w:rsidRPr="004F1330">
              <w:rPr>
                <w:rFonts w:ascii="Times New Roman" w:hAnsi="Times New Roman" w:cs="Times New Roman"/>
                <w:color w:val="212121"/>
                <w:lang w:val="pt-PT"/>
              </w:rPr>
              <w:t>O índice de dependência de importações de cereais conta o quanto do suprimento alimentar doméstico disponível de cereais foi importado e quanto vem da própria produção do país. É calculado como</w:t>
            </w:r>
          </w:p>
          <w:p w:rsidR="00846624" w:rsidRPr="004F1330" w:rsidRDefault="004F1330" w:rsidP="004F1330">
            <w:pPr>
              <w:pStyle w:val="Pr-formataoHTML"/>
              <w:shd w:val="clear" w:color="auto" w:fill="FFFFFF"/>
              <w:jc w:val="both"/>
              <w:rPr>
                <w:rFonts w:ascii="Times New Roman" w:hAnsi="Times New Roman" w:cs="Times New Roman"/>
                <w:color w:val="212121"/>
              </w:rPr>
            </w:pPr>
            <w:r w:rsidRPr="004F1330">
              <w:rPr>
                <w:rFonts w:ascii="Times New Roman" w:hAnsi="Times New Roman" w:cs="Times New Roman"/>
                <w:color w:val="212121"/>
                <w:lang w:val="pt-PT"/>
              </w:rPr>
              <w:t>(importações de cereais - exportações de cereais) / (produção de cereais + importações de cereais - exportações de cereais) * 100 Dada esta fórmula, o indicador assume apenas valores &lt;= 100. Os valores negativos indicam que o país é um exportador líquido de cereais.</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FAO</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lang w:val="en-US"/>
              </w:rPr>
            </w:pPr>
            <w:r w:rsidRPr="004F1330">
              <w:rPr>
                <w:sz w:val="20"/>
                <w:szCs w:val="20"/>
                <w:lang w:val="en-US"/>
              </w:rPr>
              <w:t>V13</w:t>
            </w:r>
          </w:p>
          <w:p w:rsidR="00846624" w:rsidRPr="004F1330" w:rsidRDefault="004F1330" w:rsidP="004F1330">
            <w:pPr>
              <w:jc w:val="center"/>
              <w:rPr>
                <w:sz w:val="20"/>
                <w:szCs w:val="20"/>
              </w:rPr>
            </w:pPr>
            <w:r w:rsidRPr="004F1330">
              <w:rPr>
                <w:color w:val="212121"/>
                <w:sz w:val="20"/>
                <w:szCs w:val="20"/>
                <w:shd w:val="clear" w:color="auto" w:fill="FFFFFF"/>
              </w:rPr>
              <w:t>Porcentagem de terras aráveis ​​equipadas para irrigação</w:t>
            </w:r>
          </w:p>
        </w:tc>
        <w:tc>
          <w:tcPr>
            <w:tcW w:w="2953" w:type="pct"/>
            <w:tcBorders>
              <w:top w:val="single" w:sz="4" w:space="0" w:color="000000"/>
              <w:left w:val="single" w:sz="4" w:space="0" w:color="000000"/>
              <w:bottom w:val="single" w:sz="4" w:space="0" w:color="000000"/>
              <w:right w:val="single" w:sz="4" w:space="0" w:color="000000"/>
            </w:tcBorders>
            <w:vAlign w:val="center"/>
          </w:tcPr>
          <w:p w:rsidR="004F1330" w:rsidRPr="004F1330" w:rsidRDefault="004F1330" w:rsidP="004F1330">
            <w:pPr>
              <w:pStyle w:val="Pr-formataoHTML"/>
              <w:shd w:val="clear" w:color="auto" w:fill="FFFFFF"/>
              <w:jc w:val="both"/>
              <w:rPr>
                <w:rFonts w:ascii="Times New Roman" w:hAnsi="Times New Roman" w:cs="Times New Roman"/>
                <w:color w:val="212121"/>
                <w:lang w:val="pt-PT"/>
              </w:rPr>
            </w:pPr>
            <w:r w:rsidRPr="004F1330">
              <w:rPr>
                <w:rFonts w:ascii="Times New Roman" w:hAnsi="Times New Roman" w:cs="Times New Roman"/>
                <w:color w:val="212121"/>
                <w:lang w:val="pt-PT"/>
              </w:rPr>
              <w:t>Rácio entre terras aráveis ​​equipadas para irrigação e terras aráveis ​​totais.</w:t>
            </w:r>
          </w:p>
          <w:p w:rsidR="004F1330" w:rsidRPr="004F1330" w:rsidRDefault="004F1330" w:rsidP="004F1330">
            <w:pPr>
              <w:pStyle w:val="Pr-formataoHTML"/>
              <w:shd w:val="clear" w:color="auto" w:fill="FFFFFF"/>
              <w:jc w:val="both"/>
              <w:rPr>
                <w:rFonts w:ascii="Times New Roman" w:hAnsi="Times New Roman" w:cs="Times New Roman"/>
                <w:color w:val="212121"/>
                <w:lang w:val="pt-PT"/>
              </w:rPr>
            </w:pPr>
            <w:r w:rsidRPr="004F1330">
              <w:rPr>
                <w:rFonts w:ascii="Times New Roman" w:hAnsi="Times New Roman" w:cs="Times New Roman"/>
                <w:color w:val="212121"/>
                <w:lang w:val="pt-PT"/>
              </w:rPr>
              <w:t>A terra arável é definida como a terra sob culturas agrícolas temporárias (as áreas cultivadas múltiplas são contadas apenas uma vez), prados temporários para corte ou pastagem, terra no mercado e hortas e terra pousada temporariamente (menos de cinco anos). A terra abandonada resultante do cultivo em mudança não está incluída nesta categoria. Os dados relativos às terras aráveis ​​não devem indicar a quantidade de terra potencialmente cultivável.</w:t>
            </w:r>
          </w:p>
          <w:p w:rsidR="00846624" w:rsidRPr="004F1330" w:rsidRDefault="004F1330" w:rsidP="004F1330">
            <w:pPr>
              <w:pStyle w:val="Pr-formataoHTML"/>
              <w:shd w:val="clear" w:color="auto" w:fill="FFFFFF"/>
              <w:jc w:val="both"/>
              <w:rPr>
                <w:rFonts w:ascii="Times New Roman" w:hAnsi="Times New Roman" w:cs="Times New Roman"/>
                <w:color w:val="212121"/>
              </w:rPr>
            </w:pPr>
            <w:r w:rsidRPr="004F1330">
              <w:rPr>
                <w:rFonts w:ascii="Times New Roman" w:hAnsi="Times New Roman" w:cs="Times New Roman"/>
                <w:color w:val="212121"/>
                <w:lang w:val="pt-PT"/>
              </w:rPr>
              <w:lastRenderedPageBreak/>
              <w:t>A terra arável total equipada para irrigação é definida como a área equipada para fornecer água (por irrigação) às culturas. Inclui áreas equipadas para irrigação de controle total e parcial, áreas de planície equipadas, pastagens e áreas equipadas para irrigação por aspersão</w:t>
            </w:r>
            <w:r>
              <w:rPr>
                <w:rFonts w:ascii="Times New Roman" w:hAnsi="Times New Roman" w:cs="Times New Roman"/>
                <w:color w:val="212121"/>
                <w:lang w:val="pt-PT"/>
              </w:rPr>
              <w:t>.</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lastRenderedPageBreak/>
              <w:t>FAO</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lang w:val="en-US"/>
              </w:rPr>
            </w:pPr>
            <w:r w:rsidRPr="004F1330">
              <w:rPr>
                <w:sz w:val="20"/>
                <w:szCs w:val="20"/>
                <w:lang w:val="en-US"/>
              </w:rPr>
              <w:t>V14</w:t>
            </w:r>
          </w:p>
          <w:p w:rsidR="00846624" w:rsidRPr="004F1330" w:rsidRDefault="004F1330" w:rsidP="004F1330">
            <w:pPr>
              <w:pStyle w:val="Pr-formataoHTML"/>
              <w:shd w:val="clear" w:color="auto" w:fill="FFFFFF"/>
              <w:jc w:val="center"/>
              <w:rPr>
                <w:rFonts w:ascii="Times New Roman" w:hAnsi="Times New Roman" w:cs="Times New Roman"/>
              </w:rPr>
            </w:pPr>
            <w:r w:rsidRPr="004F1330">
              <w:rPr>
                <w:rFonts w:ascii="Times New Roman" w:hAnsi="Times New Roman" w:cs="Times New Roman"/>
                <w:color w:val="212121"/>
                <w:lang w:val="pt-PT"/>
              </w:rPr>
              <w:t>Valor das importações de alimentos em relação às exportações totais de mercadorias</w:t>
            </w:r>
          </w:p>
        </w:tc>
        <w:tc>
          <w:tcPr>
            <w:tcW w:w="2953"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4F1330" w:rsidP="004F1330">
            <w:pPr>
              <w:jc w:val="both"/>
              <w:rPr>
                <w:sz w:val="20"/>
                <w:szCs w:val="20"/>
              </w:rPr>
            </w:pPr>
            <w:r w:rsidRPr="004F1330">
              <w:rPr>
                <w:color w:val="212121"/>
                <w:sz w:val="20"/>
                <w:szCs w:val="20"/>
                <w:shd w:val="clear" w:color="auto" w:fill="FFFFFF"/>
              </w:rPr>
              <w:t>Valor das importações de alimentos (excluindo peixes) em relação às exportações totais de mercadorias</w:t>
            </w:r>
            <w:r>
              <w:rPr>
                <w:color w:val="212121"/>
                <w:sz w:val="20"/>
                <w:szCs w:val="20"/>
                <w:shd w:val="clear" w:color="auto" w:fill="FFFFFF"/>
              </w:rPr>
              <w:t>.</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FAO</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lang w:val="en-US"/>
              </w:rPr>
            </w:pPr>
            <w:r w:rsidRPr="004F1330">
              <w:rPr>
                <w:sz w:val="20"/>
                <w:szCs w:val="20"/>
                <w:lang w:val="en-US"/>
              </w:rPr>
              <w:t>V15</w:t>
            </w:r>
          </w:p>
          <w:p w:rsidR="00846624" w:rsidRPr="004F1330" w:rsidRDefault="004F1330" w:rsidP="004F1330">
            <w:pPr>
              <w:jc w:val="center"/>
              <w:rPr>
                <w:sz w:val="20"/>
                <w:szCs w:val="20"/>
              </w:rPr>
            </w:pPr>
            <w:r w:rsidRPr="004F1330">
              <w:rPr>
                <w:sz w:val="20"/>
                <w:szCs w:val="20"/>
              </w:rPr>
              <w:br/>
            </w:r>
            <w:r w:rsidRPr="004F1330">
              <w:rPr>
                <w:color w:val="212121"/>
                <w:sz w:val="20"/>
                <w:szCs w:val="20"/>
                <w:shd w:val="clear" w:color="auto" w:fill="FFFFFF"/>
              </w:rPr>
              <w:t>Estabilidade política e ausência de violência / terrorismo</w:t>
            </w:r>
          </w:p>
        </w:tc>
        <w:tc>
          <w:tcPr>
            <w:tcW w:w="2953"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4F1330" w:rsidP="004F1330">
            <w:pPr>
              <w:pStyle w:val="Pr-formataoHTML"/>
              <w:shd w:val="clear" w:color="auto" w:fill="FFFFFF"/>
              <w:jc w:val="both"/>
              <w:rPr>
                <w:rFonts w:ascii="Times New Roman" w:hAnsi="Times New Roman" w:cs="Times New Roman"/>
                <w:color w:val="212121"/>
              </w:rPr>
            </w:pPr>
            <w:r w:rsidRPr="004F1330">
              <w:rPr>
                <w:rFonts w:ascii="Times New Roman" w:hAnsi="Times New Roman" w:cs="Times New Roman"/>
                <w:color w:val="212121"/>
                <w:lang w:val="pt-PT"/>
              </w:rPr>
              <w:t>A estabilidade política e a ausência de violência medem a percepção da  probabilidade de a o governo será desestabilizado ou derrubado por meios inconstitucionais ou violentos, incluindo violência politica e terrorismo</w:t>
            </w:r>
            <w:r>
              <w:rPr>
                <w:rFonts w:ascii="Times New Roman" w:hAnsi="Times New Roman" w:cs="Times New Roman"/>
                <w:color w:val="212121"/>
                <w:lang w:val="pt-PT"/>
              </w:rPr>
              <w:t>.</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WB/WWGI e FAO</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rPr>
            </w:pPr>
            <w:r w:rsidRPr="004F1330">
              <w:rPr>
                <w:sz w:val="20"/>
                <w:szCs w:val="20"/>
              </w:rPr>
              <w:t>V16</w:t>
            </w:r>
          </w:p>
          <w:p w:rsidR="00846624" w:rsidRPr="004F1330" w:rsidRDefault="008369EC" w:rsidP="004F1330">
            <w:pPr>
              <w:jc w:val="center"/>
              <w:rPr>
                <w:sz w:val="20"/>
                <w:szCs w:val="20"/>
              </w:rPr>
            </w:pPr>
            <w:r w:rsidRPr="004F1330">
              <w:rPr>
                <w:sz w:val="20"/>
                <w:szCs w:val="20"/>
              </w:rPr>
              <w:br/>
            </w:r>
            <w:r w:rsidRPr="004F1330">
              <w:rPr>
                <w:color w:val="212121"/>
                <w:sz w:val="20"/>
                <w:szCs w:val="20"/>
                <w:shd w:val="clear" w:color="auto" w:fill="FFFFFF"/>
              </w:rPr>
              <w:t>Volatilidade do preço dos alimentos domésticos</w:t>
            </w:r>
          </w:p>
        </w:tc>
        <w:tc>
          <w:tcPr>
            <w:tcW w:w="2953"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both"/>
              <w:rPr>
                <w:sz w:val="20"/>
                <w:szCs w:val="20"/>
              </w:rPr>
            </w:pPr>
            <w:r w:rsidRPr="004F1330">
              <w:rPr>
                <w:color w:val="212121"/>
                <w:sz w:val="20"/>
                <w:szCs w:val="20"/>
                <w:shd w:val="clear" w:color="auto" w:fill="FFFFFF"/>
              </w:rPr>
              <w:t xml:space="preserve">O índice de volatilidade dos preços dos alimentos domésticos mede a variabilidade no preço relativo dos alimentos em um país. O indicador é calculado a partir do índice mensal de nível de preços dos alimentos domésticos, utilizando índices mensais de consumo e de preços alimentares gerais e dados de paridade de poder de compra do Programa de Comparação Internacional realizado pelo Banco Mundial (veja o Indicador de preço relativo do alimento para obter mais informações). As taxas de crescimento mês a mês são calculadas e o desvio padrão dessas taxas de crescimento é calculado nos últimos 8 meses (desvio padrão de 8 meses). A média desses desvios padrão é então calculada para obter um indicador de volatilidade anual. O indicador está disponível para 130 países para os quais os índices mensais de preços gerais e de consumo de alimentos e os dados de paridade de poder de compra estão disponíveis. Os agregados estão disponíveis para todas as macrorregiões de acordo com a classificação M-49 e as microrregiões com </w:t>
            </w:r>
            <w:proofErr w:type="spellStart"/>
            <w:r w:rsidRPr="004F1330">
              <w:rPr>
                <w:color w:val="212121"/>
                <w:sz w:val="20"/>
                <w:szCs w:val="20"/>
                <w:shd w:val="clear" w:color="auto" w:fill="FFFFFF"/>
              </w:rPr>
              <w:t>representabilidade</w:t>
            </w:r>
            <w:proofErr w:type="spellEnd"/>
            <w:r w:rsidRPr="004F1330">
              <w:rPr>
                <w:color w:val="212121"/>
                <w:sz w:val="20"/>
                <w:szCs w:val="20"/>
                <w:shd w:val="clear" w:color="auto" w:fill="FFFFFF"/>
              </w:rPr>
              <w:t xml:space="preserve"> adequada de países com índices mensais de preços ao consumidor em termos de PIB.</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FAO</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rPr>
            </w:pPr>
            <w:r w:rsidRPr="004F1330">
              <w:rPr>
                <w:sz w:val="20"/>
                <w:szCs w:val="20"/>
              </w:rPr>
              <w:t>V17</w:t>
            </w:r>
          </w:p>
          <w:p w:rsidR="00846624" w:rsidRPr="004F1330" w:rsidRDefault="008369EC" w:rsidP="004F1330">
            <w:pPr>
              <w:jc w:val="center"/>
              <w:rPr>
                <w:sz w:val="20"/>
                <w:szCs w:val="20"/>
              </w:rPr>
            </w:pPr>
            <w:r w:rsidRPr="004F1330">
              <w:rPr>
                <w:sz w:val="20"/>
                <w:szCs w:val="20"/>
              </w:rPr>
              <w:br/>
            </w:r>
            <w:r w:rsidRPr="004F1330">
              <w:rPr>
                <w:color w:val="212121"/>
                <w:sz w:val="20"/>
                <w:szCs w:val="20"/>
                <w:shd w:val="clear" w:color="auto" w:fill="FFFFFF"/>
              </w:rPr>
              <w:t>Variabilidade da produção de alimentos per capita</w:t>
            </w:r>
          </w:p>
        </w:tc>
        <w:tc>
          <w:tcPr>
            <w:tcW w:w="2953"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both"/>
              <w:rPr>
                <w:sz w:val="20"/>
                <w:szCs w:val="20"/>
              </w:rPr>
            </w:pPr>
            <w:r w:rsidRPr="004F1330">
              <w:rPr>
                <w:color w:val="212121"/>
                <w:sz w:val="20"/>
                <w:szCs w:val="20"/>
                <w:shd w:val="clear" w:color="auto" w:fill="FFFFFF"/>
              </w:rPr>
              <w:t>A variação da produção de alimentos per capita corresponde à variabilidade do "valor da produção líquida per capita em constante $ 2004-2006", como divulgado em FAOSTAT.</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FAO</w:t>
            </w:r>
          </w:p>
        </w:tc>
      </w:tr>
      <w:tr w:rsidR="00846624" w:rsidRPr="004F1330" w:rsidTr="004F1330">
        <w:tc>
          <w:tcPr>
            <w:tcW w:w="1198"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46624" w:rsidP="004F1330">
            <w:pPr>
              <w:jc w:val="center"/>
              <w:rPr>
                <w:sz w:val="20"/>
                <w:szCs w:val="20"/>
              </w:rPr>
            </w:pPr>
            <w:r w:rsidRPr="004F1330">
              <w:rPr>
                <w:sz w:val="20"/>
                <w:szCs w:val="20"/>
              </w:rPr>
              <w:t>V18</w:t>
            </w:r>
          </w:p>
          <w:p w:rsidR="00846624" w:rsidRPr="004F1330" w:rsidRDefault="008369EC" w:rsidP="004F1330">
            <w:pPr>
              <w:pStyle w:val="Pr-formataoHTML"/>
              <w:shd w:val="clear" w:color="auto" w:fill="FFFFFF"/>
              <w:jc w:val="center"/>
              <w:rPr>
                <w:rFonts w:ascii="Times New Roman" w:hAnsi="Times New Roman" w:cs="Times New Roman"/>
                <w:color w:val="212121"/>
              </w:rPr>
            </w:pPr>
            <w:r w:rsidRPr="004F1330">
              <w:rPr>
                <w:rFonts w:ascii="Times New Roman" w:hAnsi="Times New Roman" w:cs="Times New Roman"/>
                <w:color w:val="212121"/>
                <w:lang w:val="pt-PT"/>
              </w:rPr>
              <w:t>Variabilidade da oferta alimentar per capita</w:t>
            </w:r>
          </w:p>
        </w:tc>
        <w:tc>
          <w:tcPr>
            <w:tcW w:w="2953"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pStyle w:val="Pr-formataoHTML"/>
              <w:shd w:val="clear" w:color="auto" w:fill="FFFFFF"/>
              <w:jc w:val="center"/>
              <w:rPr>
                <w:rFonts w:ascii="Times New Roman" w:hAnsi="Times New Roman" w:cs="Times New Roman"/>
                <w:color w:val="212121"/>
              </w:rPr>
            </w:pPr>
            <w:r w:rsidRPr="004F1330">
              <w:rPr>
                <w:rFonts w:ascii="Times New Roman" w:hAnsi="Times New Roman" w:cs="Times New Roman"/>
                <w:color w:val="212121"/>
                <w:lang w:val="pt-PT"/>
              </w:rPr>
              <w:t>A variabilidade do suprimento de alimento per capita corresponde à variabilidade do "suprimento de alimentos em kcal / caput / dia" como divulgado em FAOSTAT.</w:t>
            </w:r>
          </w:p>
        </w:tc>
        <w:tc>
          <w:tcPr>
            <w:tcW w:w="849" w:type="pct"/>
            <w:tcBorders>
              <w:top w:val="single" w:sz="4" w:space="0" w:color="000000"/>
              <w:left w:val="single" w:sz="4" w:space="0" w:color="000000"/>
              <w:bottom w:val="single" w:sz="4" w:space="0" w:color="000000"/>
              <w:right w:val="single" w:sz="4" w:space="0" w:color="000000"/>
            </w:tcBorders>
            <w:vAlign w:val="center"/>
          </w:tcPr>
          <w:p w:rsidR="00846624" w:rsidRPr="004F1330" w:rsidRDefault="008369EC" w:rsidP="004F1330">
            <w:pPr>
              <w:jc w:val="center"/>
              <w:rPr>
                <w:sz w:val="20"/>
                <w:szCs w:val="20"/>
                <w:lang w:val="en-US"/>
              </w:rPr>
            </w:pPr>
            <w:r w:rsidRPr="004F1330">
              <w:rPr>
                <w:sz w:val="20"/>
                <w:szCs w:val="20"/>
                <w:lang w:val="en-US"/>
              </w:rPr>
              <w:t>FAO</w:t>
            </w:r>
          </w:p>
        </w:tc>
      </w:tr>
    </w:tbl>
    <w:p w:rsidR="004F1330" w:rsidRPr="004F1330" w:rsidRDefault="004F1330" w:rsidP="004F1330">
      <w:pPr>
        <w:spacing w:line="240" w:lineRule="auto"/>
        <w:rPr>
          <w:rFonts w:ascii="Times New Roman" w:hAnsi="Times New Roman" w:cs="Times New Roman"/>
          <w:sz w:val="20"/>
          <w:lang w:val="en-US"/>
        </w:rPr>
      </w:pPr>
      <w:r w:rsidRPr="004F1330">
        <w:rPr>
          <w:rFonts w:ascii="Times New Roman" w:hAnsi="Times New Roman" w:cs="Times New Roman"/>
          <w:b/>
          <w:sz w:val="20"/>
          <w:lang w:val="en-US"/>
        </w:rPr>
        <w:t xml:space="preserve">Fonte: </w:t>
      </w:r>
      <w:r w:rsidRPr="004F1330">
        <w:rPr>
          <w:rFonts w:ascii="Times New Roman" w:hAnsi="Times New Roman" w:cs="Times New Roman"/>
          <w:sz w:val="20"/>
          <w:lang w:val="en-US"/>
        </w:rPr>
        <w:t xml:space="preserve">FAO – </w:t>
      </w:r>
      <w:r w:rsidRPr="004F1330">
        <w:rPr>
          <w:rFonts w:ascii="Times New Roman" w:hAnsi="Times New Roman" w:cs="Times New Roman"/>
          <w:i/>
          <w:sz w:val="20"/>
          <w:lang w:val="en-US"/>
        </w:rPr>
        <w:t xml:space="preserve">Food Security Indicators </w:t>
      </w:r>
      <w:r w:rsidRPr="004F1330">
        <w:rPr>
          <w:rFonts w:ascii="Times New Roman" w:hAnsi="Times New Roman" w:cs="Times New Roman"/>
          <w:sz w:val="20"/>
          <w:lang w:val="en-US"/>
        </w:rPr>
        <w:t>and of World Bank.</w:t>
      </w:r>
    </w:p>
    <w:p w:rsidR="00846624" w:rsidRPr="004F1330" w:rsidRDefault="00846624" w:rsidP="00317A3A">
      <w:pPr>
        <w:spacing w:line="240" w:lineRule="auto"/>
        <w:rPr>
          <w:rFonts w:ascii="Times New Roman" w:hAnsi="Times New Roman" w:cs="Times New Roman"/>
          <w:b/>
          <w:lang w:val="en-US"/>
        </w:rPr>
      </w:pPr>
    </w:p>
    <w:sectPr w:rsidR="00846624" w:rsidRPr="004F13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24"/>
    <w:rsid w:val="002A3318"/>
    <w:rsid w:val="00317A3A"/>
    <w:rsid w:val="004F1330"/>
    <w:rsid w:val="008369EC"/>
    <w:rsid w:val="00846624"/>
    <w:rsid w:val="00A42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0BF4E-3808-4E31-9D18-A8B8808B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10">
    <w:name w:val="10"/>
    <w:basedOn w:val="Tabelanormal"/>
    <w:rsid w:val="00846624"/>
    <w:pPr>
      <w:pBdr>
        <w:top w:val="nil"/>
        <w:left w:val="nil"/>
        <w:bottom w:val="nil"/>
        <w:right w:val="nil"/>
        <w:between w:val="nil"/>
      </w:pBdr>
      <w:spacing w:after="0" w:line="240" w:lineRule="auto"/>
    </w:pPr>
    <w:rPr>
      <w:rFonts w:ascii="Times New Roman" w:eastAsia="Times New Roman" w:hAnsi="Times New Roman" w:cs="Times New Roman"/>
      <w:color w:val="000000"/>
      <w:lang w:eastAsia="pt-BR"/>
    </w:rPr>
    <w:tblPr>
      <w:tblStyleRowBandSize w:val="1"/>
      <w:tblStyleColBandSize w:val="1"/>
      <w:tblInd w:w="0" w:type="nil"/>
      <w:tblCellMar>
        <w:left w:w="115" w:type="dxa"/>
        <w:right w:w="115" w:type="dxa"/>
      </w:tblCellMar>
    </w:tblPr>
  </w:style>
  <w:style w:type="paragraph" w:styleId="Pr-formataoHTML">
    <w:name w:val="HTML Preformatted"/>
    <w:basedOn w:val="Normal"/>
    <w:link w:val="Pr-formataoHTMLChar"/>
    <w:uiPriority w:val="99"/>
    <w:unhideWhenUsed/>
    <w:rsid w:val="0084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46624"/>
    <w:rPr>
      <w:rFonts w:ascii="Courier New" w:eastAsia="Times New Roman" w:hAnsi="Courier New" w:cs="Courier New"/>
      <w:sz w:val="20"/>
      <w:szCs w:val="20"/>
      <w:lang w:eastAsia="pt-BR"/>
    </w:rPr>
  </w:style>
  <w:style w:type="paragraph" w:styleId="Legenda">
    <w:name w:val="caption"/>
    <w:basedOn w:val="Normal"/>
    <w:next w:val="Normal"/>
    <w:uiPriority w:val="35"/>
    <w:unhideWhenUsed/>
    <w:qFormat/>
    <w:rsid w:val="00846624"/>
    <w:pPr>
      <w:spacing w:after="200" w:line="240" w:lineRule="auto"/>
    </w:pPr>
    <w:rPr>
      <w:i/>
      <w:iCs/>
      <w:color w:val="44546A" w:themeColor="text2"/>
      <w:sz w:val="18"/>
      <w:szCs w:val="18"/>
    </w:rPr>
  </w:style>
  <w:style w:type="table" w:customStyle="1" w:styleId="7">
    <w:name w:val="7"/>
    <w:basedOn w:val="Tabelanormal"/>
    <w:rsid w:val="00846624"/>
    <w:pPr>
      <w:pBdr>
        <w:top w:val="nil"/>
        <w:left w:val="nil"/>
        <w:bottom w:val="nil"/>
        <w:right w:val="nil"/>
        <w:between w:val="nil"/>
      </w:pBdr>
      <w:spacing w:after="200" w:line="276" w:lineRule="auto"/>
    </w:pPr>
    <w:rPr>
      <w:rFonts w:ascii="Times New Roman" w:eastAsia="Times New Roman" w:hAnsi="Times New Roman" w:cs="Times New Roman"/>
      <w:color w:val="000000"/>
      <w:lang w:eastAsia="pt-BR"/>
    </w:rPr>
    <w:tblPr>
      <w:tblStyleRowBandSize w:val="1"/>
      <w:tblStyleColBandSize w:val="1"/>
      <w:tblInd w:w="0" w:type="nil"/>
      <w:tblCellMar>
        <w:left w:w="70" w:type="dxa"/>
        <w:right w:w="70" w:type="dxa"/>
      </w:tblCellMar>
    </w:tblPr>
  </w:style>
  <w:style w:type="table" w:customStyle="1" w:styleId="5">
    <w:name w:val="5"/>
    <w:basedOn w:val="Tabelanormal"/>
    <w:rsid w:val="00846624"/>
    <w:pPr>
      <w:pBdr>
        <w:top w:val="nil"/>
        <w:left w:val="nil"/>
        <w:bottom w:val="nil"/>
        <w:right w:val="nil"/>
        <w:between w:val="nil"/>
      </w:pBdr>
      <w:spacing w:after="200" w:line="276" w:lineRule="auto"/>
    </w:pPr>
    <w:rPr>
      <w:rFonts w:ascii="Times New Roman" w:eastAsia="Times New Roman" w:hAnsi="Times New Roman" w:cs="Times New Roman"/>
      <w:color w:val="000000"/>
      <w:lang w:eastAsia="pt-BR"/>
    </w:rPr>
    <w:tblPr>
      <w:tblStyleRowBandSize w:val="1"/>
      <w:tblStyleColBandSize w:val="1"/>
      <w:tblInd w:w="0" w:type="nil"/>
      <w:tblCellMar>
        <w:left w:w="70" w:type="dxa"/>
        <w:right w:w="70" w:type="dxa"/>
      </w:tblCellMar>
    </w:tblPr>
  </w:style>
  <w:style w:type="table" w:customStyle="1" w:styleId="1">
    <w:name w:val="1"/>
    <w:basedOn w:val="Tabelanormal"/>
    <w:rsid w:val="00846624"/>
    <w:pPr>
      <w:pBdr>
        <w:top w:val="nil"/>
        <w:left w:val="nil"/>
        <w:bottom w:val="nil"/>
        <w:right w:val="nil"/>
        <w:between w:val="nil"/>
      </w:pBdr>
      <w:spacing w:after="200" w:line="276" w:lineRule="auto"/>
    </w:pPr>
    <w:rPr>
      <w:rFonts w:ascii="Times New Roman" w:eastAsia="Times New Roman" w:hAnsi="Times New Roman" w:cs="Times New Roman"/>
      <w:color w:val="000000"/>
      <w:lang w:eastAsia="pt-BR"/>
    </w:rPr>
    <w:tblPr>
      <w:tblStyleRowBandSize w:val="1"/>
      <w:tblStyleColBandSize w:val="1"/>
      <w:tblInd w:w="0" w:type="nil"/>
      <w:tblCellMar>
        <w:left w:w="70" w:type="dxa"/>
        <w:right w:w="70" w:type="dxa"/>
      </w:tblCellMar>
    </w:tblPr>
  </w:style>
  <w:style w:type="table" w:customStyle="1" w:styleId="2">
    <w:name w:val="2"/>
    <w:basedOn w:val="Tabelanormal"/>
    <w:rsid w:val="00846624"/>
    <w:pPr>
      <w:pBdr>
        <w:top w:val="nil"/>
        <w:left w:val="nil"/>
        <w:bottom w:val="nil"/>
        <w:right w:val="nil"/>
        <w:between w:val="nil"/>
      </w:pBdr>
      <w:spacing w:after="200" w:line="276" w:lineRule="auto"/>
    </w:pPr>
    <w:rPr>
      <w:rFonts w:ascii="Times New Roman" w:eastAsia="Times New Roman" w:hAnsi="Times New Roman" w:cs="Times New Roman"/>
      <w:color w:val="000000"/>
      <w:lang w:eastAsia="pt-BR"/>
    </w:rPr>
    <w:tblPr>
      <w:tblStyleRowBandSize w:val="1"/>
      <w:tblStyleColBandSize w:val="1"/>
      <w:tblInd w:w="0" w:type="nil"/>
      <w:tblCellMar>
        <w:left w:w="70" w:type="dxa"/>
        <w:right w:w="70" w:type="dxa"/>
      </w:tblCellMar>
    </w:tblPr>
  </w:style>
  <w:style w:type="paragraph" w:styleId="Textodebalo">
    <w:name w:val="Balloon Text"/>
    <w:basedOn w:val="Normal"/>
    <w:link w:val="TextodebaloChar"/>
    <w:uiPriority w:val="99"/>
    <w:semiHidden/>
    <w:unhideWhenUsed/>
    <w:rsid w:val="004F13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1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7613">
      <w:bodyDiv w:val="1"/>
      <w:marLeft w:val="0"/>
      <w:marRight w:val="0"/>
      <w:marTop w:val="0"/>
      <w:marBottom w:val="0"/>
      <w:divBdr>
        <w:top w:val="none" w:sz="0" w:space="0" w:color="auto"/>
        <w:left w:val="none" w:sz="0" w:space="0" w:color="auto"/>
        <w:bottom w:val="none" w:sz="0" w:space="0" w:color="auto"/>
        <w:right w:val="none" w:sz="0" w:space="0" w:color="auto"/>
      </w:divBdr>
    </w:div>
    <w:div w:id="417555754">
      <w:bodyDiv w:val="1"/>
      <w:marLeft w:val="0"/>
      <w:marRight w:val="0"/>
      <w:marTop w:val="0"/>
      <w:marBottom w:val="0"/>
      <w:divBdr>
        <w:top w:val="none" w:sz="0" w:space="0" w:color="auto"/>
        <w:left w:val="none" w:sz="0" w:space="0" w:color="auto"/>
        <w:bottom w:val="none" w:sz="0" w:space="0" w:color="auto"/>
        <w:right w:val="none" w:sz="0" w:space="0" w:color="auto"/>
      </w:divBdr>
    </w:div>
    <w:div w:id="443888030">
      <w:bodyDiv w:val="1"/>
      <w:marLeft w:val="0"/>
      <w:marRight w:val="0"/>
      <w:marTop w:val="0"/>
      <w:marBottom w:val="0"/>
      <w:divBdr>
        <w:top w:val="none" w:sz="0" w:space="0" w:color="auto"/>
        <w:left w:val="none" w:sz="0" w:space="0" w:color="auto"/>
        <w:bottom w:val="none" w:sz="0" w:space="0" w:color="auto"/>
        <w:right w:val="none" w:sz="0" w:space="0" w:color="auto"/>
      </w:divBdr>
    </w:div>
    <w:div w:id="458492408">
      <w:bodyDiv w:val="1"/>
      <w:marLeft w:val="0"/>
      <w:marRight w:val="0"/>
      <w:marTop w:val="0"/>
      <w:marBottom w:val="0"/>
      <w:divBdr>
        <w:top w:val="none" w:sz="0" w:space="0" w:color="auto"/>
        <w:left w:val="none" w:sz="0" w:space="0" w:color="auto"/>
        <w:bottom w:val="none" w:sz="0" w:space="0" w:color="auto"/>
        <w:right w:val="none" w:sz="0" w:space="0" w:color="auto"/>
      </w:divBdr>
    </w:div>
    <w:div w:id="542013091">
      <w:bodyDiv w:val="1"/>
      <w:marLeft w:val="0"/>
      <w:marRight w:val="0"/>
      <w:marTop w:val="0"/>
      <w:marBottom w:val="0"/>
      <w:divBdr>
        <w:top w:val="none" w:sz="0" w:space="0" w:color="auto"/>
        <w:left w:val="none" w:sz="0" w:space="0" w:color="auto"/>
        <w:bottom w:val="none" w:sz="0" w:space="0" w:color="auto"/>
        <w:right w:val="none" w:sz="0" w:space="0" w:color="auto"/>
      </w:divBdr>
    </w:div>
    <w:div w:id="642122333">
      <w:bodyDiv w:val="1"/>
      <w:marLeft w:val="0"/>
      <w:marRight w:val="0"/>
      <w:marTop w:val="0"/>
      <w:marBottom w:val="0"/>
      <w:divBdr>
        <w:top w:val="none" w:sz="0" w:space="0" w:color="auto"/>
        <w:left w:val="none" w:sz="0" w:space="0" w:color="auto"/>
        <w:bottom w:val="none" w:sz="0" w:space="0" w:color="auto"/>
        <w:right w:val="none" w:sz="0" w:space="0" w:color="auto"/>
      </w:divBdr>
    </w:div>
    <w:div w:id="786775334">
      <w:bodyDiv w:val="1"/>
      <w:marLeft w:val="0"/>
      <w:marRight w:val="0"/>
      <w:marTop w:val="0"/>
      <w:marBottom w:val="0"/>
      <w:divBdr>
        <w:top w:val="none" w:sz="0" w:space="0" w:color="auto"/>
        <w:left w:val="none" w:sz="0" w:space="0" w:color="auto"/>
        <w:bottom w:val="none" w:sz="0" w:space="0" w:color="auto"/>
        <w:right w:val="none" w:sz="0" w:space="0" w:color="auto"/>
      </w:divBdr>
    </w:div>
    <w:div w:id="1007057191">
      <w:bodyDiv w:val="1"/>
      <w:marLeft w:val="0"/>
      <w:marRight w:val="0"/>
      <w:marTop w:val="0"/>
      <w:marBottom w:val="0"/>
      <w:divBdr>
        <w:top w:val="none" w:sz="0" w:space="0" w:color="auto"/>
        <w:left w:val="none" w:sz="0" w:space="0" w:color="auto"/>
        <w:bottom w:val="none" w:sz="0" w:space="0" w:color="auto"/>
        <w:right w:val="none" w:sz="0" w:space="0" w:color="auto"/>
      </w:divBdr>
    </w:div>
    <w:div w:id="1124230458">
      <w:bodyDiv w:val="1"/>
      <w:marLeft w:val="0"/>
      <w:marRight w:val="0"/>
      <w:marTop w:val="0"/>
      <w:marBottom w:val="0"/>
      <w:divBdr>
        <w:top w:val="none" w:sz="0" w:space="0" w:color="auto"/>
        <w:left w:val="none" w:sz="0" w:space="0" w:color="auto"/>
        <w:bottom w:val="none" w:sz="0" w:space="0" w:color="auto"/>
        <w:right w:val="none" w:sz="0" w:space="0" w:color="auto"/>
      </w:divBdr>
    </w:div>
    <w:div w:id="1206067937">
      <w:bodyDiv w:val="1"/>
      <w:marLeft w:val="0"/>
      <w:marRight w:val="0"/>
      <w:marTop w:val="0"/>
      <w:marBottom w:val="0"/>
      <w:divBdr>
        <w:top w:val="none" w:sz="0" w:space="0" w:color="auto"/>
        <w:left w:val="none" w:sz="0" w:space="0" w:color="auto"/>
        <w:bottom w:val="none" w:sz="0" w:space="0" w:color="auto"/>
        <w:right w:val="none" w:sz="0" w:space="0" w:color="auto"/>
      </w:divBdr>
    </w:div>
    <w:div w:id="1281061818">
      <w:bodyDiv w:val="1"/>
      <w:marLeft w:val="0"/>
      <w:marRight w:val="0"/>
      <w:marTop w:val="0"/>
      <w:marBottom w:val="0"/>
      <w:divBdr>
        <w:top w:val="none" w:sz="0" w:space="0" w:color="auto"/>
        <w:left w:val="none" w:sz="0" w:space="0" w:color="auto"/>
        <w:bottom w:val="none" w:sz="0" w:space="0" w:color="auto"/>
        <w:right w:val="none" w:sz="0" w:space="0" w:color="auto"/>
      </w:divBdr>
    </w:div>
    <w:div w:id="1351637284">
      <w:bodyDiv w:val="1"/>
      <w:marLeft w:val="0"/>
      <w:marRight w:val="0"/>
      <w:marTop w:val="0"/>
      <w:marBottom w:val="0"/>
      <w:divBdr>
        <w:top w:val="none" w:sz="0" w:space="0" w:color="auto"/>
        <w:left w:val="none" w:sz="0" w:space="0" w:color="auto"/>
        <w:bottom w:val="none" w:sz="0" w:space="0" w:color="auto"/>
        <w:right w:val="none" w:sz="0" w:space="0" w:color="auto"/>
      </w:divBdr>
    </w:div>
    <w:div w:id="1928344322">
      <w:bodyDiv w:val="1"/>
      <w:marLeft w:val="0"/>
      <w:marRight w:val="0"/>
      <w:marTop w:val="0"/>
      <w:marBottom w:val="0"/>
      <w:divBdr>
        <w:top w:val="none" w:sz="0" w:space="0" w:color="auto"/>
        <w:left w:val="none" w:sz="0" w:space="0" w:color="auto"/>
        <w:bottom w:val="none" w:sz="0" w:space="0" w:color="auto"/>
        <w:right w:val="none" w:sz="0" w:space="0" w:color="auto"/>
      </w:divBdr>
    </w:div>
    <w:div w:id="2038459840">
      <w:bodyDiv w:val="1"/>
      <w:marLeft w:val="0"/>
      <w:marRight w:val="0"/>
      <w:marTop w:val="0"/>
      <w:marBottom w:val="0"/>
      <w:divBdr>
        <w:top w:val="none" w:sz="0" w:space="0" w:color="auto"/>
        <w:left w:val="none" w:sz="0" w:space="0" w:color="auto"/>
        <w:bottom w:val="none" w:sz="0" w:space="0" w:color="auto"/>
        <w:right w:val="none" w:sz="0" w:space="0" w:color="auto"/>
      </w:divBdr>
    </w:div>
    <w:div w:id="21110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BF2A7E6-EF39-834B-A958-FA3885C8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1953</Words>
  <Characters>10550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2018-03-08T20:30:00Z</dcterms:created>
  <dcterms:modified xsi:type="dcterms:W3CDTF">2018-03-08T20:30:00Z</dcterms:modified>
</cp:coreProperties>
</file>