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844" w:rsidRPr="00F2545D" w:rsidRDefault="00C37844" w:rsidP="00C37844">
      <w:pPr>
        <w:spacing w:after="0"/>
        <w:jc w:val="center"/>
        <w:rPr>
          <w:b/>
          <w:caps/>
          <w:szCs w:val="24"/>
        </w:rPr>
      </w:pPr>
      <w:bookmarkStart w:id="0" w:name="_Toc347351728"/>
      <w:r w:rsidRPr="00F2545D">
        <w:rPr>
          <w:b/>
          <w:caps/>
          <w:szCs w:val="24"/>
        </w:rPr>
        <w:t>competitividade DO girassol com relação AO milho SAFRINHA nA entre safra da soja em mato grosso</w:t>
      </w:r>
    </w:p>
    <w:p w:rsidR="00C37844" w:rsidRPr="00F2545D" w:rsidRDefault="00C37844" w:rsidP="00C37844">
      <w:pPr>
        <w:spacing w:after="0"/>
        <w:jc w:val="center"/>
        <w:rPr>
          <w:b/>
          <w:caps/>
          <w:szCs w:val="24"/>
        </w:rPr>
      </w:pPr>
    </w:p>
    <w:p w:rsidR="00C37844" w:rsidRPr="00F2545D" w:rsidRDefault="00C37844" w:rsidP="00C37844">
      <w:pPr>
        <w:pStyle w:val="Standard"/>
        <w:spacing w:line="360" w:lineRule="auto"/>
        <w:jc w:val="right"/>
        <w:rPr>
          <w:rFonts w:ascii="Times New Roman" w:hAnsi="Times New Roman" w:cs="Times New Roman"/>
        </w:rPr>
      </w:pPr>
    </w:p>
    <w:p w:rsidR="00C37844" w:rsidRPr="00F2545D" w:rsidRDefault="00C37844" w:rsidP="00C37844">
      <w:pPr>
        <w:spacing w:after="0"/>
        <w:jc w:val="center"/>
        <w:rPr>
          <w:b/>
          <w:caps/>
          <w:szCs w:val="24"/>
        </w:rPr>
      </w:pPr>
      <w:r w:rsidRPr="00F2545D">
        <w:rPr>
          <w:b/>
          <w:caps/>
          <w:szCs w:val="24"/>
        </w:rPr>
        <w:t>RESUMO</w:t>
      </w:r>
    </w:p>
    <w:p w:rsidR="00C37844" w:rsidRPr="00F2545D" w:rsidRDefault="00C37844" w:rsidP="00C37844">
      <w:pPr>
        <w:spacing w:after="0" w:line="240" w:lineRule="auto"/>
        <w:rPr>
          <w:szCs w:val="24"/>
        </w:rPr>
      </w:pPr>
      <w:r w:rsidRPr="00F2545D">
        <w:rPr>
          <w:szCs w:val="24"/>
        </w:rPr>
        <w:t xml:space="preserve">O presente estudo buscou primeiramente levar os principais dados pertinentes </w:t>
      </w:r>
      <w:proofErr w:type="gramStart"/>
      <w:r w:rsidRPr="00F2545D">
        <w:rPr>
          <w:szCs w:val="24"/>
        </w:rPr>
        <w:t>a</w:t>
      </w:r>
      <w:proofErr w:type="gramEnd"/>
      <w:r w:rsidRPr="00F2545D">
        <w:rPr>
          <w:szCs w:val="24"/>
        </w:rPr>
        <w:t xml:space="preserve"> produção de girassol e milho safrinha elaborando um parecer do atual cenário dessas culturas no Estado de Mato Grosso. Verificaram-se também os principais direcionadores de competitividade e consequentemente compararam-se ambas as cultuas para identificar assim qual das culturas propostas está sendo mais vantajosa do ponto de vista financeiro e econômico para os produtores rurais do estado. É um estudo que pretendeu, acima de tudo, analisar uma possível competição no campo entre as duas culturas, considerando o milho safrinha a alternativa predominante atualmente na entre safra da soja e o girassol como sendo uma cultura que vem ganhando destaque em Mato Grosso e como se estudou, possui um futuro promissor.</w:t>
      </w:r>
    </w:p>
    <w:p w:rsidR="00C37844" w:rsidRPr="00F2545D" w:rsidRDefault="00C37844" w:rsidP="00C37844">
      <w:pPr>
        <w:spacing w:after="0" w:line="240" w:lineRule="auto"/>
        <w:ind w:firstLine="851"/>
        <w:rPr>
          <w:color w:val="FF0000"/>
          <w:szCs w:val="24"/>
        </w:rPr>
      </w:pPr>
    </w:p>
    <w:p w:rsidR="00C37844" w:rsidRPr="00F2545D" w:rsidRDefault="00C37844" w:rsidP="00C37844">
      <w:pPr>
        <w:spacing w:after="0" w:line="240" w:lineRule="auto"/>
        <w:ind w:firstLine="851"/>
        <w:rPr>
          <w:szCs w:val="24"/>
        </w:rPr>
      </w:pPr>
    </w:p>
    <w:p w:rsidR="00C37844" w:rsidRPr="00F2545D" w:rsidRDefault="00C37844" w:rsidP="00C37844">
      <w:pPr>
        <w:spacing w:after="0" w:line="240" w:lineRule="auto"/>
        <w:rPr>
          <w:b/>
          <w:caps/>
          <w:szCs w:val="24"/>
        </w:rPr>
      </w:pPr>
      <w:r w:rsidRPr="00F2545D">
        <w:rPr>
          <w:szCs w:val="24"/>
        </w:rPr>
        <w:t>Palavra chave: Girassol, Milho Safrinha, Entre Safra.</w:t>
      </w:r>
    </w:p>
    <w:p w:rsidR="00C37844" w:rsidRPr="00F2545D" w:rsidRDefault="00C37844" w:rsidP="00C37844">
      <w:pPr>
        <w:spacing w:after="0" w:line="240" w:lineRule="auto"/>
        <w:ind w:left="1211"/>
        <w:rPr>
          <w:szCs w:val="24"/>
        </w:rPr>
      </w:pPr>
    </w:p>
    <w:p w:rsidR="00C37844" w:rsidRPr="00F2545D" w:rsidRDefault="00C37844" w:rsidP="00C37844">
      <w:pPr>
        <w:spacing w:after="0" w:line="240" w:lineRule="auto"/>
        <w:ind w:left="1211"/>
        <w:rPr>
          <w:szCs w:val="24"/>
        </w:rPr>
      </w:pPr>
    </w:p>
    <w:p w:rsidR="00C37844" w:rsidRPr="00F2545D" w:rsidRDefault="00C37844" w:rsidP="00C37844">
      <w:pPr>
        <w:spacing w:after="0" w:line="240" w:lineRule="auto"/>
        <w:ind w:left="1211" w:hanging="644"/>
        <w:jc w:val="center"/>
        <w:rPr>
          <w:b/>
          <w:caps/>
          <w:szCs w:val="24"/>
          <w:lang w:val="en-US"/>
        </w:rPr>
      </w:pPr>
      <w:r w:rsidRPr="00F2545D">
        <w:rPr>
          <w:b/>
          <w:caps/>
          <w:szCs w:val="24"/>
          <w:lang w:val="en-US"/>
        </w:rPr>
        <w:t>ABSTRACT</w:t>
      </w:r>
    </w:p>
    <w:p w:rsidR="00C37844" w:rsidRPr="00F2545D" w:rsidRDefault="00C37844" w:rsidP="00C37844">
      <w:pPr>
        <w:spacing w:after="0" w:line="240" w:lineRule="auto"/>
        <w:ind w:left="1211" w:hanging="644"/>
        <w:jc w:val="center"/>
        <w:rPr>
          <w:b/>
          <w:caps/>
          <w:szCs w:val="24"/>
          <w:lang w:val="en-US"/>
        </w:rPr>
      </w:pPr>
    </w:p>
    <w:p w:rsidR="00C37844" w:rsidRPr="00F2545D" w:rsidRDefault="00C37844" w:rsidP="00C37844">
      <w:pPr>
        <w:spacing w:after="0" w:line="240" w:lineRule="auto"/>
        <w:rPr>
          <w:szCs w:val="24"/>
          <w:lang w:val="en-US"/>
        </w:rPr>
      </w:pPr>
      <w:r w:rsidRPr="00F2545D">
        <w:rPr>
          <w:szCs w:val="24"/>
          <w:lang w:val="en-US"/>
        </w:rPr>
        <w:t xml:space="preserve">This study primarily sought to bring relevant data to the main production of sunflower and maize </w:t>
      </w:r>
      <w:proofErr w:type="spellStart"/>
      <w:r w:rsidRPr="00F2545D">
        <w:rPr>
          <w:szCs w:val="24"/>
          <w:lang w:val="en-US"/>
        </w:rPr>
        <w:t>safrinha</w:t>
      </w:r>
      <w:proofErr w:type="spellEnd"/>
      <w:r w:rsidRPr="00F2545D">
        <w:rPr>
          <w:szCs w:val="24"/>
          <w:lang w:val="en-US"/>
        </w:rPr>
        <w:t xml:space="preserve"> developing an opinion of the current scenario of these crops in the state of </w:t>
      </w:r>
      <w:proofErr w:type="spellStart"/>
      <w:r w:rsidRPr="00F2545D">
        <w:rPr>
          <w:szCs w:val="24"/>
          <w:lang w:val="en-US"/>
        </w:rPr>
        <w:t>Mato</w:t>
      </w:r>
      <w:proofErr w:type="spellEnd"/>
      <w:r w:rsidRPr="00F2545D">
        <w:rPr>
          <w:szCs w:val="24"/>
          <w:lang w:val="en-US"/>
        </w:rPr>
        <w:t xml:space="preserve"> </w:t>
      </w:r>
      <w:proofErr w:type="spellStart"/>
      <w:r w:rsidRPr="00F2545D">
        <w:rPr>
          <w:szCs w:val="24"/>
          <w:lang w:val="en-US"/>
        </w:rPr>
        <w:t>Grosso</w:t>
      </w:r>
      <w:proofErr w:type="spellEnd"/>
      <w:r w:rsidRPr="00F2545D">
        <w:rPr>
          <w:szCs w:val="24"/>
          <w:lang w:val="en-US"/>
        </w:rPr>
        <w:t xml:space="preserve">. There have also been the main drivers of competitiveness and therefore comparing both </w:t>
      </w:r>
      <w:proofErr w:type="spellStart"/>
      <w:r w:rsidRPr="00F2545D">
        <w:rPr>
          <w:szCs w:val="24"/>
          <w:lang w:val="en-US"/>
        </w:rPr>
        <w:t>cultuas</w:t>
      </w:r>
      <w:proofErr w:type="spellEnd"/>
      <w:r w:rsidRPr="00F2545D">
        <w:rPr>
          <w:szCs w:val="24"/>
          <w:lang w:val="en-US"/>
        </w:rPr>
        <w:t xml:space="preserve"> to verify so that crop proposals being more advantageous financially and economically for farmers in the state. It is a study which, above all, to analyze a possible competition in the field between the two cultures, considering corn </w:t>
      </w:r>
      <w:proofErr w:type="spellStart"/>
      <w:r w:rsidRPr="00F2545D">
        <w:rPr>
          <w:szCs w:val="24"/>
          <w:lang w:val="en-US"/>
        </w:rPr>
        <w:t>safrinha</w:t>
      </w:r>
      <w:proofErr w:type="spellEnd"/>
      <w:r w:rsidRPr="00F2545D">
        <w:rPr>
          <w:szCs w:val="24"/>
          <w:lang w:val="en-US"/>
        </w:rPr>
        <w:t xml:space="preserve"> the predominant alternative currently in yield between soybean and sunflower as a crop is gaining prominence in </w:t>
      </w:r>
      <w:proofErr w:type="spellStart"/>
      <w:r w:rsidRPr="00F2545D">
        <w:rPr>
          <w:szCs w:val="24"/>
          <w:lang w:val="en-US"/>
        </w:rPr>
        <w:t>Mato</w:t>
      </w:r>
      <w:proofErr w:type="spellEnd"/>
      <w:r w:rsidRPr="00F2545D">
        <w:rPr>
          <w:szCs w:val="24"/>
          <w:lang w:val="en-US"/>
        </w:rPr>
        <w:t xml:space="preserve"> </w:t>
      </w:r>
      <w:proofErr w:type="spellStart"/>
      <w:r w:rsidRPr="00F2545D">
        <w:rPr>
          <w:szCs w:val="24"/>
          <w:lang w:val="en-US"/>
        </w:rPr>
        <w:t>Grosso</w:t>
      </w:r>
      <w:proofErr w:type="spellEnd"/>
      <w:r w:rsidRPr="00F2545D">
        <w:rPr>
          <w:szCs w:val="24"/>
          <w:lang w:val="en-US"/>
        </w:rPr>
        <w:t xml:space="preserve"> and which studied has a promising future.</w:t>
      </w:r>
    </w:p>
    <w:p w:rsidR="00C37844" w:rsidRPr="00F2545D" w:rsidRDefault="00C37844" w:rsidP="00C37844">
      <w:pPr>
        <w:spacing w:after="0" w:line="240" w:lineRule="auto"/>
        <w:rPr>
          <w:szCs w:val="24"/>
          <w:lang w:val="en-US"/>
        </w:rPr>
      </w:pPr>
    </w:p>
    <w:p w:rsidR="00C37844" w:rsidRPr="00F2545D" w:rsidRDefault="00C37844" w:rsidP="00C37844">
      <w:pPr>
        <w:spacing w:after="0"/>
        <w:rPr>
          <w:lang w:val="en-US"/>
        </w:rPr>
      </w:pPr>
      <w:r w:rsidRPr="00F2545D">
        <w:rPr>
          <w:szCs w:val="24"/>
          <w:lang w:val="en-US"/>
        </w:rPr>
        <w:t>Keyword: Sunflower,</w:t>
      </w:r>
      <w:r w:rsidRPr="00F2545D">
        <w:rPr>
          <w:lang w:val="en-US"/>
        </w:rPr>
        <w:t xml:space="preserve"> W</w:t>
      </w:r>
      <w:r w:rsidRPr="00F2545D">
        <w:rPr>
          <w:szCs w:val="24"/>
          <w:lang w:val="en-US"/>
        </w:rPr>
        <w:t xml:space="preserve">inter maize, </w:t>
      </w:r>
      <w:proofErr w:type="gramStart"/>
      <w:r w:rsidRPr="00F2545D">
        <w:rPr>
          <w:szCs w:val="24"/>
          <w:lang w:val="en-US"/>
        </w:rPr>
        <w:t>Off</w:t>
      </w:r>
      <w:proofErr w:type="gramEnd"/>
      <w:r w:rsidRPr="00F2545D">
        <w:rPr>
          <w:szCs w:val="24"/>
          <w:lang w:val="en-US"/>
        </w:rPr>
        <w:t xml:space="preserve"> season.</w:t>
      </w:r>
    </w:p>
    <w:p w:rsidR="00C37844" w:rsidRPr="00F2545D" w:rsidRDefault="00C37844" w:rsidP="00C37844">
      <w:pPr>
        <w:pStyle w:val="Ttulo1"/>
        <w:rPr>
          <w:rFonts w:cs="Times New Roman"/>
          <w:lang w:val="en-US"/>
        </w:rPr>
        <w:sectPr w:rsidR="00C37844" w:rsidRPr="00F2545D" w:rsidSect="00837359">
          <w:headerReference w:type="default" r:id="rId7"/>
          <w:pgSz w:w="11906" w:h="16838" w:code="9"/>
          <w:pgMar w:top="1701" w:right="1134" w:bottom="1134" w:left="1701" w:header="567" w:footer="567" w:gutter="0"/>
          <w:cols w:space="708"/>
          <w:docGrid w:linePitch="360"/>
        </w:sectPr>
      </w:pPr>
    </w:p>
    <w:bookmarkEnd w:id="0"/>
    <w:p w:rsidR="00C37844" w:rsidRPr="00F2545D" w:rsidRDefault="00C37844" w:rsidP="00C37844">
      <w:pPr>
        <w:pStyle w:val="Ttulo1"/>
        <w:rPr>
          <w:rFonts w:cs="Times New Roman"/>
        </w:rPr>
      </w:pPr>
      <w:r w:rsidRPr="00F2545D">
        <w:rPr>
          <w:rFonts w:cs="Times New Roman"/>
        </w:rPr>
        <w:lastRenderedPageBreak/>
        <w:t>INTRODUÇÃO</w:t>
      </w:r>
    </w:p>
    <w:p w:rsidR="00C37844" w:rsidRPr="00F2545D" w:rsidRDefault="00C37844" w:rsidP="00C37844">
      <w:pPr>
        <w:ind w:firstLine="851"/>
      </w:pPr>
      <w:r w:rsidRPr="00F2545D">
        <w:t>O Estado de Mato Grosso pode ser considerado por muitos empresários e agricultores um lugar de grande oportunidade para a agricultura, pecuária e consequentemente para o agronegócio. Além de ser o terceiro maior Estado da Federação com uma área de aproximadamente 903.357,908km</w:t>
      </w:r>
      <w:r w:rsidRPr="00F2545D">
        <w:rPr>
          <w:vertAlign w:val="superscript"/>
        </w:rPr>
        <w:t>2</w:t>
      </w:r>
      <w:r w:rsidRPr="00F2545D">
        <w:t>, possuir três biomas naturais (Amazônia, Cerrado e Pantanal), possuir quatro dos dez maiores rios do Brasil (Rio Araguaia, Rio Paraguai, Rio Teles Pires e Rio Xingu) está entre os maiores produtores de soja, algodão, milho e girassol do mundo conforme dados da CONAB (2011).</w:t>
      </w:r>
    </w:p>
    <w:p w:rsidR="00C37844" w:rsidRPr="00F2545D" w:rsidRDefault="00C37844" w:rsidP="00C37844">
      <w:pPr>
        <w:ind w:firstLine="851"/>
        <w:rPr>
          <w:spacing w:val="-5"/>
          <w:szCs w:val="24"/>
          <w:shd w:val="clear" w:color="auto" w:fill="FFFFFF"/>
        </w:rPr>
      </w:pPr>
      <w:r w:rsidRPr="00F2545D">
        <w:t xml:space="preserve">Apesar de a soja ser o grão mais produzido em todo o Brasil, o país ainda figura em segundo lugar no ranking mundial com uma produção de 81,5 milhões de toneladas para uma área plantada de 27,7 milhões de hectares com produtividade de 2.939 kg/ha, enquanto que o líder mundial, os Estados Unidos, obteve uma produção de 82,6 milhões de toneladas para uma área plantada de 30,8 milhões de hectares com produtividade de 2.679 kg/ha (CONAB – Soja em Números Safra </w:t>
      </w:r>
      <w:r w:rsidRPr="00F2545D">
        <w:rPr>
          <w:szCs w:val="24"/>
        </w:rPr>
        <w:t xml:space="preserve">2012/2013). Porém, o Brasil deve se consolidar como maior produtor mundial de soja na safra 2013/2014. </w:t>
      </w:r>
      <w:r w:rsidRPr="00F2545D">
        <w:rPr>
          <w:spacing w:val="-5"/>
          <w:szCs w:val="24"/>
          <w:shd w:val="clear" w:color="auto" w:fill="FFFFFF"/>
        </w:rPr>
        <w:t xml:space="preserve">A previsão é da Companhia Nacional de Abastecimento (CONAB 2013) que estima uma colheita de volume recorde entre 87,6 a 89,7 milhões de toneladas em comparação à safra norte-americana de soja que é estimada em 85,7 milhões de toneladas pelo </w:t>
      </w:r>
      <w:proofErr w:type="spellStart"/>
      <w:r w:rsidRPr="00F2545D">
        <w:rPr>
          <w:spacing w:val="-5"/>
          <w:szCs w:val="24"/>
          <w:shd w:val="clear" w:color="auto" w:fill="FFFFFF"/>
        </w:rPr>
        <w:t>United</w:t>
      </w:r>
      <w:proofErr w:type="spellEnd"/>
      <w:r w:rsidRPr="00F2545D">
        <w:rPr>
          <w:spacing w:val="-5"/>
          <w:szCs w:val="24"/>
          <w:shd w:val="clear" w:color="auto" w:fill="FFFFFF"/>
        </w:rPr>
        <w:t xml:space="preserve"> States </w:t>
      </w:r>
      <w:proofErr w:type="spellStart"/>
      <w:r w:rsidRPr="00F2545D">
        <w:rPr>
          <w:spacing w:val="-5"/>
          <w:szCs w:val="24"/>
          <w:shd w:val="clear" w:color="auto" w:fill="FFFFFF"/>
        </w:rPr>
        <w:t>Departament</w:t>
      </w:r>
      <w:proofErr w:type="spellEnd"/>
      <w:r w:rsidRPr="00F2545D">
        <w:rPr>
          <w:spacing w:val="-5"/>
          <w:szCs w:val="24"/>
          <w:shd w:val="clear" w:color="auto" w:fill="FFFFFF"/>
        </w:rPr>
        <w:t xml:space="preserve"> </w:t>
      </w:r>
      <w:proofErr w:type="spellStart"/>
      <w:r w:rsidRPr="00F2545D">
        <w:rPr>
          <w:spacing w:val="-5"/>
          <w:szCs w:val="24"/>
          <w:shd w:val="clear" w:color="auto" w:fill="FFFFFF"/>
        </w:rPr>
        <w:t>of</w:t>
      </w:r>
      <w:proofErr w:type="spellEnd"/>
      <w:r w:rsidRPr="00F2545D">
        <w:rPr>
          <w:spacing w:val="-5"/>
          <w:szCs w:val="24"/>
          <w:shd w:val="clear" w:color="auto" w:fill="FFFFFF"/>
        </w:rPr>
        <w:t xml:space="preserve"> </w:t>
      </w:r>
      <w:proofErr w:type="spellStart"/>
      <w:r w:rsidRPr="00F2545D">
        <w:rPr>
          <w:spacing w:val="-5"/>
          <w:szCs w:val="24"/>
          <w:shd w:val="clear" w:color="auto" w:fill="FFFFFF"/>
        </w:rPr>
        <w:t>Agriculture</w:t>
      </w:r>
      <w:proofErr w:type="spellEnd"/>
      <w:r w:rsidRPr="00F2545D">
        <w:rPr>
          <w:spacing w:val="-5"/>
          <w:szCs w:val="24"/>
          <w:shd w:val="clear" w:color="auto" w:fill="FFFFFF"/>
        </w:rPr>
        <w:t xml:space="preserve"> (USDA).</w:t>
      </w:r>
    </w:p>
    <w:p w:rsidR="00C37844" w:rsidRPr="00F2545D" w:rsidRDefault="00C37844" w:rsidP="00C37844">
      <w:pPr>
        <w:ind w:firstLine="851"/>
        <w:rPr>
          <w:spacing w:val="-5"/>
          <w:szCs w:val="24"/>
          <w:shd w:val="clear" w:color="auto" w:fill="FFFFFF"/>
        </w:rPr>
      </w:pPr>
      <w:r w:rsidRPr="00F2545D">
        <w:rPr>
          <w:spacing w:val="-5"/>
          <w:szCs w:val="24"/>
          <w:shd w:val="clear" w:color="auto" w:fill="FFFFFF"/>
        </w:rPr>
        <w:t xml:space="preserve">Mato Grosso figura nesse cenário como sendo o maior produtor de soja no Brasil com uma produção de 23,5 milhões de toneladas em 4,8 milhões de hectares com produtividade de 3.348kg/ha </w:t>
      </w:r>
      <w:r w:rsidRPr="00F2545D">
        <w:t xml:space="preserve">(CONAB – Soja em Números Safra </w:t>
      </w:r>
      <w:r w:rsidRPr="00F2545D">
        <w:rPr>
          <w:szCs w:val="24"/>
        </w:rPr>
        <w:t>2012/2013). Ainda conforme dados da companhia sobre a safra de 2012/13, o Estado lidera a produção de milho com 19,2 milhões de toneladas e também a produção de girassol com 81,2 mil toneladas no mesmo período.</w:t>
      </w:r>
    </w:p>
    <w:p w:rsidR="00C37844" w:rsidRPr="00F2545D" w:rsidRDefault="00C37844" w:rsidP="00C37844">
      <w:pPr>
        <w:ind w:firstLine="851"/>
        <w:rPr>
          <w:spacing w:val="-5"/>
          <w:szCs w:val="24"/>
          <w:shd w:val="clear" w:color="auto" w:fill="FFFFFF"/>
        </w:rPr>
      </w:pPr>
      <w:r w:rsidRPr="00F2545D">
        <w:rPr>
          <w:spacing w:val="-5"/>
          <w:szCs w:val="24"/>
          <w:shd w:val="clear" w:color="auto" w:fill="FFFFFF"/>
        </w:rPr>
        <w:t>Enquanto nos Estados Unidos existe o agravante da neve que prejudica a produção no campo no período do inverno, no Brasil os sojicultores conseguem elaborar uma rotação de cultura</w:t>
      </w:r>
      <w:r w:rsidRPr="00F2545D">
        <w:rPr>
          <w:rStyle w:val="Refdenotaderodap"/>
          <w:spacing w:val="-5"/>
          <w:szCs w:val="24"/>
          <w:shd w:val="clear" w:color="auto" w:fill="FFFFFF"/>
        </w:rPr>
        <w:footnoteReference w:id="1"/>
      </w:r>
      <w:r w:rsidRPr="00F2545D">
        <w:rPr>
          <w:spacing w:val="-5"/>
          <w:szCs w:val="24"/>
          <w:shd w:val="clear" w:color="auto" w:fill="FFFFFF"/>
        </w:rPr>
        <w:t xml:space="preserve"> com a implantação de um manejo no plantio mais eficiente, gerando mais alternativas de renda. A prática de se elaborar uma rotação de cultura ao longo da entre safra da soja esta estritamente relacionada com o tempo de maturação do solo e com a diversificação do plantio, gerando assim um leque maior de opções para o produtor rural no que concerne ao mercado de </w:t>
      </w:r>
      <w:r w:rsidRPr="00F2545D">
        <w:rPr>
          <w:spacing w:val="-5"/>
          <w:szCs w:val="24"/>
          <w:shd w:val="clear" w:color="auto" w:fill="FFFFFF"/>
        </w:rPr>
        <w:lastRenderedPageBreak/>
        <w:t xml:space="preserve">commodities. Abaixo se tem as diversas formais de rotação de cultura utilizada pelos produtores rurais em Mato Grosso. </w:t>
      </w:r>
    </w:p>
    <w:p w:rsidR="00C37844" w:rsidRPr="00F2545D" w:rsidRDefault="00C37844" w:rsidP="00C37844">
      <w:pPr>
        <w:spacing w:after="0" w:line="240" w:lineRule="auto"/>
        <w:rPr>
          <w:szCs w:val="24"/>
        </w:rPr>
      </w:pPr>
      <w:r w:rsidRPr="00F2545D">
        <w:rPr>
          <w:noProof/>
          <w:spacing w:val="-5"/>
          <w:szCs w:val="24"/>
          <w:shd w:val="clear" w:color="auto" w:fill="FFFFFF"/>
          <w:lang w:eastAsia="pt-BR"/>
        </w:rPr>
        <w:drawing>
          <wp:inline distT="0" distB="0" distL="0" distR="0">
            <wp:extent cx="5707764" cy="3351098"/>
            <wp:effectExtent l="19050" t="19050" r="26286" b="20752"/>
            <wp:docPr id="5" name="Imagem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8" cstate="print">
                      <a:biLevel thresh="50000"/>
                    </a:blip>
                    <a:srcRect/>
                    <a:stretch>
                      <a:fillRect/>
                    </a:stretch>
                  </pic:blipFill>
                  <pic:spPr bwMode="auto">
                    <a:xfrm>
                      <a:off x="0" y="0"/>
                      <a:ext cx="5709920" cy="3352364"/>
                    </a:xfrm>
                    <a:prstGeom prst="rect">
                      <a:avLst/>
                    </a:prstGeom>
                    <a:noFill/>
                    <a:ln w="6350" cmpd="sng">
                      <a:solidFill>
                        <a:srgbClr val="000000"/>
                      </a:solidFill>
                      <a:miter lim="800000"/>
                      <a:headEnd/>
                      <a:tailEnd/>
                    </a:ln>
                    <a:effectLst/>
                  </pic:spPr>
                </pic:pic>
              </a:graphicData>
            </a:graphic>
          </wp:inline>
        </w:drawing>
      </w:r>
    </w:p>
    <w:p w:rsidR="00C37844" w:rsidRPr="00F2545D" w:rsidRDefault="00C37844" w:rsidP="00C37844">
      <w:pPr>
        <w:spacing w:after="0" w:line="240" w:lineRule="auto"/>
        <w:ind w:firstLine="851"/>
        <w:rPr>
          <w:b/>
          <w:szCs w:val="24"/>
        </w:rPr>
      </w:pPr>
      <w:r w:rsidRPr="00F2545D">
        <w:rPr>
          <w:b/>
          <w:szCs w:val="24"/>
        </w:rPr>
        <w:t xml:space="preserve">Figura 01. Variedade de formas da rotação de culturas em Mato Grosso </w:t>
      </w:r>
    </w:p>
    <w:p w:rsidR="00C37844" w:rsidRPr="00F2545D" w:rsidRDefault="00C37844" w:rsidP="00C37844">
      <w:pPr>
        <w:spacing w:after="0" w:line="240" w:lineRule="auto"/>
        <w:ind w:firstLine="851"/>
        <w:rPr>
          <w:sz w:val="22"/>
        </w:rPr>
      </w:pPr>
      <w:r w:rsidRPr="00F2545D">
        <w:rPr>
          <w:sz w:val="22"/>
        </w:rPr>
        <w:t>Fonte: Fundação Rio Verde 2012.</w:t>
      </w:r>
    </w:p>
    <w:p w:rsidR="00C37844" w:rsidRPr="00F2545D" w:rsidRDefault="00C37844" w:rsidP="00C37844">
      <w:pPr>
        <w:spacing w:after="0" w:line="240" w:lineRule="auto"/>
        <w:ind w:firstLine="851"/>
        <w:rPr>
          <w:sz w:val="22"/>
        </w:rPr>
      </w:pPr>
    </w:p>
    <w:p w:rsidR="00C37844" w:rsidRPr="00F2545D" w:rsidRDefault="00C37844" w:rsidP="00C37844">
      <w:pPr>
        <w:spacing w:after="0"/>
        <w:ind w:firstLine="851"/>
        <w:rPr>
          <w:szCs w:val="24"/>
        </w:rPr>
      </w:pPr>
      <w:r w:rsidRPr="00F2545D">
        <w:rPr>
          <w:szCs w:val="24"/>
        </w:rPr>
        <w:t xml:space="preserve">É percebido, através da figura acima, que existem diversas formas de rotação de cultura nas propriedades rurais, sendo que os modelos </w:t>
      </w:r>
      <w:r w:rsidRPr="00F2545D">
        <w:rPr>
          <w:b/>
          <w:szCs w:val="24"/>
        </w:rPr>
        <w:t>A</w:t>
      </w:r>
      <w:r w:rsidRPr="00F2545D">
        <w:rPr>
          <w:szCs w:val="24"/>
        </w:rPr>
        <w:t xml:space="preserve"> e </w:t>
      </w:r>
      <w:r w:rsidRPr="00F2545D">
        <w:rPr>
          <w:b/>
          <w:szCs w:val="24"/>
        </w:rPr>
        <w:t xml:space="preserve">B </w:t>
      </w:r>
      <w:r w:rsidRPr="00F2545D">
        <w:rPr>
          <w:szCs w:val="24"/>
        </w:rPr>
        <w:t xml:space="preserve">são modelos onde abrangem somente a produção de monoculturas em grande escala, no caso do modelo </w:t>
      </w:r>
      <w:r w:rsidRPr="00F2545D">
        <w:rPr>
          <w:b/>
          <w:szCs w:val="24"/>
        </w:rPr>
        <w:t>A</w:t>
      </w:r>
      <w:r w:rsidRPr="00F2545D">
        <w:rPr>
          <w:szCs w:val="24"/>
        </w:rPr>
        <w:t xml:space="preserve"> somente a soja e no modelo </w:t>
      </w:r>
      <w:r w:rsidRPr="00F2545D">
        <w:rPr>
          <w:b/>
          <w:szCs w:val="24"/>
        </w:rPr>
        <w:t>B</w:t>
      </w:r>
      <w:r w:rsidRPr="00F2545D">
        <w:rPr>
          <w:szCs w:val="24"/>
        </w:rPr>
        <w:t xml:space="preserve"> soja e milho ao longo do ano. Do modelo </w:t>
      </w:r>
      <w:r w:rsidRPr="00F2545D">
        <w:rPr>
          <w:b/>
          <w:szCs w:val="24"/>
        </w:rPr>
        <w:t>C</w:t>
      </w:r>
      <w:r w:rsidRPr="00F2545D">
        <w:rPr>
          <w:szCs w:val="24"/>
        </w:rPr>
        <w:t xml:space="preserve"> em diante verifica-se a introdução da pecuária (preferencialmente gado) com o plantio do pasto após a colheita da soja, esse plantio do pasto geralmente vem acompanhado do plano – em menor escala – de diversas outras culturas como o milho, o girassol, a canola, o algodão e o sorgo.</w:t>
      </w:r>
    </w:p>
    <w:p w:rsidR="00C37844" w:rsidRPr="00F2545D" w:rsidRDefault="00C37844" w:rsidP="00C37844">
      <w:pPr>
        <w:spacing w:after="0"/>
        <w:ind w:firstLine="851"/>
        <w:rPr>
          <w:szCs w:val="24"/>
        </w:rPr>
      </w:pPr>
      <w:r w:rsidRPr="00F2545D">
        <w:rPr>
          <w:szCs w:val="24"/>
        </w:rPr>
        <w:t xml:space="preserve">Este estudo se limitou ao estudo dos fatores de competitividade entre os modelos </w:t>
      </w:r>
      <w:r w:rsidRPr="00F2545D">
        <w:rPr>
          <w:b/>
          <w:szCs w:val="24"/>
        </w:rPr>
        <w:t>D</w:t>
      </w:r>
      <w:r w:rsidRPr="00F2545D">
        <w:rPr>
          <w:szCs w:val="24"/>
        </w:rPr>
        <w:t xml:space="preserve"> e </w:t>
      </w:r>
      <w:r w:rsidRPr="00F2545D">
        <w:rPr>
          <w:b/>
          <w:szCs w:val="24"/>
        </w:rPr>
        <w:t>E3</w:t>
      </w:r>
      <w:r w:rsidRPr="00F2545D">
        <w:rPr>
          <w:szCs w:val="24"/>
        </w:rPr>
        <w:t xml:space="preserve"> descritos na figura acima. O modelo </w:t>
      </w:r>
      <w:r w:rsidRPr="00F2545D">
        <w:rPr>
          <w:b/>
          <w:szCs w:val="24"/>
        </w:rPr>
        <w:t>D</w:t>
      </w:r>
      <w:r w:rsidRPr="00F2545D">
        <w:rPr>
          <w:szCs w:val="24"/>
        </w:rPr>
        <w:t xml:space="preserve"> apresenta o plantio do milho após a colheita da soja mais a adição de pastagens que após a colheita do milho servirão de terreno para a pecuária. Já o modelo </w:t>
      </w:r>
      <w:r w:rsidRPr="00F2545D">
        <w:rPr>
          <w:b/>
          <w:szCs w:val="24"/>
        </w:rPr>
        <w:t>E3</w:t>
      </w:r>
      <w:r w:rsidRPr="00F2545D">
        <w:rPr>
          <w:szCs w:val="24"/>
        </w:rPr>
        <w:t xml:space="preserve"> propõe a substituição do milho pelo girassol mais pastagens, algo que na visão de Rossi (1998) vem aumentando ao longo dos anos sendo até mesmo em determinadas regiões mais lucrativo que o milho, além de promover uma reciclagem maior de nutrientes favorecendo a pastagem e a cultura seguinte (que pode ser o próprio milho, soja ou algodão).</w:t>
      </w:r>
    </w:p>
    <w:p w:rsidR="00C37844" w:rsidRPr="00F2545D" w:rsidRDefault="00C37844" w:rsidP="00C37844">
      <w:pPr>
        <w:spacing w:after="0"/>
        <w:ind w:firstLine="851"/>
        <w:rPr>
          <w:szCs w:val="24"/>
        </w:rPr>
      </w:pPr>
      <w:r w:rsidRPr="00F2545D">
        <w:rPr>
          <w:szCs w:val="24"/>
        </w:rPr>
        <w:t xml:space="preserve">Após esta introdução, tem-se no capítulo dois a metodologia empregada para a elaboração dessa pesquisa, no capítulo três a discussão dos resultados com um breve estudo da produção do girassol e do milho safrinha em Mato Grosso com uma breve discussão do cenário para ambas as culturas tanto a nível nacional quanto regional. Ainda no capítulo três a </w:t>
      </w:r>
      <w:r w:rsidRPr="00F2545D">
        <w:rPr>
          <w:szCs w:val="24"/>
        </w:rPr>
        <w:lastRenderedPageBreak/>
        <w:t>análise competitiva entre as duas culturas, destacando os pontos positivos e negativos na implantação das culturas na entressafra da soja e no último capítulo as conclusões e considerações finais seguido das devidas referências.</w:t>
      </w:r>
    </w:p>
    <w:p w:rsidR="00C37844" w:rsidRPr="00F2545D" w:rsidRDefault="00C37844" w:rsidP="00C37844">
      <w:pPr>
        <w:pStyle w:val="Ttulo1"/>
        <w:rPr>
          <w:rFonts w:cs="Times New Roman"/>
        </w:rPr>
      </w:pPr>
      <w:r w:rsidRPr="00F2545D">
        <w:rPr>
          <w:rFonts w:cs="Times New Roman"/>
        </w:rPr>
        <w:t>METODOLOGIA</w:t>
      </w:r>
    </w:p>
    <w:p w:rsidR="00C37844" w:rsidRPr="00F2545D" w:rsidRDefault="00C37844" w:rsidP="00C37844">
      <w:pPr>
        <w:pStyle w:val="Default"/>
        <w:spacing w:line="360" w:lineRule="auto"/>
        <w:ind w:firstLine="851"/>
        <w:jc w:val="both"/>
        <w:rPr>
          <w:rFonts w:ascii="Times New Roman" w:hAnsi="Times New Roman" w:cs="Times New Roman"/>
          <w:iCs/>
          <w:lang w:eastAsia="pt-BR"/>
        </w:rPr>
      </w:pPr>
      <w:r w:rsidRPr="00F2545D">
        <w:rPr>
          <w:rFonts w:ascii="Times New Roman" w:hAnsi="Times New Roman" w:cs="Times New Roman"/>
        </w:rPr>
        <w:t>A metodologia utilizada para a concretização dessa pesquisa foi dividida em: a) O método investigativo tendo como suporte uma revisão bibliográfica e o levantamento de dados sobre a produção do milho safrinha e do girassol no Estado de Mato Grosso</w:t>
      </w:r>
      <w:r w:rsidR="00867502" w:rsidRPr="00F2545D">
        <w:rPr>
          <w:rFonts w:ascii="Times New Roman" w:hAnsi="Times New Roman" w:cs="Times New Roman"/>
        </w:rPr>
        <w:t xml:space="preserve"> </w:t>
      </w:r>
      <w:r w:rsidRPr="00F2545D">
        <w:rPr>
          <w:rFonts w:ascii="Times New Roman" w:hAnsi="Times New Roman" w:cs="Times New Roman"/>
        </w:rPr>
        <w:t xml:space="preserve">junto aos órgãos de pesquisa; b) A análise de competitividade foi baseada na metodologia proposta pela </w:t>
      </w:r>
      <w:proofErr w:type="spellStart"/>
      <w:r w:rsidRPr="00F2545D">
        <w:rPr>
          <w:rFonts w:ascii="Times New Roman" w:hAnsi="Times New Roman" w:cs="Times New Roman"/>
          <w:i/>
        </w:rPr>
        <w:t>Food</w:t>
      </w:r>
      <w:proofErr w:type="spellEnd"/>
      <w:r w:rsidR="00867502" w:rsidRPr="00F2545D">
        <w:rPr>
          <w:rFonts w:ascii="Times New Roman" w:hAnsi="Times New Roman" w:cs="Times New Roman"/>
          <w:i/>
        </w:rPr>
        <w:t xml:space="preserve"> </w:t>
      </w:r>
      <w:proofErr w:type="spellStart"/>
      <w:r w:rsidRPr="00F2545D">
        <w:rPr>
          <w:rFonts w:ascii="Times New Roman" w:hAnsi="Times New Roman" w:cs="Times New Roman"/>
          <w:i/>
        </w:rPr>
        <w:t>and</w:t>
      </w:r>
      <w:proofErr w:type="spellEnd"/>
      <w:r w:rsidRPr="00F2545D">
        <w:rPr>
          <w:rFonts w:ascii="Times New Roman" w:hAnsi="Times New Roman" w:cs="Times New Roman"/>
          <w:i/>
        </w:rPr>
        <w:t xml:space="preserve"> </w:t>
      </w:r>
      <w:proofErr w:type="spellStart"/>
      <w:r w:rsidRPr="00F2545D">
        <w:rPr>
          <w:rFonts w:ascii="Times New Roman" w:hAnsi="Times New Roman" w:cs="Times New Roman"/>
          <w:i/>
        </w:rPr>
        <w:t>Agriculture</w:t>
      </w:r>
      <w:proofErr w:type="spellEnd"/>
      <w:r w:rsidRPr="00F2545D">
        <w:rPr>
          <w:rFonts w:ascii="Times New Roman" w:hAnsi="Times New Roman" w:cs="Times New Roman"/>
          <w:i/>
        </w:rPr>
        <w:t xml:space="preserve"> </w:t>
      </w:r>
      <w:proofErr w:type="spellStart"/>
      <w:r w:rsidRPr="00F2545D">
        <w:rPr>
          <w:rFonts w:ascii="Times New Roman" w:hAnsi="Times New Roman" w:cs="Times New Roman"/>
          <w:i/>
        </w:rPr>
        <w:t>Organization</w:t>
      </w:r>
      <w:proofErr w:type="spellEnd"/>
      <w:r w:rsidRPr="00F2545D">
        <w:rPr>
          <w:rFonts w:ascii="Times New Roman" w:hAnsi="Times New Roman" w:cs="Times New Roman"/>
          <w:i/>
        </w:rPr>
        <w:t xml:space="preserve"> </w:t>
      </w:r>
      <w:proofErr w:type="spellStart"/>
      <w:r w:rsidRPr="00F2545D">
        <w:rPr>
          <w:rFonts w:ascii="Times New Roman" w:hAnsi="Times New Roman" w:cs="Times New Roman"/>
          <w:i/>
        </w:rPr>
        <w:t>of</w:t>
      </w:r>
      <w:proofErr w:type="spellEnd"/>
      <w:r w:rsidRPr="00F2545D">
        <w:rPr>
          <w:rFonts w:ascii="Times New Roman" w:hAnsi="Times New Roman" w:cs="Times New Roman"/>
          <w:i/>
        </w:rPr>
        <w:t xml:space="preserve"> </w:t>
      </w:r>
      <w:proofErr w:type="spellStart"/>
      <w:r w:rsidRPr="00F2545D">
        <w:rPr>
          <w:rFonts w:ascii="Times New Roman" w:hAnsi="Times New Roman" w:cs="Times New Roman"/>
          <w:i/>
        </w:rPr>
        <w:t>the</w:t>
      </w:r>
      <w:proofErr w:type="spellEnd"/>
      <w:r w:rsidRPr="00F2545D">
        <w:rPr>
          <w:rFonts w:ascii="Times New Roman" w:hAnsi="Times New Roman" w:cs="Times New Roman"/>
          <w:i/>
        </w:rPr>
        <w:t xml:space="preserve"> </w:t>
      </w:r>
      <w:proofErr w:type="spellStart"/>
      <w:r w:rsidRPr="00F2545D">
        <w:rPr>
          <w:rFonts w:ascii="Times New Roman" w:hAnsi="Times New Roman" w:cs="Times New Roman"/>
          <w:i/>
        </w:rPr>
        <w:t>United</w:t>
      </w:r>
      <w:proofErr w:type="spellEnd"/>
      <w:r w:rsidRPr="00F2545D">
        <w:rPr>
          <w:rFonts w:ascii="Times New Roman" w:hAnsi="Times New Roman" w:cs="Times New Roman"/>
          <w:i/>
        </w:rPr>
        <w:t xml:space="preserve"> </w:t>
      </w:r>
      <w:proofErr w:type="spellStart"/>
      <w:r w:rsidRPr="00F2545D">
        <w:rPr>
          <w:rFonts w:ascii="Times New Roman" w:hAnsi="Times New Roman" w:cs="Times New Roman"/>
          <w:i/>
        </w:rPr>
        <w:t>Nations</w:t>
      </w:r>
      <w:proofErr w:type="spellEnd"/>
      <w:r w:rsidRPr="00F2545D">
        <w:rPr>
          <w:rFonts w:ascii="Times New Roman" w:hAnsi="Times New Roman" w:cs="Times New Roman"/>
        </w:rPr>
        <w:t xml:space="preserve"> (FAO) </w:t>
      </w:r>
      <w:r w:rsidRPr="00F2545D">
        <w:rPr>
          <w:rFonts w:ascii="Times New Roman" w:hAnsi="Times New Roman" w:cs="Times New Roman"/>
          <w:iCs/>
          <w:lang w:eastAsia="pt-BR"/>
        </w:rPr>
        <w:t>onde se avaliou os direcionadores (insumos, tecnologia, gestão, estrutura de produção e relações de mercado) conforme demonstrado na figura 2.</w:t>
      </w:r>
    </w:p>
    <w:p w:rsidR="00C37844" w:rsidRPr="00F2545D" w:rsidRDefault="00C37844" w:rsidP="00C37844">
      <w:pPr>
        <w:pStyle w:val="Default"/>
        <w:jc w:val="center"/>
        <w:rPr>
          <w:rFonts w:ascii="Times New Roman" w:hAnsi="Times New Roman" w:cs="Times New Roman"/>
        </w:rPr>
      </w:pPr>
      <w:r w:rsidRPr="00F2545D">
        <w:rPr>
          <w:rFonts w:ascii="Times New Roman" w:hAnsi="Times New Roman" w:cs="Times New Roman"/>
        </w:rPr>
        <w:t>\</w:t>
      </w:r>
      <w:r w:rsidRPr="00F2545D">
        <w:rPr>
          <w:rFonts w:ascii="Times New Roman" w:hAnsi="Times New Roman" w:cs="Times New Roman"/>
          <w:noProof/>
          <w:lang w:eastAsia="pt-BR"/>
        </w:rPr>
        <w:drawing>
          <wp:inline distT="0" distB="0" distL="0" distR="0">
            <wp:extent cx="5605573" cy="3508744"/>
            <wp:effectExtent l="19050" t="0" r="0" b="0"/>
            <wp:docPr id="6" name="Objeto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72560" cy="6000792"/>
                      <a:chOff x="285720" y="756156"/>
                      <a:chExt cx="8572560" cy="6000792"/>
                    </a:xfrm>
                  </a:grpSpPr>
                  <a:sp>
                    <a:nvSpPr>
                      <a:cNvPr id="5" name="Retângulo 4"/>
                      <a:cNvSpPr/>
                    </a:nvSpPr>
                    <a:spPr>
                      <a:xfrm>
                        <a:off x="285720" y="3470800"/>
                        <a:ext cx="1928826" cy="1571636"/>
                      </a:xfrm>
                      <a:prstGeom prst="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pt-BR" b="1" dirty="0"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Direcionadores de Competitividade </a:t>
                          </a:r>
                          <a:endParaRPr lang="pt-BR" b="1" dirty="0">
                            <a:solidFill>
                              <a:schemeClr val="bg1"/>
                            </a:solidFill>
                            <a:effectLst>
                              <a:outerShdw blurRad="38100" dist="38100" dir="2700000" algn="tl">
                                <a:srgbClr val="000000">
                                  <a:alpha val="43137"/>
                                </a:srgbClr>
                              </a:outerShdw>
                            </a:effectLst>
                            <a:latin typeface="Times New Roman" pitchFamily="18" charset="0"/>
                            <a:cs typeface="Times New Roman" pitchFamily="18" charset="0"/>
                          </a:endParaRPr>
                        </a:p>
                      </a:txBody>
                      <a:useSpRect/>
                    </a:txSp>
                    <a:style>
                      <a:lnRef idx="2">
                        <a:schemeClr val="dk1">
                          <a:shade val="50000"/>
                        </a:schemeClr>
                      </a:lnRef>
                      <a:fillRef idx="1">
                        <a:schemeClr val="dk1"/>
                      </a:fillRef>
                      <a:effectRef idx="0">
                        <a:schemeClr val="dk1"/>
                      </a:effectRef>
                      <a:fontRef idx="minor">
                        <a:schemeClr val="lt1"/>
                      </a:fontRef>
                    </a:style>
                  </a:sp>
                  <a:sp>
                    <a:nvSpPr>
                      <a:cNvPr id="7" name="Retângulo 6"/>
                      <a:cNvSpPr/>
                    </a:nvSpPr>
                    <a:spPr>
                      <a:xfrm>
                        <a:off x="2643174" y="5113874"/>
                        <a:ext cx="1785950" cy="1643074"/>
                      </a:xfrm>
                      <a:prstGeom prst="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pt-BR" b="1" dirty="0"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Relações de Mercado </a:t>
                          </a:r>
                          <a:endParaRPr lang="pt-BR" b="1" dirty="0">
                            <a:solidFill>
                              <a:schemeClr val="bg1"/>
                            </a:solidFill>
                            <a:effectLst>
                              <a:outerShdw blurRad="38100" dist="38100" dir="2700000" algn="tl">
                                <a:srgbClr val="000000">
                                  <a:alpha val="43137"/>
                                </a:srgbClr>
                              </a:outerShdw>
                            </a:effectLst>
                            <a:latin typeface="Times New Roman" pitchFamily="18" charset="0"/>
                            <a:cs typeface="Times New Roman" pitchFamily="18" charset="0"/>
                          </a:endParaRPr>
                        </a:p>
                      </a:txBody>
                      <a:useSpRect/>
                    </a:txSp>
                    <a:style>
                      <a:lnRef idx="2">
                        <a:schemeClr val="dk1">
                          <a:shade val="50000"/>
                        </a:schemeClr>
                      </a:lnRef>
                      <a:fillRef idx="1">
                        <a:schemeClr val="dk1"/>
                      </a:fillRef>
                      <a:effectRef idx="0">
                        <a:schemeClr val="dk1"/>
                      </a:effectRef>
                      <a:fontRef idx="minor">
                        <a:schemeClr val="lt1"/>
                      </a:fontRef>
                    </a:style>
                  </a:sp>
                  <a:sp>
                    <a:nvSpPr>
                      <a:cNvPr id="8" name="Retângulo 7"/>
                      <a:cNvSpPr/>
                    </a:nvSpPr>
                    <a:spPr>
                      <a:xfrm>
                        <a:off x="2643174" y="4185180"/>
                        <a:ext cx="1785950" cy="642942"/>
                      </a:xfrm>
                      <a:prstGeom prst="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pt-BR" b="1" dirty="0"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Estrutura de Produção </a:t>
                          </a:r>
                          <a:endParaRPr lang="pt-BR" b="1" dirty="0">
                            <a:solidFill>
                              <a:schemeClr val="bg1"/>
                            </a:solidFill>
                            <a:effectLst>
                              <a:outerShdw blurRad="38100" dist="38100" dir="2700000" algn="tl">
                                <a:srgbClr val="000000">
                                  <a:alpha val="43137"/>
                                </a:srgbClr>
                              </a:outerShdw>
                            </a:effectLst>
                            <a:latin typeface="Times New Roman" pitchFamily="18" charset="0"/>
                            <a:cs typeface="Times New Roman" pitchFamily="18" charset="0"/>
                          </a:endParaRPr>
                        </a:p>
                      </a:txBody>
                      <a:useSpRect/>
                    </a:txSp>
                    <a:style>
                      <a:lnRef idx="2">
                        <a:schemeClr val="dk1">
                          <a:shade val="50000"/>
                        </a:schemeClr>
                      </a:lnRef>
                      <a:fillRef idx="1">
                        <a:schemeClr val="dk1"/>
                      </a:fillRef>
                      <a:effectRef idx="0">
                        <a:schemeClr val="dk1"/>
                      </a:effectRef>
                      <a:fontRef idx="minor">
                        <a:schemeClr val="lt1"/>
                      </a:fontRef>
                    </a:style>
                  </a:sp>
                  <a:sp>
                    <a:nvSpPr>
                      <a:cNvPr id="9" name="Retângulo 8"/>
                      <a:cNvSpPr/>
                    </a:nvSpPr>
                    <a:spPr>
                      <a:xfrm>
                        <a:off x="2643174" y="2827858"/>
                        <a:ext cx="1785950" cy="1143008"/>
                      </a:xfrm>
                      <a:prstGeom prst="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pt-BR" b="1" dirty="0"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Gestão </a:t>
                          </a:r>
                          <a:endParaRPr lang="pt-BR" b="1" dirty="0">
                            <a:solidFill>
                              <a:schemeClr val="bg1"/>
                            </a:solidFill>
                            <a:effectLst>
                              <a:outerShdw blurRad="38100" dist="38100" dir="2700000" algn="tl">
                                <a:srgbClr val="000000">
                                  <a:alpha val="43137"/>
                                </a:srgbClr>
                              </a:outerShdw>
                            </a:effectLst>
                            <a:latin typeface="Times New Roman" pitchFamily="18" charset="0"/>
                            <a:cs typeface="Times New Roman" pitchFamily="18" charset="0"/>
                          </a:endParaRPr>
                        </a:p>
                      </a:txBody>
                      <a:useSpRect/>
                    </a:txSp>
                    <a:style>
                      <a:lnRef idx="2">
                        <a:schemeClr val="dk1">
                          <a:shade val="50000"/>
                        </a:schemeClr>
                      </a:lnRef>
                      <a:fillRef idx="1">
                        <a:schemeClr val="dk1"/>
                      </a:fillRef>
                      <a:effectRef idx="0">
                        <a:schemeClr val="dk1"/>
                      </a:effectRef>
                      <a:fontRef idx="minor">
                        <a:schemeClr val="lt1"/>
                      </a:fontRef>
                    </a:style>
                  </a:sp>
                  <a:sp>
                    <a:nvSpPr>
                      <a:cNvPr id="10" name="Retângulo 9"/>
                      <a:cNvSpPr/>
                    </a:nvSpPr>
                    <a:spPr>
                      <a:xfrm>
                        <a:off x="2643174" y="756156"/>
                        <a:ext cx="1785950" cy="428628"/>
                      </a:xfrm>
                      <a:prstGeom prst="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pt-BR" b="1" dirty="0"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Insumos</a:t>
                          </a:r>
                          <a:endParaRPr lang="pt-BR" b="1" dirty="0">
                            <a:solidFill>
                              <a:schemeClr val="bg1"/>
                            </a:solidFill>
                            <a:effectLst>
                              <a:outerShdw blurRad="38100" dist="38100" dir="2700000" algn="tl">
                                <a:srgbClr val="000000">
                                  <a:alpha val="43137"/>
                                </a:srgbClr>
                              </a:outerShdw>
                            </a:effectLst>
                            <a:latin typeface="Times New Roman" pitchFamily="18" charset="0"/>
                            <a:cs typeface="Times New Roman" pitchFamily="18" charset="0"/>
                          </a:endParaRPr>
                        </a:p>
                      </a:txBody>
                      <a:useSpRect/>
                    </a:txSp>
                    <a:style>
                      <a:lnRef idx="2">
                        <a:schemeClr val="dk1">
                          <a:shade val="50000"/>
                        </a:schemeClr>
                      </a:lnRef>
                      <a:fillRef idx="1">
                        <a:schemeClr val="dk1"/>
                      </a:fillRef>
                      <a:effectRef idx="0">
                        <a:schemeClr val="dk1"/>
                      </a:effectRef>
                      <a:fontRef idx="minor">
                        <a:schemeClr val="lt1"/>
                      </a:fontRef>
                    </a:style>
                  </a:sp>
                  <a:sp>
                    <a:nvSpPr>
                      <a:cNvPr id="12" name="Retângulo 11"/>
                      <a:cNvSpPr/>
                    </a:nvSpPr>
                    <a:spPr>
                      <a:xfrm>
                        <a:off x="4786314" y="756156"/>
                        <a:ext cx="2000264" cy="428628"/>
                      </a:xfrm>
                      <a:prstGeom prst="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pt-BR" b="1" dirty="0"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Sementes</a:t>
                          </a:r>
                          <a:endParaRPr lang="pt-BR" b="1" dirty="0">
                            <a:solidFill>
                              <a:schemeClr val="bg1"/>
                            </a:solidFill>
                            <a:effectLst>
                              <a:outerShdw blurRad="38100" dist="38100" dir="2700000" algn="tl">
                                <a:srgbClr val="000000">
                                  <a:alpha val="43137"/>
                                </a:srgbClr>
                              </a:outerShdw>
                            </a:effectLst>
                            <a:latin typeface="Times New Roman" pitchFamily="18" charset="0"/>
                            <a:cs typeface="Times New Roman" pitchFamily="18" charset="0"/>
                          </a:endParaRPr>
                        </a:p>
                      </a:txBody>
                      <a:useSpRect/>
                    </a:txSp>
                    <a:style>
                      <a:lnRef idx="2">
                        <a:schemeClr val="dk1">
                          <a:shade val="50000"/>
                        </a:schemeClr>
                      </a:lnRef>
                      <a:fillRef idx="1">
                        <a:schemeClr val="dk1"/>
                      </a:fillRef>
                      <a:effectRef idx="0">
                        <a:schemeClr val="dk1"/>
                      </a:effectRef>
                      <a:fontRef idx="minor">
                        <a:schemeClr val="lt1"/>
                      </a:fontRef>
                    </a:style>
                  </a:sp>
                  <a:sp>
                    <a:nvSpPr>
                      <a:cNvPr id="13" name="Retângulo 12"/>
                      <a:cNvSpPr/>
                    </a:nvSpPr>
                    <a:spPr>
                      <a:xfrm>
                        <a:off x="6929454" y="2827858"/>
                        <a:ext cx="1928826" cy="500066"/>
                      </a:xfrm>
                      <a:prstGeom prst="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pt-BR" b="1" dirty="0"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Assistência Técnica</a:t>
                          </a:r>
                          <a:endParaRPr lang="pt-BR" b="1" dirty="0">
                            <a:solidFill>
                              <a:schemeClr val="bg1"/>
                            </a:solidFill>
                            <a:effectLst>
                              <a:outerShdw blurRad="38100" dist="38100" dir="2700000" algn="tl">
                                <a:srgbClr val="000000">
                                  <a:alpha val="43137"/>
                                </a:srgbClr>
                              </a:outerShdw>
                            </a:effectLst>
                            <a:latin typeface="Times New Roman" pitchFamily="18" charset="0"/>
                            <a:cs typeface="Times New Roman" pitchFamily="18" charset="0"/>
                          </a:endParaRPr>
                        </a:p>
                      </a:txBody>
                      <a:useSpRect/>
                    </a:txSp>
                    <a:style>
                      <a:lnRef idx="2">
                        <a:schemeClr val="dk1">
                          <a:shade val="50000"/>
                        </a:schemeClr>
                      </a:lnRef>
                      <a:fillRef idx="1">
                        <a:schemeClr val="dk1"/>
                      </a:fillRef>
                      <a:effectRef idx="0">
                        <a:schemeClr val="dk1"/>
                      </a:effectRef>
                      <a:fontRef idx="minor">
                        <a:schemeClr val="lt1"/>
                      </a:fontRef>
                    </a:style>
                  </a:sp>
                  <a:sp>
                    <a:nvSpPr>
                      <a:cNvPr id="14" name="Retângulo 13"/>
                      <a:cNvSpPr/>
                    </a:nvSpPr>
                    <a:spPr>
                      <a:xfrm>
                        <a:off x="4786314" y="2042040"/>
                        <a:ext cx="2000264" cy="428628"/>
                      </a:xfrm>
                      <a:prstGeom prst="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pt-BR" b="1" dirty="0"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Irrigação </a:t>
                          </a:r>
                          <a:endParaRPr lang="pt-BR" b="1" dirty="0">
                            <a:solidFill>
                              <a:schemeClr val="bg1"/>
                            </a:solidFill>
                            <a:effectLst>
                              <a:outerShdw blurRad="38100" dist="38100" dir="2700000" algn="tl">
                                <a:srgbClr val="000000">
                                  <a:alpha val="43137"/>
                                </a:srgbClr>
                              </a:outerShdw>
                            </a:effectLst>
                            <a:latin typeface="Times New Roman" pitchFamily="18" charset="0"/>
                            <a:cs typeface="Times New Roman" pitchFamily="18" charset="0"/>
                          </a:endParaRPr>
                        </a:p>
                      </a:txBody>
                      <a:useSpRect/>
                    </a:txSp>
                    <a:style>
                      <a:lnRef idx="2">
                        <a:schemeClr val="dk1">
                          <a:shade val="50000"/>
                        </a:schemeClr>
                      </a:lnRef>
                      <a:fillRef idx="1">
                        <a:schemeClr val="dk1"/>
                      </a:fillRef>
                      <a:effectRef idx="0">
                        <a:schemeClr val="dk1"/>
                      </a:effectRef>
                      <a:fontRef idx="minor">
                        <a:schemeClr val="lt1"/>
                      </a:fontRef>
                    </a:style>
                  </a:sp>
                  <a:sp>
                    <a:nvSpPr>
                      <a:cNvPr id="16" name="Retângulo 15"/>
                      <a:cNvSpPr/>
                    </a:nvSpPr>
                    <a:spPr>
                      <a:xfrm>
                        <a:off x="6929454" y="2042040"/>
                        <a:ext cx="1928826" cy="428628"/>
                      </a:xfrm>
                      <a:prstGeom prst="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pt-BR" b="1" dirty="0"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Defensivos</a:t>
                          </a:r>
                          <a:endParaRPr lang="pt-BR" b="1" dirty="0">
                            <a:solidFill>
                              <a:schemeClr val="bg1"/>
                            </a:solidFill>
                            <a:effectLst>
                              <a:outerShdw blurRad="38100" dist="38100" dir="2700000" algn="tl">
                                <a:srgbClr val="000000">
                                  <a:alpha val="43137"/>
                                </a:srgbClr>
                              </a:outerShdw>
                            </a:effectLst>
                            <a:latin typeface="Times New Roman" pitchFamily="18" charset="0"/>
                            <a:cs typeface="Times New Roman" pitchFamily="18" charset="0"/>
                          </a:endParaRPr>
                        </a:p>
                      </a:txBody>
                      <a:useSpRect/>
                    </a:txSp>
                    <a:style>
                      <a:lnRef idx="2">
                        <a:schemeClr val="dk1">
                          <a:shade val="50000"/>
                        </a:schemeClr>
                      </a:lnRef>
                      <a:fillRef idx="1">
                        <a:schemeClr val="dk1"/>
                      </a:fillRef>
                      <a:effectRef idx="0">
                        <a:schemeClr val="dk1"/>
                      </a:effectRef>
                      <a:fontRef idx="minor">
                        <a:schemeClr val="lt1"/>
                      </a:fontRef>
                    </a:style>
                  </a:sp>
                  <a:sp>
                    <a:nvSpPr>
                      <a:cNvPr id="17" name="Retângulo 16"/>
                      <a:cNvSpPr/>
                    </a:nvSpPr>
                    <a:spPr>
                      <a:xfrm>
                        <a:off x="4786314" y="2827858"/>
                        <a:ext cx="2000264" cy="428628"/>
                      </a:xfrm>
                      <a:prstGeom prst="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pt-BR" b="1" dirty="0" err="1"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Mão-de-obra</a:t>
                          </a:r>
                          <a:endParaRPr lang="pt-BR" b="1" dirty="0">
                            <a:solidFill>
                              <a:schemeClr val="bg1"/>
                            </a:solidFill>
                            <a:effectLst>
                              <a:outerShdw blurRad="38100" dist="38100" dir="2700000" algn="tl">
                                <a:srgbClr val="000000">
                                  <a:alpha val="43137"/>
                                </a:srgbClr>
                              </a:outerShdw>
                            </a:effectLst>
                            <a:latin typeface="Times New Roman" pitchFamily="18" charset="0"/>
                            <a:cs typeface="Times New Roman" pitchFamily="18" charset="0"/>
                          </a:endParaRPr>
                        </a:p>
                      </a:txBody>
                      <a:useSpRect/>
                    </a:txSp>
                    <a:style>
                      <a:lnRef idx="2">
                        <a:schemeClr val="dk1">
                          <a:shade val="50000"/>
                        </a:schemeClr>
                      </a:lnRef>
                      <a:fillRef idx="1">
                        <a:schemeClr val="dk1"/>
                      </a:fillRef>
                      <a:effectRef idx="0">
                        <a:schemeClr val="dk1"/>
                      </a:effectRef>
                      <a:fontRef idx="minor">
                        <a:schemeClr val="lt1"/>
                      </a:fontRef>
                    </a:style>
                  </a:sp>
                  <a:sp>
                    <a:nvSpPr>
                      <a:cNvPr id="18" name="Retângulo 17"/>
                      <a:cNvSpPr/>
                    </a:nvSpPr>
                    <a:spPr>
                      <a:xfrm>
                        <a:off x="4786314" y="3542238"/>
                        <a:ext cx="2000264" cy="500066"/>
                      </a:xfrm>
                      <a:prstGeom prst="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pt-BR" b="1" dirty="0"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Custos Financeiros</a:t>
                          </a:r>
                          <a:endParaRPr lang="pt-BR" b="1" dirty="0">
                            <a:solidFill>
                              <a:schemeClr val="bg1"/>
                            </a:solidFill>
                            <a:effectLst>
                              <a:outerShdw blurRad="38100" dist="38100" dir="2700000" algn="tl">
                                <a:srgbClr val="000000">
                                  <a:alpha val="43137"/>
                                </a:srgbClr>
                              </a:outerShdw>
                            </a:effectLst>
                            <a:latin typeface="Times New Roman" pitchFamily="18" charset="0"/>
                            <a:cs typeface="Times New Roman" pitchFamily="18" charset="0"/>
                          </a:endParaRPr>
                        </a:p>
                      </a:txBody>
                      <a:useSpRect/>
                    </a:txSp>
                    <a:style>
                      <a:lnRef idx="2">
                        <a:schemeClr val="dk1">
                          <a:shade val="50000"/>
                        </a:schemeClr>
                      </a:lnRef>
                      <a:fillRef idx="1">
                        <a:schemeClr val="dk1"/>
                      </a:fillRef>
                      <a:effectRef idx="0">
                        <a:schemeClr val="dk1"/>
                      </a:effectRef>
                      <a:fontRef idx="minor">
                        <a:schemeClr val="lt1"/>
                      </a:fontRef>
                    </a:style>
                  </a:sp>
                  <a:sp>
                    <a:nvSpPr>
                      <a:cNvPr id="19" name="Retângulo 18"/>
                      <a:cNvSpPr/>
                    </a:nvSpPr>
                    <a:spPr>
                      <a:xfrm>
                        <a:off x="4786314" y="4185180"/>
                        <a:ext cx="2000264" cy="642942"/>
                      </a:xfrm>
                      <a:prstGeom prst="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pt-BR" b="1" dirty="0"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Tamanho das Propriedades </a:t>
                          </a:r>
                          <a:endParaRPr lang="pt-BR" b="1" dirty="0">
                            <a:solidFill>
                              <a:schemeClr val="bg1"/>
                            </a:solidFill>
                            <a:effectLst>
                              <a:outerShdw blurRad="38100" dist="38100" dir="2700000" algn="tl">
                                <a:srgbClr val="000000">
                                  <a:alpha val="43137"/>
                                </a:srgbClr>
                              </a:outerShdw>
                            </a:effectLst>
                            <a:latin typeface="Times New Roman" pitchFamily="18" charset="0"/>
                            <a:cs typeface="Times New Roman" pitchFamily="18" charset="0"/>
                          </a:endParaRPr>
                        </a:p>
                      </a:txBody>
                      <a:useSpRect/>
                    </a:txSp>
                    <a:style>
                      <a:lnRef idx="2">
                        <a:schemeClr val="dk1">
                          <a:shade val="50000"/>
                        </a:schemeClr>
                      </a:lnRef>
                      <a:fillRef idx="1">
                        <a:schemeClr val="dk1"/>
                      </a:fillRef>
                      <a:effectRef idx="0">
                        <a:schemeClr val="dk1"/>
                      </a:effectRef>
                      <a:fontRef idx="minor">
                        <a:schemeClr val="lt1"/>
                      </a:fontRef>
                    </a:style>
                  </a:sp>
                  <a:sp>
                    <a:nvSpPr>
                      <a:cNvPr id="20" name="Retângulo 19"/>
                      <a:cNvSpPr/>
                    </a:nvSpPr>
                    <a:spPr>
                      <a:xfrm>
                        <a:off x="4786314" y="5399626"/>
                        <a:ext cx="2000264" cy="428628"/>
                      </a:xfrm>
                      <a:prstGeom prst="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pt-BR" b="1" dirty="0"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Produtividade </a:t>
                          </a:r>
                          <a:endParaRPr lang="pt-BR" b="1" dirty="0">
                            <a:solidFill>
                              <a:schemeClr val="bg1"/>
                            </a:solidFill>
                            <a:effectLst>
                              <a:outerShdw blurRad="38100" dist="38100" dir="2700000" algn="tl">
                                <a:srgbClr val="000000">
                                  <a:alpha val="43137"/>
                                </a:srgbClr>
                              </a:outerShdw>
                            </a:effectLst>
                            <a:latin typeface="Times New Roman" pitchFamily="18" charset="0"/>
                            <a:cs typeface="Times New Roman" pitchFamily="18" charset="0"/>
                          </a:endParaRPr>
                        </a:p>
                      </a:txBody>
                      <a:useSpRect/>
                    </a:txSp>
                    <a:style>
                      <a:lnRef idx="2">
                        <a:schemeClr val="dk1">
                          <a:shade val="50000"/>
                        </a:schemeClr>
                      </a:lnRef>
                      <a:fillRef idx="1">
                        <a:schemeClr val="dk1"/>
                      </a:fillRef>
                      <a:effectRef idx="0">
                        <a:schemeClr val="dk1"/>
                      </a:effectRef>
                      <a:fontRef idx="minor">
                        <a:schemeClr val="lt1"/>
                      </a:fontRef>
                    </a:style>
                  </a:sp>
                  <a:sp>
                    <a:nvSpPr>
                      <a:cNvPr id="21" name="Retângulo 20"/>
                      <a:cNvSpPr/>
                    </a:nvSpPr>
                    <a:spPr>
                      <a:xfrm>
                        <a:off x="4786314" y="6042568"/>
                        <a:ext cx="2000264" cy="428628"/>
                      </a:xfrm>
                      <a:prstGeom prst="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pt-BR" b="1" dirty="0"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Preço de Venda</a:t>
                          </a:r>
                          <a:endParaRPr lang="pt-BR" b="1" dirty="0">
                            <a:solidFill>
                              <a:schemeClr val="bg1"/>
                            </a:solidFill>
                            <a:effectLst>
                              <a:outerShdw blurRad="38100" dist="38100" dir="2700000" algn="tl">
                                <a:srgbClr val="000000">
                                  <a:alpha val="43137"/>
                                </a:srgbClr>
                              </a:outerShdw>
                            </a:effectLst>
                            <a:latin typeface="Times New Roman" pitchFamily="18" charset="0"/>
                            <a:cs typeface="Times New Roman" pitchFamily="18" charset="0"/>
                          </a:endParaRPr>
                        </a:p>
                      </a:txBody>
                      <a:useSpRect/>
                    </a:txSp>
                    <a:style>
                      <a:lnRef idx="2">
                        <a:schemeClr val="dk1">
                          <a:shade val="50000"/>
                        </a:schemeClr>
                      </a:lnRef>
                      <a:fillRef idx="1">
                        <a:schemeClr val="dk1"/>
                      </a:fillRef>
                      <a:effectRef idx="0">
                        <a:schemeClr val="dk1"/>
                      </a:effectRef>
                      <a:fontRef idx="minor">
                        <a:schemeClr val="lt1"/>
                      </a:fontRef>
                    </a:style>
                  </a:sp>
                  <a:sp>
                    <a:nvSpPr>
                      <a:cNvPr id="22" name="Retângulo 21"/>
                      <a:cNvSpPr/>
                    </a:nvSpPr>
                    <a:spPr>
                      <a:xfrm>
                        <a:off x="6929454" y="5399626"/>
                        <a:ext cx="1928826" cy="428628"/>
                      </a:xfrm>
                      <a:prstGeom prst="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pt-BR" b="1" dirty="0"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Receitas </a:t>
                          </a:r>
                          <a:endParaRPr lang="pt-BR" b="1" dirty="0">
                            <a:solidFill>
                              <a:schemeClr val="bg1"/>
                            </a:solidFill>
                            <a:effectLst>
                              <a:outerShdw blurRad="38100" dist="38100" dir="2700000" algn="tl">
                                <a:srgbClr val="000000">
                                  <a:alpha val="43137"/>
                                </a:srgbClr>
                              </a:outerShdw>
                            </a:effectLst>
                            <a:latin typeface="Times New Roman" pitchFamily="18" charset="0"/>
                            <a:cs typeface="Times New Roman" pitchFamily="18" charset="0"/>
                          </a:endParaRPr>
                        </a:p>
                      </a:txBody>
                      <a:useSpRect/>
                    </a:txSp>
                    <a:style>
                      <a:lnRef idx="2">
                        <a:schemeClr val="dk1">
                          <a:shade val="50000"/>
                        </a:schemeClr>
                      </a:lnRef>
                      <a:fillRef idx="1">
                        <a:schemeClr val="dk1"/>
                      </a:fillRef>
                      <a:effectRef idx="0">
                        <a:schemeClr val="dk1"/>
                      </a:effectRef>
                      <a:fontRef idx="minor">
                        <a:schemeClr val="lt1"/>
                      </a:fontRef>
                    </a:style>
                  </a:sp>
                  <a:sp>
                    <a:nvSpPr>
                      <a:cNvPr id="23" name="Retângulo 22"/>
                      <a:cNvSpPr/>
                    </a:nvSpPr>
                    <a:spPr>
                      <a:xfrm>
                        <a:off x="4786314" y="1470536"/>
                        <a:ext cx="2000264" cy="428628"/>
                      </a:xfrm>
                      <a:prstGeom prst="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pt-BR" b="1" dirty="0"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Fertilização </a:t>
                          </a:r>
                          <a:endParaRPr lang="pt-BR" b="1" dirty="0">
                            <a:solidFill>
                              <a:schemeClr val="bg1"/>
                            </a:solidFill>
                            <a:effectLst>
                              <a:outerShdw blurRad="38100" dist="38100" dir="2700000" algn="tl">
                                <a:srgbClr val="000000">
                                  <a:alpha val="43137"/>
                                </a:srgbClr>
                              </a:outerShdw>
                            </a:effectLst>
                            <a:latin typeface="Times New Roman" pitchFamily="18" charset="0"/>
                            <a:cs typeface="Times New Roman" pitchFamily="18" charset="0"/>
                          </a:endParaRPr>
                        </a:p>
                      </a:txBody>
                      <a:useSpRect/>
                    </a:txSp>
                    <a:style>
                      <a:lnRef idx="2">
                        <a:schemeClr val="dk1">
                          <a:shade val="50000"/>
                        </a:schemeClr>
                      </a:lnRef>
                      <a:fillRef idx="1">
                        <a:schemeClr val="dk1"/>
                      </a:fillRef>
                      <a:effectRef idx="0">
                        <a:schemeClr val="dk1"/>
                      </a:effectRef>
                      <a:fontRef idx="minor">
                        <a:schemeClr val="lt1"/>
                      </a:fontRef>
                    </a:style>
                  </a:sp>
                  <a:sp>
                    <a:nvSpPr>
                      <a:cNvPr id="24" name="Retângulo 23"/>
                      <a:cNvSpPr/>
                    </a:nvSpPr>
                    <a:spPr>
                      <a:xfrm>
                        <a:off x="6929454" y="3542238"/>
                        <a:ext cx="1928826" cy="500066"/>
                      </a:xfrm>
                      <a:prstGeom prst="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pt-BR" b="1" dirty="0"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Custos Administrativos</a:t>
                          </a:r>
                          <a:endParaRPr lang="pt-BR" b="1" dirty="0">
                            <a:solidFill>
                              <a:schemeClr val="bg1"/>
                            </a:solidFill>
                            <a:effectLst>
                              <a:outerShdw blurRad="38100" dist="38100" dir="2700000" algn="tl">
                                <a:srgbClr val="000000">
                                  <a:alpha val="43137"/>
                                </a:srgbClr>
                              </a:outerShdw>
                            </a:effectLst>
                            <a:latin typeface="Times New Roman" pitchFamily="18" charset="0"/>
                            <a:cs typeface="Times New Roman" pitchFamily="18" charset="0"/>
                          </a:endParaRPr>
                        </a:p>
                      </a:txBody>
                      <a:useSpRect/>
                    </a:txSp>
                    <a:style>
                      <a:lnRef idx="2">
                        <a:schemeClr val="dk1">
                          <a:shade val="50000"/>
                        </a:schemeClr>
                      </a:lnRef>
                      <a:fillRef idx="1">
                        <a:schemeClr val="dk1"/>
                      </a:fillRef>
                      <a:effectRef idx="0">
                        <a:schemeClr val="dk1"/>
                      </a:effectRef>
                      <a:fontRef idx="minor">
                        <a:schemeClr val="lt1"/>
                      </a:fontRef>
                    </a:style>
                  </a:sp>
                  <a:sp>
                    <a:nvSpPr>
                      <a:cNvPr id="38" name="Retângulo 37"/>
                      <a:cNvSpPr/>
                    </a:nvSpPr>
                    <a:spPr>
                      <a:xfrm>
                        <a:off x="6929454" y="6042568"/>
                        <a:ext cx="1928826" cy="428628"/>
                      </a:xfrm>
                      <a:prstGeom prst="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pt-BR" b="1" dirty="0"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Lucro Operacional</a:t>
                          </a:r>
                          <a:endParaRPr lang="pt-BR" b="1" dirty="0">
                            <a:solidFill>
                              <a:schemeClr val="bg1"/>
                            </a:solidFill>
                            <a:effectLst>
                              <a:outerShdw blurRad="38100" dist="38100" dir="2700000" algn="tl">
                                <a:srgbClr val="000000">
                                  <a:alpha val="43137"/>
                                </a:srgbClr>
                              </a:outerShdw>
                            </a:effectLst>
                            <a:latin typeface="Times New Roman" pitchFamily="18" charset="0"/>
                            <a:cs typeface="Times New Roman" pitchFamily="18" charset="0"/>
                          </a:endParaRPr>
                        </a:p>
                      </a:txBody>
                      <a:useSpRect/>
                    </a:txSp>
                    <a:style>
                      <a:lnRef idx="2">
                        <a:schemeClr val="dk1">
                          <a:shade val="50000"/>
                        </a:schemeClr>
                      </a:lnRef>
                      <a:fillRef idx="1">
                        <a:schemeClr val="dk1"/>
                      </a:fillRef>
                      <a:effectRef idx="0">
                        <a:schemeClr val="dk1"/>
                      </a:effectRef>
                      <a:fontRef idx="minor">
                        <a:schemeClr val="lt1"/>
                      </a:fontRef>
                    </a:style>
                  </a:sp>
                  <a:sp>
                    <a:nvSpPr>
                      <a:cNvPr id="39" name="Retângulo 38"/>
                      <a:cNvSpPr/>
                    </a:nvSpPr>
                    <a:spPr>
                      <a:xfrm>
                        <a:off x="6929454" y="4185180"/>
                        <a:ext cx="1928826" cy="642942"/>
                      </a:xfrm>
                      <a:prstGeom prst="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pt-BR" b="1" dirty="0"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Armazenagem</a:t>
                          </a:r>
                          <a:endParaRPr lang="pt-BR" b="1" dirty="0">
                            <a:solidFill>
                              <a:schemeClr val="bg1"/>
                            </a:solidFill>
                            <a:effectLst>
                              <a:outerShdw blurRad="38100" dist="38100" dir="2700000" algn="tl">
                                <a:srgbClr val="000000">
                                  <a:alpha val="43137"/>
                                </a:srgbClr>
                              </a:outerShdw>
                            </a:effectLst>
                            <a:latin typeface="Times New Roman" pitchFamily="18" charset="0"/>
                            <a:cs typeface="Times New Roman" pitchFamily="18" charset="0"/>
                          </a:endParaRPr>
                        </a:p>
                      </a:txBody>
                      <a:useSpRect/>
                    </a:txSp>
                    <a:style>
                      <a:lnRef idx="2">
                        <a:schemeClr val="dk1">
                          <a:shade val="50000"/>
                        </a:schemeClr>
                      </a:lnRef>
                      <a:fillRef idx="1">
                        <a:schemeClr val="dk1"/>
                      </a:fillRef>
                      <a:effectRef idx="0">
                        <a:schemeClr val="dk1"/>
                      </a:effectRef>
                      <a:fontRef idx="minor">
                        <a:schemeClr val="lt1"/>
                      </a:fontRef>
                    </a:style>
                  </a:sp>
                  <a:sp>
                    <a:nvSpPr>
                      <a:cNvPr id="41" name="Retângulo 40"/>
                      <a:cNvSpPr/>
                    </a:nvSpPr>
                    <a:spPr>
                      <a:xfrm>
                        <a:off x="2667272" y="1470536"/>
                        <a:ext cx="1785950" cy="1071570"/>
                      </a:xfrm>
                      <a:prstGeom prst="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pt-BR" b="1" dirty="0"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Fatores Tecnológicos </a:t>
                          </a:r>
                          <a:endParaRPr lang="pt-BR" b="1" dirty="0">
                            <a:solidFill>
                              <a:schemeClr val="bg1"/>
                            </a:solidFill>
                            <a:effectLst>
                              <a:outerShdw blurRad="38100" dist="38100" dir="2700000" algn="tl">
                                <a:srgbClr val="000000">
                                  <a:alpha val="43137"/>
                                </a:srgbClr>
                              </a:outerShdw>
                            </a:effectLst>
                            <a:latin typeface="Times New Roman" pitchFamily="18" charset="0"/>
                            <a:cs typeface="Times New Roman" pitchFamily="18" charset="0"/>
                          </a:endParaRPr>
                        </a:p>
                      </a:txBody>
                      <a:useSpRect/>
                    </a:txSp>
                    <a:style>
                      <a:lnRef idx="2">
                        <a:schemeClr val="dk1">
                          <a:shade val="50000"/>
                        </a:schemeClr>
                      </a:lnRef>
                      <a:fillRef idx="1">
                        <a:schemeClr val="dk1"/>
                      </a:fillRef>
                      <a:effectRef idx="0">
                        <a:schemeClr val="dk1"/>
                      </a:effectRef>
                      <a:fontRef idx="minor">
                        <a:schemeClr val="lt1"/>
                      </a:fontRef>
                    </a:style>
                  </a:sp>
                  <a:sp>
                    <a:nvSpPr>
                      <a:cNvPr id="44" name="Retângulo 43"/>
                      <a:cNvSpPr/>
                    </a:nvSpPr>
                    <a:spPr>
                      <a:xfrm>
                        <a:off x="6898960" y="756156"/>
                        <a:ext cx="1928826" cy="428628"/>
                      </a:xfrm>
                      <a:prstGeom prst="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pt-BR" b="1" dirty="0"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Outros Insumos</a:t>
                          </a:r>
                          <a:endParaRPr lang="pt-BR" b="1" dirty="0">
                            <a:solidFill>
                              <a:schemeClr val="bg1"/>
                            </a:solidFill>
                            <a:effectLst>
                              <a:outerShdw blurRad="38100" dist="38100" dir="2700000" algn="tl">
                                <a:srgbClr val="000000">
                                  <a:alpha val="43137"/>
                                </a:srgbClr>
                              </a:outerShdw>
                            </a:effectLst>
                            <a:latin typeface="Times New Roman" pitchFamily="18" charset="0"/>
                            <a:cs typeface="Times New Roman" pitchFamily="18" charset="0"/>
                          </a:endParaRPr>
                        </a:p>
                      </a:txBody>
                      <a:useSpRect/>
                    </a:txSp>
                    <a:style>
                      <a:lnRef idx="2">
                        <a:schemeClr val="dk1">
                          <a:shade val="50000"/>
                        </a:schemeClr>
                      </a:lnRef>
                      <a:fillRef idx="1">
                        <a:schemeClr val="dk1"/>
                      </a:fillRef>
                      <a:effectRef idx="0">
                        <a:schemeClr val="dk1"/>
                      </a:effectRef>
                      <a:fontRef idx="minor">
                        <a:schemeClr val="lt1"/>
                      </a:fontRef>
                    </a:style>
                  </a:sp>
                  <a:sp>
                    <a:nvSpPr>
                      <a:cNvPr id="47" name="Retângulo 46"/>
                      <a:cNvSpPr/>
                    </a:nvSpPr>
                    <a:spPr>
                      <a:xfrm>
                        <a:off x="6885312" y="1399098"/>
                        <a:ext cx="1928826" cy="428628"/>
                      </a:xfrm>
                      <a:prstGeom prst="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pt-BR" b="1" dirty="0" smtClean="0">
                              <a:solidFill>
                                <a:schemeClr val="bg1"/>
                              </a:solidFill>
                              <a:effectLst>
                                <a:outerShdw blurRad="38100" dist="38100" dir="2700000" algn="tl">
                                  <a:srgbClr val="000000">
                                    <a:alpha val="43137"/>
                                  </a:srgbClr>
                                </a:outerShdw>
                              </a:effectLst>
                              <a:latin typeface="Times New Roman" pitchFamily="18" charset="0"/>
                              <a:cs typeface="Times New Roman" pitchFamily="18" charset="0"/>
                            </a:rPr>
                            <a:t>Mecanização</a:t>
                          </a:r>
                          <a:endParaRPr lang="pt-BR" b="1" dirty="0">
                            <a:solidFill>
                              <a:schemeClr val="bg1"/>
                            </a:solidFill>
                            <a:effectLst>
                              <a:outerShdw blurRad="38100" dist="38100" dir="2700000" algn="tl">
                                <a:srgbClr val="000000">
                                  <a:alpha val="43137"/>
                                </a:srgbClr>
                              </a:outerShdw>
                            </a:effectLst>
                            <a:latin typeface="Times New Roman" pitchFamily="18" charset="0"/>
                            <a:cs typeface="Times New Roman" pitchFamily="18" charset="0"/>
                          </a:endParaRPr>
                        </a:p>
                      </a:txBody>
                      <a:useSpRect/>
                    </a:txSp>
                    <a:style>
                      <a:lnRef idx="2">
                        <a:schemeClr val="dk1">
                          <a:shade val="50000"/>
                        </a:schemeClr>
                      </a:lnRef>
                      <a:fillRef idx="1">
                        <a:schemeClr val="dk1"/>
                      </a:fillRef>
                      <a:effectRef idx="0">
                        <a:schemeClr val="dk1"/>
                      </a:effectRef>
                      <a:fontRef idx="minor">
                        <a:schemeClr val="lt1"/>
                      </a:fontRef>
                    </a:style>
                  </a:sp>
                </lc:lockedCanvas>
              </a:graphicData>
            </a:graphic>
          </wp:inline>
        </w:drawing>
      </w:r>
    </w:p>
    <w:p w:rsidR="00C37844" w:rsidRPr="00F2545D" w:rsidRDefault="00C37844" w:rsidP="00C37844">
      <w:pPr>
        <w:spacing w:after="0" w:line="240" w:lineRule="auto"/>
        <w:ind w:firstLine="851"/>
        <w:rPr>
          <w:b/>
          <w:szCs w:val="24"/>
        </w:rPr>
      </w:pPr>
      <w:r w:rsidRPr="00F2545D">
        <w:rPr>
          <w:b/>
          <w:szCs w:val="24"/>
        </w:rPr>
        <w:t>Figura 02. Direcionadores de Competitividade para monoculturas em grande escala.</w:t>
      </w:r>
    </w:p>
    <w:p w:rsidR="00C37844" w:rsidRPr="00F2545D" w:rsidRDefault="00C37844" w:rsidP="00C37844">
      <w:pPr>
        <w:tabs>
          <w:tab w:val="left" w:pos="851"/>
        </w:tabs>
        <w:spacing w:after="0" w:line="240" w:lineRule="auto"/>
        <w:ind w:left="851"/>
        <w:rPr>
          <w:lang w:val="en-US"/>
        </w:rPr>
      </w:pPr>
      <w:proofErr w:type="spellStart"/>
      <w:r w:rsidRPr="00F2545D">
        <w:rPr>
          <w:sz w:val="22"/>
          <w:lang w:val="en-US"/>
        </w:rPr>
        <w:t>Fonte</w:t>
      </w:r>
      <w:proofErr w:type="spellEnd"/>
      <w:r w:rsidRPr="00F2545D">
        <w:rPr>
          <w:sz w:val="22"/>
          <w:lang w:val="en-US"/>
        </w:rPr>
        <w:t>:</w:t>
      </w:r>
      <w:r w:rsidRPr="00F2545D">
        <w:rPr>
          <w:i/>
          <w:iCs/>
          <w:color w:val="000000"/>
          <w:sz w:val="22"/>
          <w:lang w:val="en-US" w:eastAsia="pt-BR"/>
        </w:rPr>
        <w:t xml:space="preserve"> Guidelines for rapid appraisals of </w:t>
      </w:r>
      <w:proofErr w:type="spellStart"/>
      <w:r w:rsidRPr="00F2545D">
        <w:rPr>
          <w:i/>
          <w:iCs/>
          <w:color w:val="000000"/>
          <w:sz w:val="22"/>
          <w:lang w:val="en-US" w:eastAsia="pt-BR"/>
        </w:rPr>
        <w:t>agrifood</w:t>
      </w:r>
      <w:proofErr w:type="spellEnd"/>
      <w:r w:rsidRPr="00F2545D">
        <w:rPr>
          <w:i/>
          <w:iCs/>
          <w:color w:val="000000"/>
          <w:sz w:val="22"/>
          <w:lang w:val="en-US" w:eastAsia="pt-BR"/>
        </w:rPr>
        <w:t xml:space="preserve"> chain performance in developing countries</w:t>
      </w:r>
      <w:r w:rsidRPr="00F2545D">
        <w:rPr>
          <w:i/>
          <w:iCs/>
          <w:sz w:val="22"/>
          <w:lang w:val="en-US" w:eastAsia="pt-BR"/>
        </w:rPr>
        <w:t xml:space="preserve"> – </w:t>
      </w:r>
      <w:r w:rsidRPr="00F2545D">
        <w:rPr>
          <w:iCs/>
          <w:sz w:val="22"/>
          <w:lang w:val="en-US" w:eastAsia="pt-BR"/>
        </w:rPr>
        <w:t>(SILVA, 2007).</w:t>
      </w:r>
    </w:p>
    <w:p w:rsidR="00C37844" w:rsidRPr="00F2545D" w:rsidRDefault="00C37844" w:rsidP="00C37844">
      <w:pPr>
        <w:pStyle w:val="Default"/>
        <w:spacing w:line="360" w:lineRule="auto"/>
        <w:ind w:firstLine="851"/>
        <w:jc w:val="both"/>
        <w:rPr>
          <w:rFonts w:ascii="Times New Roman" w:hAnsi="Times New Roman" w:cs="Times New Roman"/>
          <w:lang w:eastAsia="pt-BR"/>
        </w:rPr>
      </w:pPr>
      <w:proofErr w:type="gramStart"/>
      <w:r w:rsidRPr="00F2545D">
        <w:rPr>
          <w:rFonts w:ascii="Times New Roman" w:hAnsi="Times New Roman" w:cs="Times New Roman"/>
        </w:rPr>
        <w:t>E c)</w:t>
      </w:r>
      <w:proofErr w:type="gramEnd"/>
      <w:r w:rsidRPr="00F2545D">
        <w:rPr>
          <w:rFonts w:ascii="Times New Roman" w:hAnsi="Times New Roman" w:cs="Times New Roman"/>
        </w:rPr>
        <w:t xml:space="preserve"> A análise dos resultados que utilizou-se da metodologia descritiva e qualitativa para a elaboração do estudo do</w:t>
      </w:r>
      <w:bookmarkStart w:id="1" w:name="_GoBack"/>
      <w:bookmarkEnd w:id="1"/>
      <w:r w:rsidRPr="00F2545D">
        <w:rPr>
          <w:rFonts w:ascii="Times New Roman" w:hAnsi="Times New Roman" w:cs="Times New Roman"/>
        </w:rPr>
        <w:t>s direcionadores de competitividade demonstrados na figura 2, apresentando os pontos fortes e fracos de ambas as culturas atribuindo-lhes conceitos como</w:t>
      </w:r>
      <w:r w:rsidR="00867502" w:rsidRPr="00F2545D">
        <w:rPr>
          <w:rFonts w:ascii="Times New Roman" w:hAnsi="Times New Roman" w:cs="Times New Roman"/>
        </w:rPr>
        <w:t xml:space="preserve"> </w:t>
      </w:r>
      <w:r w:rsidRPr="00F2545D">
        <w:rPr>
          <w:rFonts w:ascii="Times New Roman" w:hAnsi="Times New Roman" w:cs="Times New Roman"/>
          <w:lang w:eastAsia="pt-BR"/>
        </w:rPr>
        <w:t>“muito favorável” a aqueles que afetam a competitividade positivamente, “muito desfavorável” a aqueles que representam entraves ou impedimentos à evolução da competitividade; e valores intermediários que são avaliados como “desfavorável”, “favorável” e “neutro”; como mostra a Tabela 1.</w:t>
      </w:r>
    </w:p>
    <w:p w:rsidR="00C37844" w:rsidRPr="00F2545D" w:rsidRDefault="00C37844" w:rsidP="00C37844">
      <w:pPr>
        <w:pStyle w:val="Default"/>
        <w:spacing w:line="360" w:lineRule="auto"/>
        <w:ind w:firstLine="851"/>
        <w:jc w:val="both"/>
        <w:rPr>
          <w:rFonts w:ascii="Times New Roman" w:hAnsi="Times New Roman" w:cs="Times New Roman"/>
          <w:lang w:eastAsia="pt-BR"/>
        </w:rPr>
      </w:pPr>
    </w:p>
    <w:p w:rsidR="00C37844" w:rsidRPr="00F2545D" w:rsidRDefault="00C37844" w:rsidP="00867502">
      <w:pPr>
        <w:pStyle w:val="Default"/>
        <w:ind w:firstLine="851"/>
        <w:jc w:val="both"/>
        <w:rPr>
          <w:rFonts w:ascii="Times New Roman" w:hAnsi="Times New Roman" w:cs="Times New Roman"/>
          <w:b/>
          <w:lang w:eastAsia="pt-BR"/>
        </w:rPr>
      </w:pPr>
      <w:r w:rsidRPr="00F2545D">
        <w:rPr>
          <w:rFonts w:ascii="Times New Roman" w:hAnsi="Times New Roman" w:cs="Times New Roman"/>
          <w:b/>
          <w:lang w:eastAsia="pt-BR"/>
        </w:rPr>
        <w:t xml:space="preserve">Tabela 1. Notas dos direcionadores da metodologia descritiva e qualitativa </w:t>
      </w:r>
    </w:p>
    <w:tbl>
      <w:tblPr>
        <w:tblStyle w:val="SombreamentoClaro4"/>
        <w:tblW w:w="0" w:type="auto"/>
        <w:jc w:val="center"/>
        <w:tblLayout w:type="fixed"/>
        <w:tblLook w:val="04A0"/>
      </w:tblPr>
      <w:tblGrid>
        <w:gridCol w:w="3070"/>
        <w:gridCol w:w="3070"/>
      </w:tblGrid>
      <w:tr w:rsidR="00C37844" w:rsidRPr="00F2545D" w:rsidTr="00883FFB">
        <w:trPr>
          <w:cnfStyle w:val="100000000000"/>
          <w:trHeight w:hRule="exact" w:val="284"/>
          <w:jc w:val="center"/>
        </w:trPr>
        <w:tc>
          <w:tcPr>
            <w:cnfStyle w:val="001000000000"/>
            <w:tcW w:w="3070" w:type="dxa"/>
            <w:vAlign w:val="center"/>
          </w:tcPr>
          <w:p w:rsidR="00C37844" w:rsidRPr="00F2545D" w:rsidRDefault="00C37844" w:rsidP="00883FFB">
            <w:pPr>
              <w:pStyle w:val="Default"/>
              <w:spacing w:line="360" w:lineRule="auto"/>
              <w:jc w:val="center"/>
              <w:rPr>
                <w:rFonts w:ascii="Times New Roman" w:hAnsi="Times New Roman" w:cs="Times New Roman"/>
              </w:rPr>
            </w:pPr>
            <w:r w:rsidRPr="00F2545D">
              <w:rPr>
                <w:rFonts w:ascii="Times New Roman" w:hAnsi="Times New Roman" w:cs="Times New Roman"/>
              </w:rPr>
              <w:t>Índice</w:t>
            </w:r>
          </w:p>
        </w:tc>
        <w:tc>
          <w:tcPr>
            <w:tcW w:w="3070" w:type="dxa"/>
            <w:vAlign w:val="center"/>
          </w:tcPr>
          <w:p w:rsidR="00C37844" w:rsidRPr="00F2545D" w:rsidRDefault="00C37844" w:rsidP="00883FFB">
            <w:pPr>
              <w:pStyle w:val="Default"/>
              <w:spacing w:line="360" w:lineRule="auto"/>
              <w:jc w:val="center"/>
              <w:cnfStyle w:val="100000000000"/>
              <w:rPr>
                <w:rFonts w:ascii="Times New Roman" w:hAnsi="Times New Roman" w:cs="Times New Roman"/>
              </w:rPr>
            </w:pPr>
            <w:r w:rsidRPr="00F2545D">
              <w:rPr>
                <w:rFonts w:ascii="Times New Roman" w:hAnsi="Times New Roman" w:cs="Times New Roman"/>
              </w:rPr>
              <w:t>Notas</w:t>
            </w:r>
          </w:p>
        </w:tc>
      </w:tr>
      <w:tr w:rsidR="00C37844" w:rsidRPr="00F2545D" w:rsidTr="00883FFB">
        <w:trPr>
          <w:cnfStyle w:val="000000100000"/>
          <w:trHeight w:hRule="exact" w:val="284"/>
          <w:jc w:val="center"/>
        </w:trPr>
        <w:tc>
          <w:tcPr>
            <w:cnfStyle w:val="001000000000"/>
            <w:tcW w:w="3070" w:type="dxa"/>
            <w:vAlign w:val="center"/>
          </w:tcPr>
          <w:p w:rsidR="00C37844" w:rsidRPr="00F2545D" w:rsidRDefault="00C37844" w:rsidP="00883FFB">
            <w:pPr>
              <w:pStyle w:val="Default"/>
              <w:spacing w:line="360" w:lineRule="auto"/>
              <w:jc w:val="center"/>
              <w:rPr>
                <w:rFonts w:ascii="Times New Roman" w:hAnsi="Times New Roman" w:cs="Times New Roman"/>
              </w:rPr>
            </w:pPr>
            <w:r w:rsidRPr="00F2545D">
              <w:rPr>
                <w:rFonts w:ascii="Times New Roman" w:hAnsi="Times New Roman" w:cs="Times New Roman"/>
              </w:rPr>
              <w:t>Muito Favorável</w:t>
            </w:r>
          </w:p>
        </w:tc>
        <w:tc>
          <w:tcPr>
            <w:tcW w:w="3070" w:type="dxa"/>
            <w:vAlign w:val="center"/>
          </w:tcPr>
          <w:p w:rsidR="00C37844" w:rsidRPr="00F2545D" w:rsidRDefault="00C37844" w:rsidP="00883FFB">
            <w:pPr>
              <w:pStyle w:val="Default"/>
              <w:spacing w:line="360" w:lineRule="auto"/>
              <w:jc w:val="center"/>
              <w:cnfStyle w:val="000000100000"/>
              <w:rPr>
                <w:rFonts w:ascii="Times New Roman" w:hAnsi="Times New Roman" w:cs="Times New Roman"/>
                <w:b/>
              </w:rPr>
            </w:pPr>
            <w:r w:rsidRPr="00F2545D">
              <w:rPr>
                <w:rFonts w:ascii="Times New Roman" w:hAnsi="Times New Roman" w:cs="Times New Roman"/>
                <w:b/>
              </w:rPr>
              <w:t>MF</w:t>
            </w:r>
          </w:p>
        </w:tc>
      </w:tr>
      <w:tr w:rsidR="00C37844" w:rsidRPr="00F2545D" w:rsidTr="00883FFB">
        <w:trPr>
          <w:trHeight w:hRule="exact" w:val="284"/>
          <w:jc w:val="center"/>
        </w:trPr>
        <w:tc>
          <w:tcPr>
            <w:cnfStyle w:val="001000000000"/>
            <w:tcW w:w="3070" w:type="dxa"/>
            <w:vAlign w:val="center"/>
          </w:tcPr>
          <w:p w:rsidR="00C37844" w:rsidRPr="00F2545D" w:rsidRDefault="00C37844" w:rsidP="00883FFB">
            <w:pPr>
              <w:pStyle w:val="Default"/>
              <w:spacing w:line="360" w:lineRule="auto"/>
              <w:jc w:val="center"/>
              <w:rPr>
                <w:rFonts w:ascii="Times New Roman" w:hAnsi="Times New Roman" w:cs="Times New Roman"/>
                <w:b w:val="0"/>
              </w:rPr>
            </w:pPr>
            <w:r w:rsidRPr="00F2545D">
              <w:rPr>
                <w:rFonts w:ascii="Times New Roman" w:hAnsi="Times New Roman" w:cs="Times New Roman"/>
                <w:b w:val="0"/>
              </w:rPr>
              <w:t>Favorável</w:t>
            </w:r>
          </w:p>
        </w:tc>
        <w:tc>
          <w:tcPr>
            <w:tcW w:w="3070" w:type="dxa"/>
            <w:vAlign w:val="center"/>
          </w:tcPr>
          <w:p w:rsidR="00C37844" w:rsidRPr="00F2545D" w:rsidRDefault="00C37844" w:rsidP="00883FFB">
            <w:pPr>
              <w:pStyle w:val="Default"/>
              <w:spacing w:line="360" w:lineRule="auto"/>
              <w:jc w:val="center"/>
              <w:cnfStyle w:val="000000000000"/>
              <w:rPr>
                <w:rFonts w:ascii="Times New Roman" w:hAnsi="Times New Roman" w:cs="Times New Roman"/>
              </w:rPr>
            </w:pPr>
            <w:r w:rsidRPr="00F2545D">
              <w:rPr>
                <w:rFonts w:ascii="Times New Roman" w:hAnsi="Times New Roman" w:cs="Times New Roman"/>
              </w:rPr>
              <w:t>F</w:t>
            </w:r>
          </w:p>
        </w:tc>
      </w:tr>
      <w:tr w:rsidR="00C37844" w:rsidRPr="00F2545D" w:rsidTr="00883FFB">
        <w:trPr>
          <w:cnfStyle w:val="000000100000"/>
          <w:trHeight w:hRule="exact" w:val="284"/>
          <w:jc w:val="center"/>
        </w:trPr>
        <w:tc>
          <w:tcPr>
            <w:cnfStyle w:val="001000000000"/>
            <w:tcW w:w="3070" w:type="dxa"/>
            <w:vAlign w:val="center"/>
          </w:tcPr>
          <w:p w:rsidR="00C37844" w:rsidRPr="00F2545D" w:rsidRDefault="00C37844" w:rsidP="00883FFB">
            <w:pPr>
              <w:pStyle w:val="Default"/>
              <w:spacing w:line="360" w:lineRule="auto"/>
              <w:jc w:val="center"/>
              <w:rPr>
                <w:rFonts w:ascii="Times New Roman" w:hAnsi="Times New Roman" w:cs="Times New Roman"/>
                <w:b w:val="0"/>
              </w:rPr>
            </w:pPr>
            <w:r w:rsidRPr="00F2545D">
              <w:rPr>
                <w:rFonts w:ascii="Times New Roman" w:hAnsi="Times New Roman" w:cs="Times New Roman"/>
                <w:b w:val="0"/>
              </w:rPr>
              <w:t>Neutro</w:t>
            </w:r>
          </w:p>
        </w:tc>
        <w:tc>
          <w:tcPr>
            <w:tcW w:w="3070" w:type="dxa"/>
            <w:vAlign w:val="center"/>
          </w:tcPr>
          <w:p w:rsidR="00C37844" w:rsidRPr="00F2545D" w:rsidRDefault="00C37844" w:rsidP="00883FFB">
            <w:pPr>
              <w:pStyle w:val="Default"/>
              <w:spacing w:line="360" w:lineRule="auto"/>
              <w:jc w:val="center"/>
              <w:cnfStyle w:val="000000100000"/>
              <w:rPr>
                <w:rFonts w:ascii="Times New Roman" w:hAnsi="Times New Roman" w:cs="Times New Roman"/>
              </w:rPr>
            </w:pPr>
            <w:r w:rsidRPr="00F2545D">
              <w:rPr>
                <w:rFonts w:ascii="Times New Roman" w:hAnsi="Times New Roman" w:cs="Times New Roman"/>
              </w:rPr>
              <w:t>N</w:t>
            </w:r>
          </w:p>
        </w:tc>
      </w:tr>
      <w:tr w:rsidR="00C37844" w:rsidRPr="00F2545D" w:rsidTr="00883FFB">
        <w:trPr>
          <w:trHeight w:hRule="exact" w:val="284"/>
          <w:jc w:val="center"/>
        </w:trPr>
        <w:tc>
          <w:tcPr>
            <w:cnfStyle w:val="001000000000"/>
            <w:tcW w:w="3070" w:type="dxa"/>
            <w:vAlign w:val="center"/>
          </w:tcPr>
          <w:p w:rsidR="00C37844" w:rsidRPr="00F2545D" w:rsidRDefault="00C37844" w:rsidP="00883FFB">
            <w:pPr>
              <w:pStyle w:val="Default"/>
              <w:spacing w:line="360" w:lineRule="auto"/>
              <w:jc w:val="center"/>
              <w:rPr>
                <w:rFonts w:ascii="Times New Roman" w:hAnsi="Times New Roman" w:cs="Times New Roman"/>
                <w:b w:val="0"/>
              </w:rPr>
            </w:pPr>
            <w:r w:rsidRPr="00F2545D">
              <w:rPr>
                <w:rFonts w:ascii="Times New Roman" w:hAnsi="Times New Roman" w:cs="Times New Roman"/>
                <w:b w:val="0"/>
              </w:rPr>
              <w:t>Desfavorável</w:t>
            </w:r>
          </w:p>
        </w:tc>
        <w:tc>
          <w:tcPr>
            <w:tcW w:w="3070" w:type="dxa"/>
            <w:vAlign w:val="center"/>
          </w:tcPr>
          <w:p w:rsidR="00C37844" w:rsidRPr="00F2545D" w:rsidRDefault="00C37844" w:rsidP="00883FFB">
            <w:pPr>
              <w:pStyle w:val="Default"/>
              <w:spacing w:line="360" w:lineRule="auto"/>
              <w:jc w:val="center"/>
              <w:cnfStyle w:val="000000000000"/>
              <w:rPr>
                <w:rFonts w:ascii="Times New Roman" w:hAnsi="Times New Roman" w:cs="Times New Roman"/>
              </w:rPr>
            </w:pPr>
            <w:r w:rsidRPr="00F2545D">
              <w:rPr>
                <w:rFonts w:ascii="Times New Roman" w:hAnsi="Times New Roman" w:cs="Times New Roman"/>
              </w:rPr>
              <w:t>D</w:t>
            </w:r>
          </w:p>
        </w:tc>
      </w:tr>
      <w:tr w:rsidR="00C37844" w:rsidRPr="00F2545D" w:rsidTr="00883FFB">
        <w:trPr>
          <w:cnfStyle w:val="000000100000"/>
          <w:trHeight w:hRule="exact" w:val="284"/>
          <w:jc w:val="center"/>
        </w:trPr>
        <w:tc>
          <w:tcPr>
            <w:cnfStyle w:val="001000000000"/>
            <w:tcW w:w="3070" w:type="dxa"/>
            <w:vAlign w:val="center"/>
          </w:tcPr>
          <w:p w:rsidR="00C37844" w:rsidRPr="00F2545D" w:rsidRDefault="00C37844" w:rsidP="00883FFB">
            <w:pPr>
              <w:pStyle w:val="Default"/>
              <w:spacing w:line="360" w:lineRule="auto"/>
              <w:jc w:val="center"/>
              <w:rPr>
                <w:rFonts w:ascii="Times New Roman" w:hAnsi="Times New Roman" w:cs="Times New Roman"/>
                <w:b w:val="0"/>
              </w:rPr>
            </w:pPr>
            <w:r w:rsidRPr="00F2545D">
              <w:rPr>
                <w:rFonts w:ascii="Times New Roman" w:hAnsi="Times New Roman" w:cs="Times New Roman"/>
                <w:b w:val="0"/>
              </w:rPr>
              <w:t>Muito Desfavorável</w:t>
            </w:r>
          </w:p>
        </w:tc>
        <w:tc>
          <w:tcPr>
            <w:tcW w:w="3070" w:type="dxa"/>
            <w:vAlign w:val="center"/>
          </w:tcPr>
          <w:p w:rsidR="00C37844" w:rsidRPr="00F2545D" w:rsidRDefault="00C37844" w:rsidP="00883FFB">
            <w:pPr>
              <w:pStyle w:val="Default"/>
              <w:spacing w:line="360" w:lineRule="auto"/>
              <w:jc w:val="center"/>
              <w:cnfStyle w:val="000000100000"/>
              <w:rPr>
                <w:rFonts w:ascii="Times New Roman" w:hAnsi="Times New Roman" w:cs="Times New Roman"/>
              </w:rPr>
            </w:pPr>
            <w:r w:rsidRPr="00F2545D">
              <w:rPr>
                <w:rFonts w:ascii="Times New Roman" w:hAnsi="Times New Roman" w:cs="Times New Roman"/>
              </w:rPr>
              <w:t>MD</w:t>
            </w:r>
          </w:p>
        </w:tc>
      </w:tr>
    </w:tbl>
    <w:p w:rsidR="00C37844" w:rsidRPr="00F2545D" w:rsidRDefault="00C37844" w:rsidP="00C37844">
      <w:pPr>
        <w:ind w:firstLine="708"/>
        <w:rPr>
          <w:sz w:val="22"/>
        </w:rPr>
      </w:pPr>
      <w:r w:rsidRPr="00F2545D">
        <w:rPr>
          <w:sz w:val="22"/>
        </w:rPr>
        <w:t>Fonte: PEREZ, Ronaldo. Tese Doutorado - Unicamp, Campinas – SP, 2003.</w:t>
      </w:r>
    </w:p>
    <w:p w:rsidR="00C37844" w:rsidRPr="00F2545D" w:rsidRDefault="00C37844" w:rsidP="00C37844">
      <w:pPr>
        <w:ind w:firstLine="851"/>
      </w:pPr>
      <w:r w:rsidRPr="00F2545D">
        <w:t xml:space="preserve">Realizou-se também um levantamento das principais variáveis que afetam os custos de produção de cada uma das culturas, demonstrando assim através da produção, área plantada, produtividade, lucratividade e custo/benefício um cenário para a análise de uma competitividade. </w:t>
      </w:r>
    </w:p>
    <w:p w:rsidR="00C37844" w:rsidRPr="00F2545D" w:rsidRDefault="00C37844" w:rsidP="00C37844">
      <w:pPr>
        <w:ind w:firstLine="851"/>
      </w:pPr>
      <w:r w:rsidRPr="00F2545D">
        <w:t>Utilizando-se de artigos científicos, dados estatísticos divulgados por organismos oficiais, sites e revistas especializadas no assunto e livros. Os principais dados utilizados para as abordagens e análises são de cunhos secundários divulgados pela Companhia Nacional de Abastecimento (CONAB), pela Empresa Brasileira de Pesquisa Agropecuária (EMBRAPA), pelo Instituto Brasileiro de Geografia e Estatística (IBGE), pelo Ministério da Agricultura, Pecuária e Abastecimento (MAPA) e também consulta a diversos órgãos e empresas com dados e informações pertinentes a pesquisa.</w:t>
      </w:r>
    </w:p>
    <w:p w:rsidR="00C37844" w:rsidRPr="00F2545D" w:rsidRDefault="00C37844" w:rsidP="00C37844">
      <w:pPr>
        <w:ind w:firstLine="851"/>
        <w:rPr>
          <w:color w:val="231F20"/>
        </w:rPr>
      </w:pPr>
      <w:r w:rsidRPr="00F2545D">
        <w:t>Foi realizada também uma visita</w:t>
      </w:r>
      <w:r w:rsidRPr="00F2545D">
        <w:rPr>
          <w:rStyle w:val="Refdenotaderodap"/>
        </w:rPr>
        <w:footnoteReference w:id="2"/>
      </w:r>
      <w:r w:rsidRPr="00F2545D">
        <w:t xml:space="preserve"> para levantamento de dados de forma semi estruturada na Associação de Produtores de Soja de Mato Grosso (APROSOJA) sendo realizada uma entrevista com a Sra. </w:t>
      </w:r>
      <w:proofErr w:type="spellStart"/>
      <w:r w:rsidRPr="00F2545D">
        <w:t>Franciele</w:t>
      </w:r>
      <w:proofErr w:type="spellEnd"/>
      <w:r w:rsidRPr="00F2545D">
        <w:t xml:space="preserve"> </w:t>
      </w:r>
      <w:proofErr w:type="spellStart"/>
      <w:proofErr w:type="gramStart"/>
      <w:r w:rsidRPr="00F2545D">
        <w:t>Dal’Maso</w:t>
      </w:r>
      <w:proofErr w:type="spellEnd"/>
      <w:proofErr w:type="gramEnd"/>
      <w:r w:rsidRPr="00F2545D">
        <w:t xml:space="preserve"> – analista técnico da APROSOJA. As comparações e suportes teóricos se embasaram os estudos realizados pelo economista polonês </w:t>
      </w:r>
      <w:r w:rsidRPr="00F2545D">
        <w:rPr>
          <w:szCs w:val="24"/>
        </w:rPr>
        <w:t xml:space="preserve">naturalizado francês </w:t>
      </w:r>
      <w:proofErr w:type="spellStart"/>
      <w:r w:rsidRPr="00F2545D">
        <w:rPr>
          <w:bCs/>
          <w:szCs w:val="24"/>
          <w:shd w:val="clear" w:color="auto" w:fill="FFFFFF"/>
        </w:rPr>
        <w:t>Ignacy</w:t>
      </w:r>
      <w:proofErr w:type="spellEnd"/>
      <w:r w:rsidRPr="00F2545D">
        <w:rPr>
          <w:bCs/>
          <w:szCs w:val="24"/>
          <w:shd w:val="clear" w:color="auto" w:fill="FFFFFF"/>
        </w:rPr>
        <w:t xml:space="preserve"> Sachs </w:t>
      </w:r>
      <w:r w:rsidRPr="00F2545D">
        <w:rPr>
          <w:color w:val="231F20"/>
        </w:rPr>
        <w:t xml:space="preserve">(2002) onde ele ressalta que o Brasil possui grandes vantagens naturais e agrícolas em relação a diversos países e que reúne condições favoráveis para </w:t>
      </w:r>
      <w:r w:rsidRPr="00F2545D">
        <w:t>avanços tecnológicos de produtividade e sustentabilidade ambiental e em suas palavras “</w:t>
      </w:r>
      <w:r w:rsidRPr="00F2545D">
        <w:rPr>
          <w:color w:val="231F20"/>
        </w:rPr>
        <w:t>o Brasil estaria pronto para ingressar no caminho da revolução duplamente verde” Sachs (2002, p. 75).</w:t>
      </w:r>
    </w:p>
    <w:p w:rsidR="00C37844" w:rsidRPr="00F2545D" w:rsidRDefault="00C37844" w:rsidP="00C37844">
      <w:pPr>
        <w:pStyle w:val="Ttulo1"/>
        <w:rPr>
          <w:rFonts w:cs="Times New Roman"/>
        </w:rPr>
      </w:pPr>
      <w:r w:rsidRPr="00F2545D">
        <w:rPr>
          <w:rFonts w:cs="Times New Roman"/>
        </w:rPr>
        <w:t>ANÁLISE E DISCUSSÃO DOS RESULTADOS</w:t>
      </w:r>
    </w:p>
    <w:p w:rsidR="00C37844" w:rsidRPr="00F2545D" w:rsidRDefault="00C37844" w:rsidP="00C37844">
      <w:pPr>
        <w:numPr>
          <w:ilvl w:val="1"/>
          <w:numId w:val="1"/>
        </w:numPr>
        <w:rPr>
          <w:b/>
        </w:rPr>
      </w:pPr>
      <w:r w:rsidRPr="00F2545D">
        <w:rPr>
          <w:b/>
        </w:rPr>
        <w:t>Cenário da produção de girassol em Mato Grosso</w:t>
      </w:r>
    </w:p>
    <w:p w:rsidR="00C37844" w:rsidRPr="00F2545D" w:rsidRDefault="00C37844" w:rsidP="00C37844">
      <w:pPr>
        <w:ind w:firstLine="851"/>
      </w:pPr>
      <w:r w:rsidRPr="00F2545D">
        <w:t>Originada no sudoeste dos Estados Unidos e norte do México, o girassol (</w:t>
      </w:r>
      <w:proofErr w:type="spellStart"/>
      <w:r w:rsidRPr="00F2545D">
        <w:rPr>
          <w:i/>
        </w:rPr>
        <w:t>Helianthus</w:t>
      </w:r>
      <w:proofErr w:type="spellEnd"/>
      <w:r w:rsidRPr="00F2545D">
        <w:rPr>
          <w:i/>
        </w:rPr>
        <w:t xml:space="preserve"> </w:t>
      </w:r>
      <w:proofErr w:type="spellStart"/>
      <w:r w:rsidRPr="00F2545D">
        <w:rPr>
          <w:i/>
        </w:rPr>
        <w:t>annuus</w:t>
      </w:r>
      <w:proofErr w:type="spellEnd"/>
      <w:r w:rsidRPr="00F2545D">
        <w:t xml:space="preserve">) ganhou destaque como monocultura em grande escala após a Segunda Guerra </w:t>
      </w:r>
      <w:r w:rsidRPr="00F2545D">
        <w:lastRenderedPageBreak/>
        <w:t xml:space="preserve">Mundial sendo a União Soviética através da Rússia e Ucrânia as maiores produtoras nesse período. </w:t>
      </w:r>
      <w:r w:rsidRPr="00F2545D">
        <w:rPr>
          <w:szCs w:val="24"/>
        </w:rPr>
        <w:t xml:space="preserve">A produção de girassol, conforme dados da CONAB (2003 prev.), </w:t>
      </w:r>
      <w:r w:rsidRPr="00F2545D">
        <w:rPr>
          <w:szCs w:val="24"/>
          <w:shd w:val="clear" w:color="auto" w:fill="FFFFFF"/>
        </w:rPr>
        <w:t xml:space="preserve">estão entre as cinco maiores culturas oleaginosas produtoras de óleo vegetal comestível do mundo (6,5% da produção mundial), ficando atrás apensa da soja (56,8%), do algodão (11,3%), da colza e amendoim (21,3%). Ainda de acordo com dados de 2003 sua produção </w:t>
      </w:r>
      <w:r w:rsidRPr="00F2545D">
        <w:rPr>
          <w:szCs w:val="24"/>
        </w:rPr>
        <w:t xml:space="preserve">está distribuída com 25,54% na Ucrânia e </w:t>
      </w:r>
      <w:r w:rsidRPr="00F2545D">
        <w:t xml:space="preserve">Rússia, 17,43% na Argentina, 12,81% na União </w:t>
      </w:r>
      <w:r w:rsidR="00867502" w:rsidRPr="00F2545D">
        <w:t>Europeia</w:t>
      </w:r>
      <w:r w:rsidRPr="00F2545D">
        <w:t xml:space="preserve">, 7,84% na China, 7,10% na Índia, 6,27% nos Estados Unidos, 0,29% no Brasil e 21,72% para o restante do mundo.  </w:t>
      </w:r>
    </w:p>
    <w:p w:rsidR="00C37844" w:rsidRPr="00F2545D" w:rsidRDefault="00C37844" w:rsidP="00C37844">
      <w:pPr>
        <w:ind w:firstLine="851"/>
      </w:pPr>
      <w:r w:rsidRPr="00F2545D">
        <w:t xml:space="preserve"> O Brasil ainda é muito dependente das importações do girassol, principalmente de seus derivados (farelo e óleo), sendo que em 2011 o Brasil importou 69% do óleo vegetal de girassol e farelo consumido (MAPA 2012).  Tem-se abaixo uma tabela com as séries históricas a partir de 1997 da área plantada/produtividade/produção do girassol no Brasil.</w:t>
      </w:r>
    </w:p>
    <w:p w:rsidR="00C37844" w:rsidRPr="00F2545D" w:rsidRDefault="00867502" w:rsidP="00867502">
      <w:pPr>
        <w:spacing w:line="240" w:lineRule="auto"/>
        <w:rPr>
          <w:b/>
        </w:rPr>
      </w:pPr>
      <w:r w:rsidRPr="00F2545D">
        <w:rPr>
          <w:b/>
        </w:rPr>
        <w:t>Tabela 2</w:t>
      </w:r>
      <w:r w:rsidR="00C37844" w:rsidRPr="00F2545D">
        <w:rPr>
          <w:b/>
        </w:rPr>
        <w:t xml:space="preserve">. Séries Históricas de Área Plantada, Produtividade e Produção de Girassol no </w:t>
      </w:r>
      <w:proofErr w:type="gramStart"/>
      <w:r w:rsidRPr="00F2545D">
        <w:rPr>
          <w:b/>
        </w:rPr>
        <w:t>Brasil</w:t>
      </w:r>
      <w:proofErr w:type="gramEnd"/>
    </w:p>
    <w:tbl>
      <w:tblPr>
        <w:tblW w:w="9012" w:type="dxa"/>
        <w:jc w:val="center"/>
        <w:tblBorders>
          <w:top w:val="single" w:sz="8" w:space="0" w:color="000000"/>
          <w:bottom w:val="single" w:sz="8" w:space="0" w:color="000000"/>
        </w:tblBorders>
        <w:tblLayout w:type="fixed"/>
        <w:tblLook w:val="04A0"/>
      </w:tblPr>
      <w:tblGrid>
        <w:gridCol w:w="1053"/>
        <w:gridCol w:w="2611"/>
        <w:gridCol w:w="2797"/>
        <w:gridCol w:w="2551"/>
      </w:tblGrid>
      <w:tr w:rsidR="00C37844" w:rsidRPr="00F2545D" w:rsidTr="00883FFB">
        <w:trPr>
          <w:trHeight w:hRule="exact" w:val="1111"/>
          <w:jc w:val="center"/>
        </w:trPr>
        <w:tc>
          <w:tcPr>
            <w:tcW w:w="1053" w:type="dxa"/>
            <w:tcBorders>
              <w:top w:val="single" w:sz="8" w:space="0" w:color="000000"/>
              <w:left w:val="nil"/>
              <w:bottom w:val="single" w:sz="8" w:space="0" w:color="000000"/>
              <w:right w:val="nil"/>
            </w:tcBorders>
            <w:vAlign w:val="center"/>
          </w:tcPr>
          <w:p w:rsidR="00C37844" w:rsidRPr="00F2545D" w:rsidRDefault="00C37844" w:rsidP="00883FFB">
            <w:pPr>
              <w:jc w:val="center"/>
              <w:rPr>
                <w:b/>
                <w:bCs/>
                <w:color w:val="000000"/>
              </w:rPr>
            </w:pPr>
          </w:p>
          <w:p w:rsidR="00C37844" w:rsidRPr="00F2545D" w:rsidRDefault="00C37844" w:rsidP="00883FFB">
            <w:pPr>
              <w:jc w:val="center"/>
              <w:rPr>
                <w:b/>
                <w:bCs/>
                <w:color w:val="000000"/>
              </w:rPr>
            </w:pPr>
            <w:r w:rsidRPr="00F2545D">
              <w:rPr>
                <w:b/>
                <w:bCs/>
                <w:color w:val="000000"/>
                <w:sz w:val="22"/>
              </w:rPr>
              <w:t>Safras</w:t>
            </w:r>
          </w:p>
        </w:tc>
        <w:tc>
          <w:tcPr>
            <w:tcW w:w="2611" w:type="dxa"/>
            <w:tcBorders>
              <w:top w:val="single" w:sz="8" w:space="0" w:color="000000"/>
              <w:left w:val="nil"/>
              <w:bottom w:val="single" w:sz="8" w:space="0" w:color="000000"/>
              <w:right w:val="nil"/>
            </w:tcBorders>
            <w:vAlign w:val="center"/>
          </w:tcPr>
          <w:p w:rsidR="00C37844" w:rsidRPr="00F2545D" w:rsidRDefault="00C37844" w:rsidP="00883FFB">
            <w:pPr>
              <w:jc w:val="center"/>
              <w:rPr>
                <w:b/>
                <w:bCs/>
                <w:color w:val="000000"/>
              </w:rPr>
            </w:pPr>
            <w:r w:rsidRPr="00F2545D">
              <w:rPr>
                <w:b/>
                <w:bCs/>
                <w:color w:val="000000"/>
                <w:sz w:val="22"/>
              </w:rPr>
              <w:t>Área Plantada de Girassol no Brasil (em mil hectares)</w:t>
            </w:r>
          </w:p>
        </w:tc>
        <w:tc>
          <w:tcPr>
            <w:tcW w:w="2797" w:type="dxa"/>
            <w:tcBorders>
              <w:top w:val="single" w:sz="8" w:space="0" w:color="000000"/>
              <w:left w:val="nil"/>
              <w:bottom w:val="single" w:sz="8" w:space="0" w:color="000000"/>
              <w:right w:val="nil"/>
            </w:tcBorders>
            <w:vAlign w:val="center"/>
          </w:tcPr>
          <w:p w:rsidR="00C37844" w:rsidRPr="00F2545D" w:rsidRDefault="00C37844" w:rsidP="00883FFB">
            <w:pPr>
              <w:jc w:val="center"/>
              <w:rPr>
                <w:b/>
                <w:bCs/>
                <w:color w:val="000000"/>
              </w:rPr>
            </w:pPr>
            <w:r w:rsidRPr="00F2545D">
              <w:rPr>
                <w:b/>
                <w:bCs/>
                <w:color w:val="000000"/>
                <w:sz w:val="22"/>
              </w:rPr>
              <w:t xml:space="preserve">Produtividade de Girassol no </w:t>
            </w:r>
            <w:proofErr w:type="gramStart"/>
            <w:r w:rsidRPr="00F2545D">
              <w:rPr>
                <w:b/>
                <w:bCs/>
                <w:color w:val="000000"/>
                <w:sz w:val="22"/>
              </w:rPr>
              <w:t>Brasil(</w:t>
            </w:r>
            <w:proofErr w:type="gramEnd"/>
            <w:r w:rsidRPr="00F2545D">
              <w:rPr>
                <w:b/>
                <w:bCs/>
                <w:color w:val="000000"/>
                <w:sz w:val="22"/>
              </w:rPr>
              <w:t>em kg/ha)</w:t>
            </w:r>
          </w:p>
        </w:tc>
        <w:tc>
          <w:tcPr>
            <w:tcW w:w="2551" w:type="dxa"/>
            <w:tcBorders>
              <w:top w:val="single" w:sz="8" w:space="0" w:color="000000"/>
              <w:left w:val="nil"/>
              <w:bottom w:val="single" w:sz="8" w:space="0" w:color="000000"/>
              <w:right w:val="nil"/>
            </w:tcBorders>
            <w:vAlign w:val="center"/>
          </w:tcPr>
          <w:p w:rsidR="00C37844" w:rsidRPr="00F2545D" w:rsidRDefault="00C37844" w:rsidP="00883FFB">
            <w:pPr>
              <w:jc w:val="center"/>
              <w:rPr>
                <w:b/>
                <w:bCs/>
                <w:color w:val="000000"/>
              </w:rPr>
            </w:pPr>
            <w:r w:rsidRPr="00F2545D">
              <w:rPr>
                <w:b/>
                <w:bCs/>
                <w:color w:val="000000"/>
                <w:sz w:val="22"/>
              </w:rPr>
              <w:t xml:space="preserve">Produção de Girassol no </w:t>
            </w:r>
            <w:proofErr w:type="gramStart"/>
            <w:r w:rsidRPr="00F2545D">
              <w:rPr>
                <w:b/>
                <w:bCs/>
                <w:color w:val="000000"/>
                <w:sz w:val="22"/>
              </w:rPr>
              <w:t>Brasil(</w:t>
            </w:r>
            <w:proofErr w:type="gramEnd"/>
            <w:r w:rsidRPr="00F2545D">
              <w:rPr>
                <w:b/>
                <w:bCs/>
                <w:color w:val="000000"/>
                <w:sz w:val="22"/>
              </w:rPr>
              <w:t>em mil toneladas)</w:t>
            </w:r>
          </w:p>
        </w:tc>
      </w:tr>
      <w:tr w:rsidR="00C37844" w:rsidRPr="00F2545D" w:rsidTr="00883FFB">
        <w:trPr>
          <w:trHeight w:hRule="exact" w:val="227"/>
          <w:jc w:val="center"/>
        </w:trPr>
        <w:tc>
          <w:tcPr>
            <w:tcW w:w="1053" w:type="dxa"/>
            <w:tcBorders>
              <w:left w:val="nil"/>
              <w:right w:val="nil"/>
            </w:tcBorders>
            <w:shd w:val="clear" w:color="auto" w:fill="C0C0C0"/>
            <w:vAlign w:val="center"/>
          </w:tcPr>
          <w:p w:rsidR="00C37844" w:rsidRPr="00F2545D" w:rsidRDefault="00C37844" w:rsidP="00883FFB">
            <w:pPr>
              <w:jc w:val="center"/>
              <w:rPr>
                <w:b/>
                <w:bCs/>
                <w:color w:val="000000"/>
              </w:rPr>
            </w:pPr>
            <w:r w:rsidRPr="00F2545D">
              <w:rPr>
                <w:b/>
                <w:bCs/>
                <w:color w:val="000000"/>
                <w:sz w:val="22"/>
              </w:rPr>
              <w:t>1997/98</w:t>
            </w:r>
          </w:p>
        </w:tc>
        <w:tc>
          <w:tcPr>
            <w:tcW w:w="2611" w:type="dxa"/>
            <w:tcBorders>
              <w:left w:val="nil"/>
              <w:right w:val="nil"/>
            </w:tcBorders>
            <w:shd w:val="clear" w:color="auto" w:fill="C0C0C0"/>
            <w:vAlign w:val="center"/>
          </w:tcPr>
          <w:p w:rsidR="00C37844" w:rsidRPr="00F2545D" w:rsidRDefault="00C37844" w:rsidP="00883FFB">
            <w:pPr>
              <w:jc w:val="center"/>
              <w:rPr>
                <w:color w:val="000000"/>
              </w:rPr>
            </w:pPr>
            <w:r w:rsidRPr="00F2545D">
              <w:rPr>
                <w:color w:val="000000"/>
                <w:sz w:val="22"/>
              </w:rPr>
              <w:t>12,4</w:t>
            </w:r>
          </w:p>
        </w:tc>
        <w:tc>
          <w:tcPr>
            <w:tcW w:w="2797" w:type="dxa"/>
            <w:tcBorders>
              <w:left w:val="nil"/>
              <w:right w:val="nil"/>
            </w:tcBorders>
            <w:shd w:val="clear" w:color="auto" w:fill="C0C0C0"/>
            <w:vAlign w:val="center"/>
          </w:tcPr>
          <w:p w:rsidR="00C37844" w:rsidRPr="00F2545D" w:rsidRDefault="00C37844" w:rsidP="00883FFB">
            <w:pPr>
              <w:jc w:val="center"/>
              <w:rPr>
                <w:color w:val="000000"/>
              </w:rPr>
            </w:pPr>
            <w:r w:rsidRPr="00F2545D">
              <w:rPr>
                <w:color w:val="000000"/>
                <w:sz w:val="22"/>
              </w:rPr>
              <w:t>1.274</w:t>
            </w:r>
          </w:p>
        </w:tc>
        <w:tc>
          <w:tcPr>
            <w:tcW w:w="2551" w:type="dxa"/>
            <w:tcBorders>
              <w:left w:val="nil"/>
              <w:right w:val="nil"/>
            </w:tcBorders>
            <w:shd w:val="clear" w:color="auto" w:fill="C0C0C0"/>
            <w:vAlign w:val="center"/>
          </w:tcPr>
          <w:p w:rsidR="00C37844" w:rsidRPr="00F2545D" w:rsidRDefault="00C37844" w:rsidP="00883FFB">
            <w:pPr>
              <w:jc w:val="center"/>
              <w:rPr>
                <w:color w:val="000000"/>
              </w:rPr>
            </w:pPr>
            <w:r w:rsidRPr="00F2545D">
              <w:rPr>
                <w:color w:val="000000"/>
                <w:sz w:val="22"/>
              </w:rPr>
              <w:t>15,8</w:t>
            </w:r>
          </w:p>
        </w:tc>
      </w:tr>
      <w:tr w:rsidR="00C37844" w:rsidRPr="00F2545D" w:rsidTr="00883FFB">
        <w:trPr>
          <w:trHeight w:hRule="exact" w:val="227"/>
          <w:jc w:val="center"/>
        </w:trPr>
        <w:tc>
          <w:tcPr>
            <w:tcW w:w="1053" w:type="dxa"/>
            <w:vAlign w:val="center"/>
          </w:tcPr>
          <w:p w:rsidR="00C37844" w:rsidRPr="00F2545D" w:rsidRDefault="00C37844" w:rsidP="00883FFB">
            <w:pPr>
              <w:jc w:val="center"/>
              <w:rPr>
                <w:b/>
                <w:bCs/>
                <w:color w:val="000000"/>
              </w:rPr>
            </w:pPr>
            <w:r w:rsidRPr="00F2545D">
              <w:rPr>
                <w:b/>
                <w:bCs/>
                <w:color w:val="000000"/>
                <w:sz w:val="22"/>
              </w:rPr>
              <w:t>1998/99</w:t>
            </w:r>
          </w:p>
        </w:tc>
        <w:tc>
          <w:tcPr>
            <w:tcW w:w="2611" w:type="dxa"/>
            <w:vAlign w:val="center"/>
          </w:tcPr>
          <w:p w:rsidR="00C37844" w:rsidRPr="00F2545D" w:rsidRDefault="00C37844" w:rsidP="00883FFB">
            <w:pPr>
              <w:jc w:val="center"/>
              <w:rPr>
                <w:color w:val="000000"/>
              </w:rPr>
            </w:pPr>
            <w:r w:rsidRPr="00F2545D">
              <w:rPr>
                <w:bCs/>
                <w:color w:val="000000"/>
                <w:sz w:val="22"/>
              </w:rPr>
              <w:t>44,3</w:t>
            </w:r>
          </w:p>
        </w:tc>
        <w:tc>
          <w:tcPr>
            <w:tcW w:w="2797" w:type="dxa"/>
            <w:vAlign w:val="center"/>
          </w:tcPr>
          <w:p w:rsidR="00C37844" w:rsidRPr="00F2545D" w:rsidRDefault="00C37844" w:rsidP="00883FFB">
            <w:pPr>
              <w:jc w:val="center"/>
              <w:rPr>
                <w:color w:val="000000"/>
              </w:rPr>
            </w:pPr>
            <w:r w:rsidRPr="00F2545D">
              <w:rPr>
                <w:color w:val="000000"/>
                <w:sz w:val="22"/>
              </w:rPr>
              <w:t>1.106</w:t>
            </w:r>
          </w:p>
        </w:tc>
        <w:tc>
          <w:tcPr>
            <w:tcW w:w="2551" w:type="dxa"/>
            <w:vAlign w:val="center"/>
          </w:tcPr>
          <w:p w:rsidR="00C37844" w:rsidRPr="00F2545D" w:rsidRDefault="00C37844" w:rsidP="00883FFB">
            <w:pPr>
              <w:jc w:val="center"/>
              <w:rPr>
                <w:color w:val="000000"/>
              </w:rPr>
            </w:pPr>
            <w:r w:rsidRPr="00F2545D">
              <w:rPr>
                <w:color w:val="000000"/>
                <w:sz w:val="22"/>
              </w:rPr>
              <w:t>49,0</w:t>
            </w:r>
          </w:p>
        </w:tc>
      </w:tr>
      <w:tr w:rsidR="00C37844" w:rsidRPr="00F2545D" w:rsidTr="00883FFB">
        <w:trPr>
          <w:trHeight w:hRule="exact" w:val="227"/>
          <w:jc w:val="center"/>
        </w:trPr>
        <w:tc>
          <w:tcPr>
            <w:tcW w:w="1053" w:type="dxa"/>
            <w:tcBorders>
              <w:left w:val="nil"/>
              <w:right w:val="nil"/>
            </w:tcBorders>
            <w:shd w:val="clear" w:color="auto" w:fill="C0C0C0"/>
            <w:vAlign w:val="center"/>
          </w:tcPr>
          <w:p w:rsidR="00C37844" w:rsidRPr="00F2545D" w:rsidRDefault="00C37844" w:rsidP="00883FFB">
            <w:pPr>
              <w:jc w:val="center"/>
              <w:rPr>
                <w:b/>
                <w:bCs/>
                <w:color w:val="000000"/>
              </w:rPr>
            </w:pPr>
            <w:r w:rsidRPr="00F2545D">
              <w:rPr>
                <w:b/>
                <w:bCs/>
                <w:color w:val="000000"/>
                <w:sz w:val="22"/>
              </w:rPr>
              <w:t>1999/00</w:t>
            </w:r>
          </w:p>
        </w:tc>
        <w:tc>
          <w:tcPr>
            <w:tcW w:w="2611" w:type="dxa"/>
            <w:tcBorders>
              <w:left w:val="nil"/>
              <w:right w:val="nil"/>
            </w:tcBorders>
            <w:shd w:val="clear" w:color="auto" w:fill="C0C0C0"/>
            <w:vAlign w:val="center"/>
          </w:tcPr>
          <w:p w:rsidR="00C37844" w:rsidRPr="00F2545D" w:rsidRDefault="00C37844" w:rsidP="00883FFB">
            <w:pPr>
              <w:jc w:val="center"/>
              <w:rPr>
                <w:color w:val="000000"/>
              </w:rPr>
            </w:pPr>
            <w:r w:rsidRPr="00F2545D">
              <w:rPr>
                <w:bCs/>
                <w:color w:val="000000"/>
                <w:sz w:val="22"/>
              </w:rPr>
              <w:t>58</w:t>
            </w:r>
          </w:p>
        </w:tc>
        <w:tc>
          <w:tcPr>
            <w:tcW w:w="2797" w:type="dxa"/>
            <w:tcBorders>
              <w:left w:val="nil"/>
              <w:right w:val="nil"/>
            </w:tcBorders>
            <w:shd w:val="clear" w:color="auto" w:fill="C0C0C0"/>
            <w:vAlign w:val="center"/>
          </w:tcPr>
          <w:p w:rsidR="00C37844" w:rsidRPr="00F2545D" w:rsidRDefault="00C37844" w:rsidP="00883FFB">
            <w:pPr>
              <w:jc w:val="center"/>
              <w:rPr>
                <w:color w:val="000000"/>
              </w:rPr>
            </w:pPr>
            <w:r w:rsidRPr="00F2545D">
              <w:rPr>
                <w:color w:val="000000"/>
                <w:sz w:val="22"/>
              </w:rPr>
              <w:t>1.679</w:t>
            </w:r>
          </w:p>
        </w:tc>
        <w:tc>
          <w:tcPr>
            <w:tcW w:w="2551" w:type="dxa"/>
            <w:tcBorders>
              <w:left w:val="nil"/>
              <w:right w:val="nil"/>
            </w:tcBorders>
            <w:shd w:val="clear" w:color="auto" w:fill="C0C0C0"/>
            <w:vAlign w:val="center"/>
          </w:tcPr>
          <w:p w:rsidR="00C37844" w:rsidRPr="00F2545D" w:rsidRDefault="00C37844" w:rsidP="00883FFB">
            <w:pPr>
              <w:jc w:val="center"/>
              <w:rPr>
                <w:color w:val="000000"/>
              </w:rPr>
            </w:pPr>
            <w:r w:rsidRPr="00F2545D">
              <w:rPr>
                <w:color w:val="000000"/>
                <w:sz w:val="22"/>
              </w:rPr>
              <w:t>97,4</w:t>
            </w:r>
          </w:p>
        </w:tc>
      </w:tr>
      <w:tr w:rsidR="00C37844" w:rsidRPr="00F2545D" w:rsidTr="00883FFB">
        <w:trPr>
          <w:trHeight w:hRule="exact" w:val="227"/>
          <w:jc w:val="center"/>
        </w:trPr>
        <w:tc>
          <w:tcPr>
            <w:tcW w:w="1053" w:type="dxa"/>
            <w:vAlign w:val="center"/>
          </w:tcPr>
          <w:p w:rsidR="00C37844" w:rsidRPr="00F2545D" w:rsidRDefault="00C37844" w:rsidP="00883FFB">
            <w:pPr>
              <w:jc w:val="center"/>
              <w:rPr>
                <w:b/>
                <w:bCs/>
                <w:color w:val="000000"/>
              </w:rPr>
            </w:pPr>
            <w:r w:rsidRPr="00F2545D">
              <w:rPr>
                <w:b/>
                <w:bCs/>
                <w:color w:val="000000"/>
                <w:sz w:val="22"/>
              </w:rPr>
              <w:t>2000/01</w:t>
            </w:r>
          </w:p>
        </w:tc>
        <w:tc>
          <w:tcPr>
            <w:tcW w:w="2611" w:type="dxa"/>
            <w:vAlign w:val="center"/>
          </w:tcPr>
          <w:p w:rsidR="00C37844" w:rsidRPr="00F2545D" w:rsidRDefault="00C37844" w:rsidP="00883FFB">
            <w:pPr>
              <w:jc w:val="center"/>
              <w:rPr>
                <w:color w:val="000000"/>
              </w:rPr>
            </w:pPr>
            <w:r w:rsidRPr="00F2545D">
              <w:rPr>
                <w:bCs/>
                <w:color w:val="000000"/>
                <w:sz w:val="22"/>
              </w:rPr>
              <w:t>37</w:t>
            </w:r>
          </w:p>
        </w:tc>
        <w:tc>
          <w:tcPr>
            <w:tcW w:w="2797" w:type="dxa"/>
            <w:vAlign w:val="center"/>
          </w:tcPr>
          <w:p w:rsidR="00C37844" w:rsidRPr="00F2545D" w:rsidRDefault="00C37844" w:rsidP="00883FFB">
            <w:pPr>
              <w:jc w:val="center"/>
              <w:rPr>
                <w:color w:val="000000"/>
              </w:rPr>
            </w:pPr>
            <w:r w:rsidRPr="00F2545D">
              <w:rPr>
                <w:color w:val="000000"/>
                <w:sz w:val="22"/>
              </w:rPr>
              <w:t>1.522</w:t>
            </w:r>
          </w:p>
        </w:tc>
        <w:tc>
          <w:tcPr>
            <w:tcW w:w="2551" w:type="dxa"/>
            <w:vAlign w:val="center"/>
          </w:tcPr>
          <w:p w:rsidR="00C37844" w:rsidRPr="00F2545D" w:rsidRDefault="00C37844" w:rsidP="00883FFB">
            <w:pPr>
              <w:jc w:val="center"/>
              <w:rPr>
                <w:color w:val="000000"/>
              </w:rPr>
            </w:pPr>
            <w:r w:rsidRPr="00F2545D">
              <w:rPr>
                <w:color w:val="000000"/>
                <w:sz w:val="22"/>
              </w:rPr>
              <w:t>56,3</w:t>
            </w:r>
          </w:p>
        </w:tc>
      </w:tr>
      <w:tr w:rsidR="00C37844" w:rsidRPr="00F2545D" w:rsidTr="00883FFB">
        <w:trPr>
          <w:trHeight w:hRule="exact" w:val="227"/>
          <w:jc w:val="center"/>
        </w:trPr>
        <w:tc>
          <w:tcPr>
            <w:tcW w:w="1053" w:type="dxa"/>
            <w:tcBorders>
              <w:left w:val="nil"/>
              <w:right w:val="nil"/>
            </w:tcBorders>
            <w:shd w:val="clear" w:color="auto" w:fill="C0C0C0"/>
            <w:vAlign w:val="center"/>
          </w:tcPr>
          <w:p w:rsidR="00C37844" w:rsidRPr="00F2545D" w:rsidRDefault="00C37844" w:rsidP="00883FFB">
            <w:pPr>
              <w:jc w:val="center"/>
              <w:rPr>
                <w:b/>
                <w:bCs/>
                <w:color w:val="000000"/>
              </w:rPr>
            </w:pPr>
            <w:r w:rsidRPr="00F2545D">
              <w:rPr>
                <w:b/>
                <w:bCs/>
                <w:color w:val="000000"/>
                <w:sz w:val="22"/>
              </w:rPr>
              <w:t>2001/02</w:t>
            </w:r>
          </w:p>
        </w:tc>
        <w:tc>
          <w:tcPr>
            <w:tcW w:w="2611" w:type="dxa"/>
            <w:tcBorders>
              <w:left w:val="nil"/>
              <w:right w:val="nil"/>
            </w:tcBorders>
            <w:shd w:val="clear" w:color="auto" w:fill="C0C0C0"/>
            <w:vAlign w:val="center"/>
          </w:tcPr>
          <w:p w:rsidR="00C37844" w:rsidRPr="00F2545D" w:rsidRDefault="00C37844" w:rsidP="00883FFB">
            <w:pPr>
              <w:jc w:val="center"/>
              <w:rPr>
                <w:color w:val="000000"/>
              </w:rPr>
            </w:pPr>
            <w:r w:rsidRPr="00F2545D">
              <w:rPr>
                <w:bCs/>
                <w:color w:val="000000"/>
                <w:sz w:val="22"/>
              </w:rPr>
              <w:t>52,6</w:t>
            </w:r>
          </w:p>
        </w:tc>
        <w:tc>
          <w:tcPr>
            <w:tcW w:w="2797" w:type="dxa"/>
            <w:tcBorders>
              <w:left w:val="nil"/>
              <w:right w:val="nil"/>
            </w:tcBorders>
            <w:shd w:val="clear" w:color="auto" w:fill="C0C0C0"/>
            <w:vAlign w:val="center"/>
          </w:tcPr>
          <w:p w:rsidR="00C37844" w:rsidRPr="00F2545D" w:rsidRDefault="00C37844" w:rsidP="00883FFB">
            <w:pPr>
              <w:jc w:val="center"/>
              <w:rPr>
                <w:color w:val="000000"/>
              </w:rPr>
            </w:pPr>
            <w:r w:rsidRPr="00F2545D">
              <w:rPr>
                <w:color w:val="000000"/>
                <w:sz w:val="22"/>
              </w:rPr>
              <w:t>1.350</w:t>
            </w:r>
          </w:p>
        </w:tc>
        <w:tc>
          <w:tcPr>
            <w:tcW w:w="2551" w:type="dxa"/>
            <w:tcBorders>
              <w:left w:val="nil"/>
              <w:right w:val="nil"/>
            </w:tcBorders>
            <w:shd w:val="clear" w:color="auto" w:fill="C0C0C0"/>
            <w:vAlign w:val="center"/>
          </w:tcPr>
          <w:p w:rsidR="00C37844" w:rsidRPr="00F2545D" w:rsidRDefault="00C37844" w:rsidP="00883FFB">
            <w:pPr>
              <w:jc w:val="center"/>
              <w:rPr>
                <w:color w:val="000000"/>
              </w:rPr>
            </w:pPr>
            <w:r w:rsidRPr="00F2545D">
              <w:rPr>
                <w:color w:val="000000"/>
                <w:sz w:val="22"/>
              </w:rPr>
              <w:t>71,0</w:t>
            </w:r>
          </w:p>
        </w:tc>
      </w:tr>
      <w:tr w:rsidR="00C37844" w:rsidRPr="00F2545D" w:rsidTr="00883FFB">
        <w:trPr>
          <w:trHeight w:hRule="exact" w:val="227"/>
          <w:jc w:val="center"/>
        </w:trPr>
        <w:tc>
          <w:tcPr>
            <w:tcW w:w="1053" w:type="dxa"/>
            <w:vAlign w:val="center"/>
          </w:tcPr>
          <w:p w:rsidR="00C37844" w:rsidRPr="00F2545D" w:rsidRDefault="00C37844" w:rsidP="00883FFB">
            <w:pPr>
              <w:jc w:val="center"/>
              <w:rPr>
                <w:b/>
                <w:bCs/>
                <w:color w:val="000000"/>
              </w:rPr>
            </w:pPr>
            <w:r w:rsidRPr="00F2545D">
              <w:rPr>
                <w:b/>
                <w:bCs/>
                <w:color w:val="000000"/>
                <w:sz w:val="22"/>
              </w:rPr>
              <w:t>2002/03</w:t>
            </w:r>
          </w:p>
        </w:tc>
        <w:tc>
          <w:tcPr>
            <w:tcW w:w="2611" w:type="dxa"/>
            <w:vAlign w:val="center"/>
          </w:tcPr>
          <w:p w:rsidR="00C37844" w:rsidRPr="00F2545D" w:rsidRDefault="00C37844" w:rsidP="00883FFB">
            <w:pPr>
              <w:jc w:val="center"/>
              <w:rPr>
                <w:color w:val="000000"/>
              </w:rPr>
            </w:pPr>
            <w:r w:rsidRPr="00F2545D">
              <w:rPr>
                <w:bCs/>
                <w:color w:val="000000"/>
                <w:sz w:val="22"/>
              </w:rPr>
              <w:t>43,2</w:t>
            </w:r>
          </w:p>
        </w:tc>
        <w:tc>
          <w:tcPr>
            <w:tcW w:w="2797" w:type="dxa"/>
            <w:vAlign w:val="center"/>
          </w:tcPr>
          <w:p w:rsidR="00C37844" w:rsidRPr="00F2545D" w:rsidRDefault="00C37844" w:rsidP="00883FFB">
            <w:pPr>
              <w:jc w:val="center"/>
              <w:rPr>
                <w:color w:val="000000"/>
              </w:rPr>
            </w:pPr>
            <w:r w:rsidRPr="00F2545D">
              <w:rPr>
                <w:color w:val="000000"/>
                <w:sz w:val="22"/>
              </w:rPr>
              <w:t>1.306</w:t>
            </w:r>
          </w:p>
        </w:tc>
        <w:tc>
          <w:tcPr>
            <w:tcW w:w="2551" w:type="dxa"/>
            <w:vAlign w:val="center"/>
          </w:tcPr>
          <w:p w:rsidR="00C37844" w:rsidRPr="00F2545D" w:rsidRDefault="00C37844" w:rsidP="00883FFB">
            <w:pPr>
              <w:jc w:val="center"/>
              <w:rPr>
                <w:color w:val="000000"/>
              </w:rPr>
            </w:pPr>
            <w:r w:rsidRPr="00F2545D">
              <w:rPr>
                <w:color w:val="000000"/>
                <w:sz w:val="22"/>
              </w:rPr>
              <w:t>56,4</w:t>
            </w:r>
          </w:p>
        </w:tc>
      </w:tr>
      <w:tr w:rsidR="00C37844" w:rsidRPr="00F2545D" w:rsidTr="00883FFB">
        <w:trPr>
          <w:trHeight w:hRule="exact" w:val="227"/>
          <w:jc w:val="center"/>
        </w:trPr>
        <w:tc>
          <w:tcPr>
            <w:tcW w:w="1053" w:type="dxa"/>
            <w:tcBorders>
              <w:left w:val="nil"/>
              <w:right w:val="nil"/>
            </w:tcBorders>
            <w:shd w:val="clear" w:color="auto" w:fill="C0C0C0"/>
            <w:vAlign w:val="center"/>
          </w:tcPr>
          <w:p w:rsidR="00C37844" w:rsidRPr="00F2545D" w:rsidRDefault="00C37844" w:rsidP="00883FFB">
            <w:pPr>
              <w:jc w:val="center"/>
              <w:rPr>
                <w:b/>
                <w:bCs/>
                <w:color w:val="000000"/>
              </w:rPr>
            </w:pPr>
            <w:r w:rsidRPr="00F2545D">
              <w:rPr>
                <w:b/>
                <w:bCs/>
                <w:color w:val="000000"/>
                <w:sz w:val="22"/>
              </w:rPr>
              <w:t>2003/04</w:t>
            </w:r>
          </w:p>
        </w:tc>
        <w:tc>
          <w:tcPr>
            <w:tcW w:w="2611" w:type="dxa"/>
            <w:tcBorders>
              <w:left w:val="nil"/>
              <w:right w:val="nil"/>
            </w:tcBorders>
            <w:shd w:val="clear" w:color="auto" w:fill="C0C0C0"/>
            <w:vAlign w:val="center"/>
          </w:tcPr>
          <w:p w:rsidR="00C37844" w:rsidRPr="00F2545D" w:rsidRDefault="00C37844" w:rsidP="00883FFB">
            <w:pPr>
              <w:jc w:val="center"/>
              <w:rPr>
                <w:color w:val="000000"/>
              </w:rPr>
            </w:pPr>
            <w:r w:rsidRPr="00F2545D">
              <w:rPr>
                <w:bCs/>
                <w:color w:val="000000"/>
                <w:sz w:val="22"/>
              </w:rPr>
              <w:t>55,1</w:t>
            </w:r>
          </w:p>
        </w:tc>
        <w:tc>
          <w:tcPr>
            <w:tcW w:w="2797" w:type="dxa"/>
            <w:tcBorders>
              <w:left w:val="nil"/>
              <w:right w:val="nil"/>
            </w:tcBorders>
            <w:shd w:val="clear" w:color="auto" w:fill="C0C0C0"/>
            <w:vAlign w:val="center"/>
          </w:tcPr>
          <w:p w:rsidR="00C37844" w:rsidRPr="00F2545D" w:rsidRDefault="00C37844" w:rsidP="00883FFB">
            <w:pPr>
              <w:jc w:val="center"/>
              <w:rPr>
                <w:color w:val="000000"/>
              </w:rPr>
            </w:pPr>
            <w:r w:rsidRPr="00F2545D">
              <w:rPr>
                <w:color w:val="000000"/>
                <w:sz w:val="22"/>
              </w:rPr>
              <w:t>1.557</w:t>
            </w:r>
          </w:p>
        </w:tc>
        <w:tc>
          <w:tcPr>
            <w:tcW w:w="2551" w:type="dxa"/>
            <w:tcBorders>
              <w:left w:val="nil"/>
              <w:right w:val="nil"/>
            </w:tcBorders>
            <w:shd w:val="clear" w:color="auto" w:fill="C0C0C0"/>
            <w:vAlign w:val="center"/>
          </w:tcPr>
          <w:p w:rsidR="00C37844" w:rsidRPr="00F2545D" w:rsidRDefault="00C37844" w:rsidP="00883FFB">
            <w:pPr>
              <w:jc w:val="center"/>
              <w:rPr>
                <w:color w:val="000000"/>
              </w:rPr>
            </w:pPr>
            <w:r w:rsidRPr="00F2545D">
              <w:rPr>
                <w:color w:val="000000"/>
                <w:sz w:val="22"/>
              </w:rPr>
              <w:t>85,8</w:t>
            </w:r>
          </w:p>
        </w:tc>
      </w:tr>
      <w:tr w:rsidR="00C37844" w:rsidRPr="00F2545D" w:rsidTr="00883FFB">
        <w:trPr>
          <w:trHeight w:hRule="exact" w:val="227"/>
          <w:jc w:val="center"/>
        </w:trPr>
        <w:tc>
          <w:tcPr>
            <w:tcW w:w="1053" w:type="dxa"/>
            <w:vAlign w:val="center"/>
          </w:tcPr>
          <w:p w:rsidR="00C37844" w:rsidRPr="00F2545D" w:rsidRDefault="00C37844" w:rsidP="00883FFB">
            <w:pPr>
              <w:jc w:val="center"/>
              <w:rPr>
                <w:b/>
                <w:bCs/>
                <w:color w:val="000000"/>
              </w:rPr>
            </w:pPr>
            <w:r w:rsidRPr="00F2545D">
              <w:rPr>
                <w:b/>
                <w:bCs/>
                <w:color w:val="000000"/>
                <w:sz w:val="22"/>
              </w:rPr>
              <w:t>2004/05</w:t>
            </w:r>
          </w:p>
        </w:tc>
        <w:tc>
          <w:tcPr>
            <w:tcW w:w="2611" w:type="dxa"/>
            <w:vAlign w:val="center"/>
          </w:tcPr>
          <w:p w:rsidR="00C37844" w:rsidRPr="00F2545D" w:rsidRDefault="00C37844" w:rsidP="00883FFB">
            <w:pPr>
              <w:jc w:val="center"/>
              <w:rPr>
                <w:color w:val="000000"/>
              </w:rPr>
            </w:pPr>
            <w:r w:rsidRPr="00F2545D">
              <w:rPr>
                <w:bCs/>
                <w:color w:val="000000"/>
                <w:sz w:val="22"/>
              </w:rPr>
              <w:t>50,1</w:t>
            </w:r>
          </w:p>
        </w:tc>
        <w:tc>
          <w:tcPr>
            <w:tcW w:w="2797" w:type="dxa"/>
            <w:vAlign w:val="center"/>
          </w:tcPr>
          <w:p w:rsidR="00C37844" w:rsidRPr="00F2545D" w:rsidRDefault="00C37844" w:rsidP="00883FFB">
            <w:pPr>
              <w:jc w:val="center"/>
              <w:rPr>
                <w:color w:val="000000"/>
              </w:rPr>
            </w:pPr>
            <w:r w:rsidRPr="00F2545D">
              <w:rPr>
                <w:color w:val="000000"/>
                <w:sz w:val="22"/>
              </w:rPr>
              <w:t>1.381</w:t>
            </w:r>
          </w:p>
        </w:tc>
        <w:tc>
          <w:tcPr>
            <w:tcW w:w="2551" w:type="dxa"/>
            <w:vAlign w:val="center"/>
          </w:tcPr>
          <w:p w:rsidR="00C37844" w:rsidRPr="00F2545D" w:rsidRDefault="00C37844" w:rsidP="00883FFB">
            <w:pPr>
              <w:jc w:val="center"/>
              <w:rPr>
                <w:color w:val="000000"/>
              </w:rPr>
            </w:pPr>
            <w:r w:rsidRPr="00F2545D">
              <w:rPr>
                <w:color w:val="000000"/>
                <w:sz w:val="22"/>
              </w:rPr>
              <w:t>62,5</w:t>
            </w:r>
          </w:p>
        </w:tc>
      </w:tr>
      <w:tr w:rsidR="00C37844" w:rsidRPr="00F2545D" w:rsidTr="00883FFB">
        <w:trPr>
          <w:trHeight w:hRule="exact" w:val="227"/>
          <w:jc w:val="center"/>
        </w:trPr>
        <w:tc>
          <w:tcPr>
            <w:tcW w:w="1053" w:type="dxa"/>
            <w:tcBorders>
              <w:left w:val="nil"/>
              <w:right w:val="nil"/>
            </w:tcBorders>
            <w:shd w:val="clear" w:color="auto" w:fill="C0C0C0"/>
            <w:vAlign w:val="center"/>
          </w:tcPr>
          <w:p w:rsidR="00C37844" w:rsidRPr="00F2545D" w:rsidRDefault="00C37844" w:rsidP="00883FFB">
            <w:pPr>
              <w:jc w:val="center"/>
              <w:rPr>
                <w:b/>
                <w:bCs/>
                <w:color w:val="000000"/>
              </w:rPr>
            </w:pPr>
            <w:r w:rsidRPr="00F2545D">
              <w:rPr>
                <w:b/>
                <w:bCs/>
                <w:color w:val="000000"/>
                <w:sz w:val="22"/>
              </w:rPr>
              <w:t>2005/06</w:t>
            </w:r>
          </w:p>
        </w:tc>
        <w:tc>
          <w:tcPr>
            <w:tcW w:w="2611" w:type="dxa"/>
            <w:tcBorders>
              <w:left w:val="nil"/>
              <w:right w:val="nil"/>
            </w:tcBorders>
            <w:shd w:val="clear" w:color="auto" w:fill="C0C0C0"/>
            <w:vAlign w:val="center"/>
          </w:tcPr>
          <w:p w:rsidR="00C37844" w:rsidRPr="00F2545D" w:rsidRDefault="00C37844" w:rsidP="00883FFB">
            <w:pPr>
              <w:jc w:val="center"/>
              <w:rPr>
                <w:color w:val="000000"/>
              </w:rPr>
            </w:pPr>
            <w:r w:rsidRPr="00F2545D">
              <w:rPr>
                <w:bCs/>
                <w:color w:val="000000"/>
                <w:sz w:val="22"/>
              </w:rPr>
              <w:t>66,9</w:t>
            </w:r>
          </w:p>
        </w:tc>
        <w:tc>
          <w:tcPr>
            <w:tcW w:w="2797" w:type="dxa"/>
            <w:tcBorders>
              <w:left w:val="nil"/>
              <w:right w:val="nil"/>
            </w:tcBorders>
            <w:shd w:val="clear" w:color="auto" w:fill="C0C0C0"/>
            <w:vAlign w:val="center"/>
          </w:tcPr>
          <w:p w:rsidR="00C37844" w:rsidRPr="00F2545D" w:rsidRDefault="00C37844" w:rsidP="00883FFB">
            <w:pPr>
              <w:jc w:val="center"/>
              <w:rPr>
                <w:color w:val="000000"/>
              </w:rPr>
            </w:pPr>
            <w:r w:rsidRPr="00F2545D">
              <w:rPr>
                <w:color w:val="000000"/>
                <w:sz w:val="22"/>
              </w:rPr>
              <w:t>1.399</w:t>
            </w:r>
          </w:p>
        </w:tc>
        <w:tc>
          <w:tcPr>
            <w:tcW w:w="2551" w:type="dxa"/>
            <w:tcBorders>
              <w:left w:val="nil"/>
              <w:right w:val="nil"/>
            </w:tcBorders>
            <w:shd w:val="clear" w:color="auto" w:fill="C0C0C0"/>
            <w:vAlign w:val="center"/>
          </w:tcPr>
          <w:p w:rsidR="00C37844" w:rsidRPr="00F2545D" w:rsidRDefault="00C37844" w:rsidP="00883FFB">
            <w:pPr>
              <w:jc w:val="center"/>
              <w:rPr>
                <w:color w:val="000000"/>
              </w:rPr>
            </w:pPr>
            <w:r w:rsidRPr="00F2545D">
              <w:rPr>
                <w:color w:val="000000"/>
                <w:sz w:val="22"/>
              </w:rPr>
              <w:t>93,6</w:t>
            </w:r>
          </w:p>
        </w:tc>
      </w:tr>
      <w:tr w:rsidR="00C37844" w:rsidRPr="00F2545D" w:rsidTr="00883FFB">
        <w:trPr>
          <w:trHeight w:hRule="exact" w:val="227"/>
          <w:jc w:val="center"/>
        </w:trPr>
        <w:tc>
          <w:tcPr>
            <w:tcW w:w="1053" w:type="dxa"/>
            <w:vAlign w:val="center"/>
          </w:tcPr>
          <w:p w:rsidR="00C37844" w:rsidRPr="00F2545D" w:rsidRDefault="00C37844" w:rsidP="00883FFB">
            <w:pPr>
              <w:jc w:val="center"/>
              <w:rPr>
                <w:b/>
                <w:bCs/>
                <w:color w:val="000000"/>
              </w:rPr>
            </w:pPr>
            <w:r w:rsidRPr="00F2545D">
              <w:rPr>
                <w:b/>
                <w:bCs/>
                <w:color w:val="000000"/>
                <w:sz w:val="22"/>
              </w:rPr>
              <w:t>2006/07</w:t>
            </w:r>
          </w:p>
        </w:tc>
        <w:tc>
          <w:tcPr>
            <w:tcW w:w="2611" w:type="dxa"/>
            <w:vAlign w:val="center"/>
          </w:tcPr>
          <w:p w:rsidR="00C37844" w:rsidRPr="00F2545D" w:rsidRDefault="00C37844" w:rsidP="00883FFB">
            <w:pPr>
              <w:jc w:val="center"/>
              <w:rPr>
                <w:color w:val="000000"/>
              </w:rPr>
            </w:pPr>
            <w:r w:rsidRPr="00F2545D">
              <w:rPr>
                <w:color w:val="000000"/>
                <w:sz w:val="22"/>
              </w:rPr>
              <w:t>75,4</w:t>
            </w:r>
          </w:p>
        </w:tc>
        <w:tc>
          <w:tcPr>
            <w:tcW w:w="2797" w:type="dxa"/>
            <w:vAlign w:val="center"/>
          </w:tcPr>
          <w:p w:rsidR="00C37844" w:rsidRPr="00F2545D" w:rsidRDefault="00C37844" w:rsidP="00883FFB">
            <w:pPr>
              <w:jc w:val="center"/>
              <w:rPr>
                <w:color w:val="000000"/>
              </w:rPr>
            </w:pPr>
            <w:r w:rsidRPr="00F2545D">
              <w:rPr>
                <w:color w:val="000000"/>
                <w:sz w:val="22"/>
              </w:rPr>
              <w:t>1.405</w:t>
            </w:r>
          </w:p>
        </w:tc>
        <w:tc>
          <w:tcPr>
            <w:tcW w:w="2551" w:type="dxa"/>
            <w:vAlign w:val="center"/>
          </w:tcPr>
          <w:p w:rsidR="00C37844" w:rsidRPr="00F2545D" w:rsidRDefault="00C37844" w:rsidP="00883FFB">
            <w:pPr>
              <w:jc w:val="center"/>
              <w:rPr>
                <w:color w:val="000000"/>
              </w:rPr>
            </w:pPr>
            <w:r w:rsidRPr="00F2545D">
              <w:rPr>
                <w:color w:val="000000"/>
                <w:sz w:val="22"/>
              </w:rPr>
              <w:t>106,1</w:t>
            </w:r>
          </w:p>
        </w:tc>
      </w:tr>
      <w:tr w:rsidR="00C37844" w:rsidRPr="00F2545D" w:rsidTr="00883FFB">
        <w:trPr>
          <w:trHeight w:hRule="exact" w:val="227"/>
          <w:jc w:val="center"/>
        </w:trPr>
        <w:tc>
          <w:tcPr>
            <w:tcW w:w="1053" w:type="dxa"/>
            <w:tcBorders>
              <w:left w:val="nil"/>
              <w:right w:val="nil"/>
            </w:tcBorders>
            <w:shd w:val="clear" w:color="auto" w:fill="C0C0C0"/>
            <w:vAlign w:val="center"/>
          </w:tcPr>
          <w:p w:rsidR="00C37844" w:rsidRPr="00F2545D" w:rsidRDefault="00C37844" w:rsidP="00883FFB">
            <w:pPr>
              <w:jc w:val="center"/>
              <w:rPr>
                <w:b/>
                <w:bCs/>
                <w:color w:val="000000"/>
              </w:rPr>
            </w:pPr>
            <w:r w:rsidRPr="00F2545D">
              <w:rPr>
                <w:b/>
                <w:bCs/>
                <w:color w:val="000000"/>
                <w:sz w:val="22"/>
              </w:rPr>
              <w:t>2007/08</w:t>
            </w:r>
          </w:p>
        </w:tc>
        <w:tc>
          <w:tcPr>
            <w:tcW w:w="2611" w:type="dxa"/>
            <w:tcBorders>
              <w:left w:val="nil"/>
              <w:right w:val="nil"/>
            </w:tcBorders>
            <w:shd w:val="clear" w:color="auto" w:fill="C0C0C0"/>
            <w:vAlign w:val="center"/>
          </w:tcPr>
          <w:p w:rsidR="00C37844" w:rsidRPr="00F2545D" w:rsidRDefault="00C37844" w:rsidP="00883FFB">
            <w:pPr>
              <w:jc w:val="center"/>
              <w:rPr>
                <w:color w:val="000000"/>
              </w:rPr>
            </w:pPr>
            <w:r w:rsidRPr="00F2545D">
              <w:rPr>
                <w:bCs/>
                <w:color w:val="000000"/>
                <w:sz w:val="22"/>
              </w:rPr>
              <w:t>111,3</w:t>
            </w:r>
          </w:p>
        </w:tc>
        <w:tc>
          <w:tcPr>
            <w:tcW w:w="2797" w:type="dxa"/>
            <w:tcBorders>
              <w:left w:val="nil"/>
              <w:right w:val="nil"/>
            </w:tcBorders>
            <w:shd w:val="clear" w:color="auto" w:fill="C0C0C0"/>
            <w:vAlign w:val="center"/>
          </w:tcPr>
          <w:p w:rsidR="00C37844" w:rsidRPr="00F2545D" w:rsidRDefault="00C37844" w:rsidP="00883FFB">
            <w:pPr>
              <w:jc w:val="center"/>
              <w:rPr>
                <w:color w:val="000000"/>
              </w:rPr>
            </w:pPr>
            <w:r w:rsidRPr="00F2545D">
              <w:rPr>
                <w:color w:val="000000"/>
                <w:sz w:val="22"/>
              </w:rPr>
              <w:t>1.323</w:t>
            </w:r>
          </w:p>
        </w:tc>
        <w:tc>
          <w:tcPr>
            <w:tcW w:w="2551" w:type="dxa"/>
            <w:tcBorders>
              <w:left w:val="nil"/>
              <w:right w:val="nil"/>
            </w:tcBorders>
            <w:shd w:val="clear" w:color="auto" w:fill="C0C0C0"/>
            <w:vAlign w:val="center"/>
          </w:tcPr>
          <w:p w:rsidR="00C37844" w:rsidRPr="00F2545D" w:rsidRDefault="00C37844" w:rsidP="00883FFB">
            <w:pPr>
              <w:jc w:val="center"/>
              <w:rPr>
                <w:color w:val="000000"/>
              </w:rPr>
            </w:pPr>
            <w:r w:rsidRPr="00F2545D">
              <w:rPr>
                <w:color w:val="000000"/>
                <w:sz w:val="22"/>
              </w:rPr>
              <w:t>147,1</w:t>
            </w:r>
          </w:p>
        </w:tc>
      </w:tr>
      <w:tr w:rsidR="00C37844" w:rsidRPr="00F2545D" w:rsidTr="00883FFB">
        <w:trPr>
          <w:trHeight w:hRule="exact" w:val="227"/>
          <w:jc w:val="center"/>
        </w:trPr>
        <w:tc>
          <w:tcPr>
            <w:tcW w:w="1053" w:type="dxa"/>
            <w:vAlign w:val="center"/>
          </w:tcPr>
          <w:p w:rsidR="00C37844" w:rsidRPr="00F2545D" w:rsidRDefault="00C37844" w:rsidP="00883FFB">
            <w:pPr>
              <w:jc w:val="center"/>
              <w:rPr>
                <w:b/>
                <w:bCs/>
                <w:color w:val="000000"/>
              </w:rPr>
            </w:pPr>
            <w:r w:rsidRPr="00F2545D">
              <w:rPr>
                <w:b/>
                <w:bCs/>
                <w:color w:val="000000"/>
                <w:sz w:val="22"/>
              </w:rPr>
              <w:t>2008/09</w:t>
            </w:r>
          </w:p>
        </w:tc>
        <w:tc>
          <w:tcPr>
            <w:tcW w:w="2611" w:type="dxa"/>
            <w:vAlign w:val="center"/>
          </w:tcPr>
          <w:p w:rsidR="00C37844" w:rsidRPr="00F2545D" w:rsidRDefault="00C37844" w:rsidP="00883FFB">
            <w:pPr>
              <w:jc w:val="center"/>
              <w:rPr>
                <w:color w:val="000000"/>
              </w:rPr>
            </w:pPr>
            <w:r w:rsidRPr="00F2545D">
              <w:rPr>
                <w:bCs/>
                <w:color w:val="000000"/>
                <w:sz w:val="22"/>
              </w:rPr>
              <w:t>75</w:t>
            </w:r>
          </w:p>
        </w:tc>
        <w:tc>
          <w:tcPr>
            <w:tcW w:w="2797" w:type="dxa"/>
            <w:vAlign w:val="center"/>
          </w:tcPr>
          <w:p w:rsidR="00C37844" w:rsidRPr="00F2545D" w:rsidRDefault="00C37844" w:rsidP="00883FFB">
            <w:pPr>
              <w:jc w:val="center"/>
              <w:rPr>
                <w:color w:val="000000"/>
              </w:rPr>
            </w:pPr>
            <w:r w:rsidRPr="00F2545D">
              <w:rPr>
                <w:color w:val="000000"/>
                <w:sz w:val="22"/>
              </w:rPr>
              <w:t>1.460</w:t>
            </w:r>
          </w:p>
        </w:tc>
        <w:tc>
          <w:tcPr>
            <w:tcW w:w="2551" w:type="dxa"/>
            <w:vAlign w:val="center"/>
          </w:tcPr>
          <w:p w:rsidR="00C37844" w:rsidRPr="00F2545D" w:rsidRDefault="00C37844" w:rsidP="00883FFB">
            <w:pPr>
              <w:jc w:val="center"/>
              <w:rPr>
                <w:color w:val="000000"/>
              </w:rPr>
            </w:pPr>
            <w:r w:rsidRPr="00F2545D">
              <w:rPr>
                <w:color w:val="000000"/>
                <w:sz w:val="22"/>
              </w:rPr>
              <w:t>109,4</w:t>
            </w:r>
          </w:p>
        </w:tc>
      </w:tr>
      <w:tr w:rsidR="00C37844" w:rsidRPr="00F2545D" w:rsidTr="00883FFB">
        <w:trPr>
          <w:trHeight w:hRule="exact" w:val="227"/>
          <w:jc w:val="center"/>
        </w:trPr>
        <w:tc>
          <w:tcPr>
            <w:tcW w:w="1053" w:type="dxa"/>
            <w:tcBorders>
              <w:left w:val="nil"/>
              <w:right w:val="nil"/>
            </w:tcBorders>
            <w:shd w:val="clear" w:color="auto" w:fill="C0C0C0"/>
            <w:vAlign w:val="center"/>
          </w:tcPr>
          <w:p w:rsidR="00C37844" w:rsidRPr="00F2545D" w:rsidRDefault="00C37844" w:rsidP="00883FFB">
            <w:pPr>
              <w:jc w:val="center"/>
              <w:rPr>
                <w:b/>
                <w:bCs/>
                <w:color w:val="000000"/>
              </w:rPr>
            </w:pPr>
            <w:r w:rsidRPr="00F2545D">
              <w:rPr>
                <w:b/>
                <w:bCs/>
                <w:color w:val="000000"/>
                <w:sz w:val="22"/>
              </w:rPr>
              <w:t>2009/10</w:t>
            </w:r>
          </w:p>
        </w:tc>
        <w:tc>
          <w:tcPr>
            <w:tcW w:w="2611" w:type="dxa"/>
            <w:tcBorders>
              <w:left w:val="nil"/>
              <w:right w:val="nil"/>
            </w:tcBorders>
            <w:shd w:val="clear" w:color="auto" w:fill="C0C0C0"/>
            <w:vAlign w:val="center"/>
          </w:tcPr>
          <w:p w:rsidR="00C37844" w:rsidRPr="00F2545D" w:rsidRDefault="00C37844" w:rsidP="00883FFB">
            <w:pPr>
              <w:jc w:val="center"/>
              <w:rPr>
                <w:color w:val="000000"/>
              </w:rPr>
            </w:pPr>
            <w:r w:rsidRPr="00F2545D">
              <w:rPr>
                <w:bCs/>
                <w:color w:val="000000"/>
                <w:sz w:val="22"/>
              </w:rPr>
              <w:t>71</w:t>
            </w:r>
          </w:p>
        </w:tc>
        <w:tc>
          <w:tcPr>
            <w:tcW w:w="2797" w:type="dxa"/>
            <w:tcBorders>
              <w:left w:val="nil"/>
              <w:right w:val="nil"/>
            </w:tcBorders>
            <w:shd w:val="clear" w:color="auto" w:fill="C0C0C0"/>
            <w:vAlign w:val="center"/>
          </w:tcPr>
          <w:p w:rsidR="00C37844" w:rsidRPr="00F2545D" w:rsidRDefault="00C37844" w:rsidP="00883FFB">
            <w:pPr>
              <w:jc w:val="center"/>
              <w:rPr>
                <w:color w:val="000000"/>
              </w:rPr>
            </w:pPr>
            <w:r w:rsidRPr="00F2545D">
              <w:rPr>
                <w:color w:val="000000"/>
                <w:sz w:val="22"/>
              </w:rPr>
              <w:t>1.137</w:t>
            </w:r>
          </w:p>
        </w:tc>
        <w:tc>
          <w:tcPr>
            <w:tcW w:w="2551" w:type="dxa"/>
            <w:tcBorders>
              <w:left w:val="nil"/>
              <w:right w:val="nil"/>
            </w:tcBorders>
            <w:shd w:val="clear" w:color="auto" w:fill="C0C0C0"/>
            <w:vAlign w:val="center"/>
          </w:tcPr>
          <w:p w:rsidR="00C37844" w:rsidRPr="00F2545D" w:rsidRDefault="00C37844" w:rsidP="00883FFB">
            <w:pPr>
              <w:jc w:val="center"/>
              <w:rPr>
                <w:color w:val="000000"/>
              </w:rPr>
            </w:pPr>
            <w:r w:rsidRPr="00F2545D">
              <w:rPr>
                <w:color w:val="000000"/>
                <w:sz w:val="22"/>
              </w:rPr>
              <w:t>80,6</w:t>
            </w:r>
          </w:p>
        </w:tc>
      </w:tr>
      <w:tr w:rsidR="00C37844" w:rsidRPr="00F2545D" w:rsidTr="00883FFB">
        <w:trPr>
          <w:trHeight w:hRule="exact" w:val="227"/>
          <w:jc w:val="center"/>
        </w:trPr>
        <w:tc>
          <w:tcPr>
            <w:tcW w:w="1053" w:type="dxa"/>
            <w:vAlign w:val="center"/>
          </w:tcPr>
          <w:p w:rsidR="00C37844" w:rsidRPr="00F2545D" w:rsidRDefault="00C37844" w:rsidP="00883FFB">
            <w:pPr>
              <w:jc w:val="center"/>
              <w:rPr>
                <w:b/>
                <w:bCs/>
                <w:color w:val="000000"/>
              </w:rPr>
            </w:pPr>
            <w:r w:rsidRPr="00F2545D">
              <w:rPr>
                <w:b/>
                <w:bCs/>
                <w:color w:val="000000"/>
                <w:sz w:val="22"/>
              </w:rPr>
              <w:t>2010/11</w:t>
            </w:r>
          </w:p>
        </w:tc>
        <w:tc>
          <w:tcPr>
            <w:tcW w:w="2611" w:type="dxa"/>
            <w:vAlign w:val="center"/>
          </w:tcPr>
          <w:p w:rsidR="00C37844" w:rsidRPr="00F2545D" w:rsidRDefault="00C37844" w:rsidP="00883FFB">
            <w:pPr>
              <w:jc w:val="center"/>
              <w:rPr>
                <w:color w:val="000000"/>
              </w:rPr>
            </w:pPr>
            <w:r w:rsidRPr="00F2545D">
              <w:rPr>
                <w:bCs/>
                <w:color w:val="000000"/>
                <w:sz w:val="22"/>
              </w:rPr>
              <w:t>66,4</w:t>
            </w:r>
          </w:p>
        </w:tc>
        <w:tc>
          <w:tcPr>
            <w:tcW w:w="2797" w:type="dxa"/>
            <w:vAlign w:val="center"/>
          </w:tcPr>
          <w:p w:rsidR="00C37844" w:rsidRPr="00F2545D" w:rsidRDefault="00C37844" w:rsidP="00883FFB">
            <w:pPr>
              <w:jc w:val="center"/>
              <w:rPr>
                <w:color w:val="000000"/>
              </w:rPr>
            </w:pPr>
            <w:r w:rsidRPr="00F2545D">
              <w:rPr>
                <w:color w:val="000000"/>
                <w:sz w:val="22"/>
              </w:rPr>
              <w:t>1.250</w:t>
            </w:r>
          </w:p>
        </w:tc>
        <w:tc>
          <w:tcPr>
            <w:tcW w:w="2551" w:type="dxa"/>
            <w:vAlign w:val="center"/>
          </w:tcPr>
          <w:p w:rsidR="00C37844" w:rsidRPr="00F2545D" w:rsidRDefault="00C37844" w:rsidP="00883FFB">
            <w:pPr>
              <w:jc w:val="center"/>
              <w:rPr>
                <w:color w:val="000000"/>
              </w:rPr>
            </w:pPr>
            <w:r w:rsidRPr="00F2545D">
              <w:rPr>
                <w:color w:val="000000"/>
                <w:sz w:val="22"/>
              </w:rPr>
              <w:t>83,1</w:t>
            </w:r>
          </w:p>
        </w:tc>
      </w:tr>
      <w:tr w:rsidR="00C37844" w:rsidRPr="00F2545D" w:rsidTr="00883FFB">
        <w:trPr>
          <w:trHeight w:hRule="exact" w:val="227"/>
          <w:jc w:val="center"/>
        </w:trPr>
        <w:tc>
          <w:tcPr>
            <w:tcW w:w="1053" w:type="dxa"/>
            <w:tcBorders>
              <w:left w:val="nil"/>
              <w:right w:val="nil"/>
            </w:tcBorders>
            <w:shd w:val="clear" w:color="auto" w:fill="C0C0C0"/>
            <w:vAlign w:val="center"/>
          </w:tcPr>
          <w:p w:rsidR="00C37844" w:rsidRPr="00F2545D" w:rsidRDefault="00C37844" w:rsidP="00883FFB">
            <w:pPr>
              <w:jc w:val="center"/>
              <w:rPr>
                <w:b/>
                <w:bCs/>
                <w:color w:val="000000"/>
              </w:rPr>
            </w:pPr>
            <w:r w:rsidRPr="00F2545D">
              <w:rPr>
                <w:b/>
                <w:bCs/>
                <w:color w:val="000000"/>
                <w:sz w:val="22"/>
              </w:rPr>
              <w:t>2011/12</w:t>
            </w:r>
          </w:p>
        </w:tc>
        <w:tc>
          <w:tcPr>
            <w:tcW w:w="2611" w:type="dxa"/>
            <w:tcBorders>
              <w:left w:val="nil"/>
              <w:right w:val="nil"/>
            </w:tcBorders>
            <w:shd w:val="clear" w:color="auto" w:fill="C0C0C0"/>
            <w:vAlign w:val="center"/>
          </w:tcPr>
          <w:p w:rsidR="00C37844" w:rsidRPr="00F2545D" w:rsidRDefault="00C37844" w:rsidP="00883FFB">
            <w:pPr>
              <w:jc w:val="center"/>
              <w:rPr>
                <w:color w:val="000000"/>
              </w:rPr>
            </w:pPr>
            <w:r w:rsidRPr="00F2545D">
              <w:rPr>
                <w:bCs/>
                <w:color w:val="000000"/>
                <w:sz w:val="22"/>
              </w:rPr>
              <w:t>74,5</w:t>
            </w:r>
          </w:p>
        </w:tc>
        <w:tc>
          <w:tcPr>
            <w:tcW w:w="2797" w:type="dxa"/>
            <w:tcBorders>
              <w:left w:val="nil"/>
              <w:right w:val="nil"/>
            </w:tcBorders>
            <w:shd w:val="clear" w:color="auto" w:fill="C0C0C0"/>
            <w:vAlign w:val="center"/>
          </w:tcPr>
          <w:p w:rsidR="00C37844" w:rsidRPr="00F2545D" w:rsidRDefault="00C37844" w:rsidP="00883FFB">
            <w:pPr>
              <w:jc w:val="center"/>
              <w:rPr>
                <w:color w:val="000000"/>
              </w:rPr>
            </w:pPr>
            <w:r w:rsidRPr="00F2545D">
              <w:rPr>
                <w:color w:val="000000"/>
                <w:sz w:val="22"/>
              </w:rPr>
              <w:t>1.563</w:t>
            </w:r>
          </w:p>
        </w:tc>
        <w:tc>
          <w:tcPr>
            <w:tcW w:w="2551" w:type="dxa"/>
            <w:tcBorders>
              <w:left w:val="nil"/>
              <w:right w:val="nil"/>
            </w:tcBorders>
            <w:shd w:val="clear" w:color="auto" w:fill="C0C0C0"/>
            <w:vAlign w:val="center"/>
          </w:tcPr>
          <w:p w:rsidR="00C37844" w:rsidRPr="00F2545D" w:rsidRDefault="00C37844" w:rsidP="00883FFB">
            <w:pPr>
              <w:jc w:val="center"/>
              <w:rPr>
                <w:color w:val="000000"/>
              </w:rPr>
            </w:pPr>
            <w:r w:rsidRPr="00F2545D">
              <w:rPr>
                <w:color w:val="000000"/>
                <w:sz w:val="22"/>
              </w:rPr>
              <w:t>116,4</w:t>
            </w:r>
          </w:p>
        </w:tc>
      </w:tr>
      <w:tr w:rsidR="00C37844" w:rsidRPr="00F2545D" w:rsidTr="00883FFB">
        <w:trPr>
          <w:trHeight w:hRule="exact" w:val="227"/>
          <w:jc w:val="center"/>
        </w:trPr>
        <w:tc>
          <w:tcPr>
            <w:tcW w:w="1053" w:type="dxa"/>
            <w:vAlign w:val="center"/>
          </w:tcPr>
          <w:p w:rsidR="00C37844" w:rsidRPr="00F2545D" w:rsidRDefault="00C37844" w:rsidP="00883FFB">
            <w:pPr>
              <w:jc w:val="center"/>
              <w:rPr>
                <w:b/>
                <w:bCs/>
                <w:color w:val="000000"/>
              </w:rPr>
            </w:pPr>
            <w:r w:rsidRPr="00F2545D">
              <w:rPr>
                <w:b/>
                <w:bCs/>
                <w:color w:val="000000"/>
                <w:sz w:val="22"/>
              </w:rPr>
              <w:t>2012/13</w:t>
            </w:r>
          </w:p>
        </w:tc>
        <w:tc>
          <w:tcPr>
            <w:tcW w:w="2611" w:type="dxa"/>
            <w:vAlign w:val="center"/>
          </w:tcPr>
          <w:p w:rsidR="00C37844" w:rsidRPr="00F2545D" w:rsidRDefault="00C37844" w:rsidP="00883FFB">
            <w:pPr>
              <w:jc w:val="center"/>
              <w:rPr>
                <w:color w:val="000000"/>
              </w:rPr>
            </w:pPr>
            <w:r w:rsidRPr="00F2545D">
              <w:rPr>
                <w:bCs/>
                <w:color w:val="000000"/>
                <w:sz w:val="22"/>
              </w:rPr>
              <w:t>68,7</w:t>
            </w:r>
          </w:p>
        </w:tc>
        <w:tc>
          <w:tcPr>
            <w:tcW w:w="2797" w:type="dxa"/>
            <w:vAlign w:val="center"/>
          </w:tcPr>
          <w:p w:rsidR="00C37844" w:rsidRPr="00F2545D" w:rsidRDefault="00C37844" w:rsidP="00883FFB">
            <w:pPr>
              <w:jc w:val="center"/>
              <w:rPr>
                <w:color w:val="000000"/>
              </w:rPr>
            </w:pPr>
            <w:r w:rsidRPr="00F2545D">
              <w:rPr>
                <w:color w:val="000000"/>
                <w:sz w:val="22"/>
              </w:rPr>
              <w:t>1.573</w:t>
            </w:r>
          </w:p>
        </w:tc>
        <w:tc>
          <w:tcPr>
            <w:tcW w:w="2551" w:type="dxa"/>
            <w:vAlign w:val="center"/>
          </w:tcPr>
          <w:p w:rsidR="00C37844" w:rsidRPr="00F2545D" w:rsidRDefault="00C37844" w:rsidP="00883FFB">
            <w:pPr>
              <w:jc w:val="center"/>
              <w:rPr>
                <w:color w:val="000000"/>
              </w:rPr>
            </w:pPr>
            <w:r w:rsidRPr="00F2545D">
              <w:rPr>
                <w:color w:val="000000"/>
                <w:sz w:val="22"/>
              </w:rPr>
              <w:t>108,1</w:t>
            </w:r>
          </w:p>
        </w:tc>
      </w:tr>
      <w:tr w:rsidR="00C37844" w:rsidRPr="00F2545D" w:rsidTr="00883FFB">
        <w:trPr>
          <w:trHeight w:hRule="exact" w:val="227"/>
          <w:jc w:val="center"/>
        </w:trPr>
        <w:tc>
          <w:tcPr>
            <w:tcW w:w="1053" w:type="dxa"/>
            <w:tcBorders>
              <w:left w:val="nil"/>
              <w:right w:val="nil"/>
            </w:tcBorders>
            <w:shd w:val="clear" w:color="auto" w:fill="C0C0C0"/>
            <w:vAlign w:val="center"/>
          </w:tcPr>
          <w:p w:rsidR="00C37844" w:rsidRPr="00F2545D" w:rsidRDefault="00C37844" w:rsidP="00883FFB">
            <w:pPr>
              <w:jc w:val="center"/>
              <w:rPr>
                <w:b/>
                <w:bCs/>
                <w:color w:val="000000"/>
              </w:rPr>
            </w:pPr>
            <w:r w:rsidRPr="00F2545D">
              <w:rPr>
                <w:b/>
                <w:bCs/>
                <w:color w:val="000000"/>
                <w:sz w:val="22"/>
              </w:rPr>
              <w:t>2013/14*</w:t>
            </w:r>
          </w:p>
        </w:tc>
        <w:tc>
          <w:tcPr>
            <w:tcW w:w="2611" w:type="dxa"/>
            <w:tcBorders>
              <w:left w:val="nil"/>
              <w:right w:val="nil"/>
            </w:tcBorders>
            <w:shd w:val="clear" w:color="auto" w:fill="C0C0C0"/>
            <w:vAlign w:val="center"/>
          </w:tcPr>
          <w:p w:rsidR="00C37844" w:rsidRPr="00F2545D" w:rsidRDefault="00C37844" w:rsidP="00883FFB">
            <w:pPr>
              <w:jc w:val="center"/>
              <w:rPr>
                <w:color w:val="000000"/>
              </w:rPr>
            </w:pPr>
            <w:r w:rsidRPr="00F2545D">
              <w:rPr>
                <w:bCs/>
                <w:color w:val="000000"/>
                <w:sz w:val="22"/>
              </w:rPr>
              <w:t>68,7</w:t>
            </w:r>
          </w:p>
        </w:tc>
        <w:tc>
          <w:tcPr>
            <w:tcW w:w="2797" w:type="dxa"/>
            <w:tcBorders>
              <w:left w:val="nil"/>
              <w:right w:val="nil"/>
            </w:tcBorders>
            <w:shd w:val="clear" w:color="auto" w:fill="C0C0C0"/>
            <w:vAlign w:val="center"/>
          </w:tcPr>
          <w:p w:rsidR="00C37844" w:rsidRPr="00F2545D" w:rsidRDefault="00C37844" w:rsidP="00883FFB">
            <w:pPr>
              <w:jc w:val="center"/>
              <w:rPr>
                <w:color w:val="000000"/>
              </w:rPr>
            </w:pPr>
            <w:r w:rsidRPr="00F2545D">
              <w:rPr>
                <w:color w:val="000000"/>
                <w:sz w:val="22"/>
              </w:rPr>
              <w:t>1.585</w:t>
            </w:r>
          </w:p>
        </w:tc>
        <w:tc>
          <w:tcPr>
            <w:tcW w:w="2551" w:type="dxa"/>
            <w:tcBorders>
              <w:left w:val="nil"/>
              <w:right w:val="nil"/>
            </w:tcBorders>
            <w:shd w:val="clear" w:color="auto" w:fill="C0C0C0"/>
            <w:vAlign w:val="center"/>
          </w:tcPr>
          <w:p w:rsidR="00C37844" w:rsidRPr="00F2545D" w:rsidRDefault="00C37844" w:rsidP="00883FFB">
            <w:pPr>
              <w:jc w:val="center"/>
              <w:rPr>
                <w:color w:val="000000"/>
              </w:rPr>
            </w:pPr>
            <w:r w:rsidRPr="00F2545D">
              <w:rPr>
                <w:color w:val="000000"/>
                <w:sz w:val="22"/>
              </w:rPr>
              <w:t>108,8</w:t>
            </w:r>
          </w:p>
        </w:tc>
      </w:tr>
    </w:tbl>
    <w:p w:rsidR="00C37844" w:rsidRPr="00F2545D" w:rsidRDefault="00C37844" w:rsidP="00C37844">
      <w:pPr>
        <w:spacing w:after="0" w:line="240" w:lineRule="auto"/>
        <w:rPr>
          <w:sz w:val="22"/>
        </w:rPr>
      </w:pPr>
      <w:r w:rsidRPr="00F2545D">
        <w:rPr>
          <w:sz w:val="22"/>
        </w:rPr>
        <w:t>(*) Dados estimados para o período.</w:t>
      </w:r>
    </w:p>
    <w:p w:rsidR="00C37844" w:rsidRPr="00F2545D" w:rsidRDefault="00C37844" w:rsidP="00C37844">
      <w:pPr>
        <w:spacing w:after="0" w:line="240" w:lineRule="auto"/>
        <w:rPr>
          <w:sz w:val="22"/>
        </w:rPr>
      </w:pPr>
      <w:r w:rsidRPr="00F2545D">
        <w:rPr>
          <w:sz w:val="22"/>
        </w:rPr>
        <w:t>Fonte: Elaborada pelo autor a partir de dados da CONAB (2013).</w:t>
      </w:r>
    </w:p>
    <w:p w:rsidR="00C37844" w:rsidRPr="00F2545D" w:rsidRDefault="00C37844" w:rsidP="00C37844">
      <w:pPr>
        <w:spacing w:after="0"/>
      </w:pPr>
    </w:p>
    <w:p w:rsidR="00C37844" w:rsidRPr="00F2545D" w:rsidRDefault="00C37844" w:rsidP="00C37844">
      <w:pPr>
        <w:ind w:firstLine="851"/>
      </w:pPr>
      <w:r w:rsidRPr="00F2545D">
        <w:t xml:space="preserve">Atualmente, de acordo com pesquisas da CONAB (2013), existem produtores que estão conseguindo produtividade em torno de 2.400 kg/ha, levando-se em consideração que o Brasil possui aproximadamente 70 mil hectares de área plantada. Estudando os dados da tabela acima se pode verificar que a produtividade do girassol vem crescendo ao longo dos anos apesar de ter alcançado seu maior pico em 1999 bem como também o total da produção, </w:t>
      </w:r>
      <w:r w:rsidRPr="00F2545D">
        <w:lastRenderedPageBreak/>
        <w:t>onde o total previsto para ser produzido em 2013 poderá ser sete vezes maior que os dados de 1997 no início da série histórica.</w:t>
      </w:r>
    </w:p>
    <w:p w:rsidR="00C37844" w:rsidRPr="00F2545D" w:rsidRDefault="00C37844" w:rsidP="00C37844">
      <w:pPr>
        <w:ind w:firstLine="851"/>
      </w:pPr>
      <w:r w:rsidRPr="00F2545D">
        <w:t xml:space="preserve">Nesse mesmo cenário Mato Grosso vem ganhando destaque ao longo dos anos. Ainda de acordo com dados da CONAB (2011), Mato Grosso já é o líder nacional na produção de girassol com aproximadamente 57 mil toneladas produzidas desde 2011, o que garante ao estado uma participação de 76% do total produzido no Brasil que foi de aproximadamente 75 mil toneladas naquele ano. </w:t>
      </w:r>
    </w:p>
    <w:p w:rsidR="00C37844" w:rsidRPr="00F2545D" w:rsidRDefault="00C37844" w:rsidP="00C37844">
      <w:pPr>
        <w:ind w:firstLine="851"/>
        <w:rPr>
          <w:spacing w:val="-5"/>
          <w:szCs w:val="24"/>
          <w:shd w:val="clear" w:color="auto" w:fill="FFFFFF"/>
        </w:rPr>
      </w:pPr>
      <w:r w:rsidRPr="00F2545D">
        <w:rPr>
          <w:spacing w:val="-5"/>
          <w:szCs w:val="24"/>
          <w:shd w:val="clear" w:color="auto" w:fill="FFFFFF"/>
        </w:rPr>
        <w:t xml:space="preserve">A cidade de Campo Novo </w:t>
      </w:r>
      <w:proofErr w:type="gramStart"/>
      <w:r w:rsidRPr="00F2545D">
        <w:rPr>
          <w:spacing w:val="-5"/>
          <w:szCs w:val="24"/>
          <w:shd w:val="clear" w:color="auto" w:fill="FFFFFF"/>
        </w:rPr>
        <w:t>do Parecis</w:t>
      </w:r>
      <w:proofErr w:type="gramEnd"/>
      <w:r w:rsidRPr="00F2545D">
        <w:rPr>
          <w:spacing w:val="-5"/>
          <w:szCs w:val="24"/>
          <w:shd w:val="clear" w:color="auto" w:fill="FFFFFF"/>
        </w:rPr>
        <w:t xml:space="preserve">, a 397 km de Cuiabá, é o maior produtor nacional com mais de 47 mil hectares de área plantada, conforme dados da Companhia em 2013. Um ponto a favor dos produtores da região é que a planta se adapta bem ao cerrado e tolera bem a escassez de água. Na visão dos produtores locais o girassol precisa de pouco tempo para florir e produzir, algo que beneficia a safra e consequentemente à produção de outras culturas ao longo do ano. Outro fator estimulante é a existência de uma indústria que beneficia o grão, a </w:t>
      </w:r>
      <w:r w:rsidRPr="00F2545D">
        <w:rPr>
          <w:szCs w:val="24"/>
          <w:shd w:val="clear" w:color="auto" w:fill="FFFFFF"/>
        </w:rPr>
        <w:t xml:space="preserve">Parecis Alimentos S/A, que </w:t>
      </w:r>
      <w:r w:rsidRPr="00F2545D">
        <w:rPr>
          <w:spacing w:val="-5"/>
          <w:szCs w:val="24"/>
          <w:shd w:val="clear" w:color="auto" w:fill="FFFFFF"/>
        </w:rPr>
        <w:t>tem capacidade de processar 200 toneladas de sementes por dia com a produção de 70 mil toneladas de óleo e 120 toneladas de farelo.</w:t>
      </w:r>
    </w:p>
    <w:p w:rsidR="00C37844" w:rsidRPr="00F2545D" w:rsidRDefault="00C37844" w:rsidP="00867502">
      <w:pPr>
        <w:spacing w:line="240" w:lineRule="auto"/>
        <w:ind w:firstLine="851"/>
        <w:rPr>
          <w:b/>
          <w:spacing w:val="-5"/>
          <w:szCs w:val="24"/>
          <w:shd w:val="clear" w:color="auto" w:fill="FFFFFF"/>
        </w:rPr>
      </w:pPr>
      <w:r w:rsidRPr="00F2545D">
        <w:rPr>
          <w:b/>
          <w:spacing w:val="-5"/>
          <w:szCs w:val="24"/>
          <w:shd w:val="clear" w:color="auto" w:fill="FFFFFF"/>
        </w:rPr>
        <w:t xml:space="preserve">Tabela </w:t>
      </w:r>
      <w:r w:rsidR="00867502" w:rsidRPr="00F2545D">
        <w:rPr>
          <w:b/>
          <w:spacing w:val="-5"/>
          <w:szCs w:val="24"/>
          <w:shd w:val="clear" w:color="auto" w:fill="FFFFFF"/>
        </w:rPr>
        <w:t>3</w:t>
      </w:r>
      <w:r w:rsidRPr="00F2545D">
        <w:rPr>
          <w:b/>
          <w:spacing w:val="-5"/>
          <w:szCs w:val="24"/>
          <w:shd w:val="clear" w:color="auto" w:fill="FFFFFF"/>
        </w:rPr>
        <w:t xml:space="preserve">. Números da área plantada de girassol </w:t>
      </w:r>
      <w:r w:rsidRPr="00F2545D">
        <w:rPr>
          <w:b/>
        </w:rPr>
        <w:t>nos municípios produtores de Mato Grosso (em hectares)</w:t>
      </w:r>
    </w:p>
    <w:tbl>
      <w:tblPr>
        <w:tblW w:w="8946" w:type="dxa"/>
        <w:jc w:val="center"/>
        <w:tblBorders>
          <w:top w:val="single" w:sz="8" w:space="0" w:color="000000"/>
          <w:bottom w:val="single" w:sz="8" w:space="0" w:color="000000"/>
        </w:tblBorders>
        <w:tblLook w:val="04A0"/>
      </w:tblPr>
      <w:tblGrid>
        <w:gridCol w:w="2468"/>
        <w:gridCol w:w="163"/>
        <w:gridCol w:w="656"/>
        <w:gridCol w:w="816"/>
        <w:gridCol w:w="816"/>
        <w:gridCol w:w="816"/>
        <w:gridCol w:w="816"/>
        <w:gridCol w:w="816"/>
        <w:gridCol w:w="816"/>
        <w:gridCol w:w="816"/>
      </w:tblGrid>
      <w:tr w:rsidR="00C37844" w:rsidRPr="00F2545D" w:rsidTr="00883FFB">
        <w:trPr>
          <w:trHeight w:val="315"/>
          <w:jc w:val="center"/>
        </w:trPr>
        <w:tc>
          <w:tcPr>
            <w:tcW w:w="2468" w:type="dxa"/>
            <w:tcBorders>
              <w:top w:val="single" w:sz="8" w:space="0" w:color="000000"/>
              <w:left w:val="nil"/>
              <w:bottom w:val="single" w:sz="8" w:space="0" w:color="000000"/>
              <w:right w:val="nil"/>
            </w:tcBorders>
            <w:noWrap/>
            <w:vAlign w:val="center"/>
            <w:hideMark/>
          </w:tcPr>
          <w:p w:rsidR="00C37844" w:rsidRPr="00F2545D" w:rsidRDefault="00C37844" w:rsidP="00883FFB">
            <w:pPr>
              <w:spacing w:after="0" w:line="240" w:lineRule="auto"/>
              <w:jc w:val="center"/>
              <w:rPr>
                <w:rFonts w:eastAsia="Times New Roman"/>
                <w:b/>
                <w:bCs/>
                <w:color w:val="000000"/>
                <w:lang w:eastAsia="pt-BR"/>
              </w:rPr>
            </w:pPr>
            <w:r w:rsidRPr="00F2545D">
              <w:rPr>
                <w:rFonts w:eastAsia="Times New Roman"/>
                <w:b/>
                <w:bCs/>
                <w:color w:val="000000"/>
                <w:sz w:val="22"/>
                <w:lang w:eastAsia="pt-BR"/>
              </w:rPr>
              <w:t>Anos/Municípios</w:t>
            </w:r>
          </w:p>
        </w:tc>
        <w:tc>
          <w:tcPr>
            <w:tcW w:w="766" w:type="dxa"/>
            <w:gridSpan w:val="2"/>
            <w:tcBorders>
              <w:top w:val="single" w:sz="8" w:space="0" w:color="000000"/>
              <w:left w:val="nil"/>
              <w:bottom w:val="single" w:sz="8" w:space="0" w:color="000000"/>
              <w:right w:val="nil"/>
            </w:tcBorders>
            <w:noWrap/>
            <w:vAlign w:val="center"/>
            <w:hideMark/>
          </w:tcPr>
          <w:p w:rsidR="00C37844" w:rsidRPr="00F2545D" w:rsidRDefault="00C37844" w:rsidP="00883FFB">
            <w:pPr>
              <w:spacing w:after="0" w:line="240" w:lineRule="auto"/>
              <w:jc w:val="center"/>
              <w:rPr>
                <w:rFonts w:eastAsia="Times New Roman"/>
                <w:b/>
                <w:bCs/>
                <w:color w:val="000000"/>
                <w:lang w:eastAsia="pt-BR"/>
              </w:rPr>
            </w:pPr>
            <w:r w:rsidRPr="00F2545D">
              <w:rPr>
                <w:rFonts w:eastAsia="Times New Roman"/>
                <w:b/>
                <w:bCs/>
                <w:color w:val="000000"/>
                <w:sz w:val="22"/>
                <w:lang w:eastAsia="pt-BR"/>
              </w:rPr>
              <w:t>2005</w:t>
            </w:r>
          </w:p>
        </w:tc>
        <w:tc>
          <w:tcPr>
            <w:tcW w:w="816" w:type="dxa"/>
            <w:tcBorders>
              <w:top w:val="single" w:sz="8" w:space="0" w:color="000000"/>
              <w:left w:val="nil"/>
              <w:bottom w:val="single" w:sz="8" w:space="0" w:color="000000"/>
              <w:right w:val="nil"/>
            </w:tcBorders>
            <w:noWrap/>
            <w:vAlign w:val="center"/>
            <w:hideMark/>
          </w:tcPr>
          <w:p w:rsidR="00C37844" w:rsidRPr="00F2545D" w:rsidRDefault="00C37844" w:rsidP="00883FFB">
            <w:pPr>
              <w:spacing w:after="0" w:line="240" w:lineRule="auto"/>
              <w:jc w:val="center"/>
              <w:rPr>
                <w:rFonts w:eastAsia="Times New Roman"/>
                <w:b/>
                <w:bCs/>
                <w:color w:val="000000"/>
                <w:lang w:eastAsia="pt-BR"/>
              </w:rPr>
            </w:pPr>
            <w:r w:rsidRPr="00F2545D">
              <w:rPr>
                <w:rFonts w:eastAsia="Times New Roman"/>
                <w:b/>
                <w:bCs/>
                <w:color w:val="000000"/>
                <w:sz w:val="22"/>
                <w:lang w:eastAsia="pt-BR"/>
              </w:rPr>
              <w:t>2006</w:t>
            </w:r>
          </w:p>
        </w:tc>
        <w:tc>
          <w:tcPr>
            <w:tcW w:w="816" w:type="dxa"/>
            <w:tcBorders>
              <w:top w:val="single" w:sz="8" w:space="0" w:color="000000"/>
              <w:left w:val="nil"/>
              <w:bottom w:val="single" w:sz="8" w:space="0" w:color="000000"/>
              <w:right w:val="nil"/>
            </w:tcBorders>
            <w:noWrap/>
            <w:vAlign w:val="center"/>
            <w:hideMark/>
          </w:tcPr>
          <w:p w:rsidR="00C37844" w:rsidRPr="00F2545D" w:rsidRDefault="00C37844" w:rsidP="00883FFB">
            <w:pPr>
              <w:spacing w:after="0" w:line="240" w:lineRule="auto"/>
              <w:jc w:val="center"/>
              <w:rPr>
                <w:rFonts w:eastAsia="Times New Roman"/>
                <w:b/>
                <w:bCs/>
                <w:color w:val="000000"/>
                <w:lang w:eastAsia="pt-BR"/>
              </w:rPr>
            </w:pPr>
            <w:r w:rsidRPr="00F2545D">
              <w:rPr>
                <w:rFonts w:eastAsia="Times New Roman"/>
                <w:b/>
                <w:bCs/>
                <w:color w:val="000000"/>
                <w:sz w:val="22"/>
                <w:lang w:eastAsia="pt-BR"/>
              </w:rPr>
              <w:t>2007</w:t>
            </w:r>
          </w:p>
        </w:tc>
        <w:tc>
          <w:tcPr>
            <w:tcW w:w="816" w:type="dxa"/>
            <w:tcBorders>
              <w:top w:val="single" w:sz="8" w:space="0" w:color="000000"/>
              <w:left w:val="nil"/>
              <w:bottom w:val="single" w:sz="8" w:space="0" w:color="000000"/>
              <w:right w:val="nil"/>
            </w:tcBorders>
            <w:noWrap/>
            <w:vAlign w:val="center"/>
            <w:hideMark/>
          </w:tcPr>
          <w:p w:rsidR="00C37844" w:rsidRPr="00F2545D" w:rsidRDefault="00C37844" w:rsidP="00883FFB">
            <w:pPr>
              <w:spacing w:after="0" w:line="240" w:lineRule="auto"/>
              <w:jc w:val="center"/>
              <w:rPr>
                <w:rFonts w:eastAsia="Times New Roman"/>
                <w:b/>
                <w:bCs/>
                <w:color w:val="000000"/>
                <w:lang w:eastAsia="pt-BR"/>
              </w:rPr>
            </w:pPr>
            <w:r w:rsidRPr="00F2545D">
              <w:rPr>
                <w:rFonts w:eastAsia="Times New Roman"/>
                <w:b/>
                <w:bCs/>
                <w:color w:val="000000"/>
                <w:sz w:val="22"/>
                <w:lang w:eastAsia="pt-BR"/>
              </w:rPr>
              <w:t>2008</w:t>
            </w:r>
          </w:p>
        </w:tc>
        <w:tc>
          <w:tcPr>
            <w:tcW w:w="816" w:type="dxa"/>
            <w:tcBorders>
              <w:top w:val="single" w:sz="8" w:space="0" w:color="000000"/>
              <w:left w:val="nil"/>
              <w:bottom w:val="single" w:sz="8" w:space="0" w:color="000000"/>
              <w:right w:val="nil"/>
            </w:tcBorders>
            <w:noWrap/>
            <w:vAlign w:val="center"/>
            <w:hideMark/>
          </w:tcPr>
          <w:p w:rsidR="00C37844" w:rsidRPr="00F2545D" w:rsidRDefault="00C37844" w:rsidP="00883FFB">
            <w:pPr>
              <w:spacing w:after="0" w:line="240" w:lineRule="auto"/>
              <w:jc w:val="center"/>
              <w:rPr>
                <w:rFonts w:eastAsia="Times New Roman"/>
                <w:b/>
                <w:bCs/>
                <w:color w:val="000000"/>
                <w:lang w:eastAsia="pt-BR"/>
              </w:rPr>
            </w:pPr>
            <w:r w:rsidRPr="00F2545D">
              <w:rPr>
                <w:rFonts w:eastAsia="Times New Roman"/>
                <w:b/>
                <w:bCs/>
                <w:color w:val="000000"/>
                <w:sz w:val="22"/>
                <w:lang w:eastAsia="pt-BR"/>
              </w:rPr>
              <w:t>2009</w:t>
            </w:r>
          </w:p>
        </w:tc>
        <w:tc>
          <w:tcPr>
            <w:tcW w:w="816" w:type="dxa"/>
            <w:tcBorders>
              <w:top w:val="single" w:sz="8" w:space="0" w:color="000000"/>
              <w:left w:val="nil"/>
              <w:bottom w:val="single" w:sz="8" w:space="0" w:color="000000"/>
              <w:right w:val="nil"/>
            </w:tcBorders>
            <w:noWrap/>
            <w:vAlign w:val="center"/>
            <w:hideMark/>
          </w:tcPr>
          <w:p w:rsidR="00C37844" w:rsidRPr="00F2545D" w:rsidRDefault="00C37844" w:rsidP="00883FFB">
            <w:pPr>
              <w:spacing w:after="0" w:line="240" w:lineRule="auto"/>
              <w:jc w:val="center"/>
              <w:rPr>
                <w:rFonts w:eastAsia="Times New Roman"/>
                <w:b/>
                <w:bCs/>
                <w:color w:val="000000"/>
                <w:lang w:eastAsia="pt-BR"/>
              </w:rPr>
            </w:pPr>
            <w:r w:rsidRPr="00F2545D">
              <w:rPr>
                <w:rFonts w:eastAsia="Times New Roman"/>
                <w:b/>
                <w:bCs/>
                <w:color w:val="000000"/>
                <w:sz w:val="22"/>
                <w:lang w:eastAsia="pt-BR"/>
              </w:rPr>
              <w:t>2010</w:t>
            </w:r>
          </w:p>
        </w:tc>
        <w:tc>
          <w:tcPr>
            <w:tcW w:w="816" w:type="dxa"/>
            <w:tcBorders>
              <w:top w:val="single" w:sz="8" w:space="0" w:color="000000"/>
              <w:left w:val="nil"/>
              <w:bottom w:val="single" w:sz="8" w:space="0" w:color="000000"/>
              <w:right w:val="nil"/>
            </w:tcBorders>
            <w:noWrap/>
            <w:vAlign w:val="center"/>
            <w:hideMark/>
          </w:tcPr>
          <w:p w:rsidR="00C37844" w:rsidRPr="00F2545D" w:rsidRDefault="00C37844" w:rsidP="00883FFB">
            <w:pPr>
              <w:spacing w:after="0" w:line="240" w:lineRule="auto"/>
              <w:jc w:val="center"/>
              <w:rPr>
                <w:rFonts w:eastAsia="Times New Roman"/>
                <w:b/>
                <w:bCs/>
                <w:color w:val="000000"/>
                <w:lang w:eastAsia="pt-BR"/>
              </w:rPr>
            </w:pPr>
            <w:r w:rsidRPr="00F2545D">
              <w:rPr>
                <w:rFonts w:eastAsia="Times New Roman"/>
                <w:b/>
                <w:bCs/>
                <w:color w:val="000000"/>
                <w:sz w:val="22"/>
                <w:lang w:eastAsia="pt-BR"/>
              </w:rPr>
              <w:t>2011</w:t>
            </w:r>
          </w:p>
        </w:tc>
        <w:tc>
          <w:tcPr>
            <w:tcW w:w="816" w:type="dxa"/>
            <w:tcBorders>
              <w:top w:val="single" w:sz="8" w:space="0" w:color="000000"/>
              <w:left w:val="nil"/>
              <w:bottom w:val="single" w:sz="8" w:space="0" w:color="000000"/>
              <w:right w:val="nil"/>
            </w:tcBorders>
            <w:noWrap/>
            <w:vAlign w:val="center"/>
            <w:hideMark/>
          </w:tcPr>
          <w:p w:rsidR="00C37844" w:rsidRPr="00F2545D" w:rsidRDefault="00C37844" w:rsidP="00883FFB">
            <w:pPr>
              <w:spacing w:after="0" w:line="240" w:lineRule="auto"/>
              <w:jc w:val="center"/>
              <w:rPr>
                <w:rFonts w:eastAsia="Times New Roman"/>
                <w:b/>
                <w:bCs/>
                <w:color w:val="000000"/>
                <w:lang w:eastAsia="pt-BR"/>
              </w:rPr>
            </w:pPr>
            <w:r w:rsidRPr="00F2545D">
              <w:rPr>
                <w:rFonts w:eastAsia="Times New Roman"/>
                <w:b/>
                <w:bCs/>
                <w:color w:val="000000"/>
                <w:sz w:val="22"/>
                <w:lang w:eastAsia="pt-BR"/>
              </w:rPr>
              <w:t>2012</w:t>
            </w:r>
          </w:p>
        </w:tc>
      </w:tr>
      <w:tr w:rsidR="00C37844" w:rsidRPr="00F2545D" w:rsidTr="00883FFB">
        <w:trPr>
          <w:trHeight w:val="300"/>
          <w:jc w:val="center"/>
        </w:trPr>
        <w:tc>
          <w:tcPr>
            <w:tcW w:w="2468" w:type="dxa"/>
            <w:tcBorders>
              <w:left w:val="nil"/>
              <w:right w:val="nil"/>
            </w:tcBorders>
            <w:shd w:val="clear" w:color="auto" w:fill="C0C0C0"/>
            <w:noWrap/>
            <w:vAlign w:val="center"/>
            <w:hideMark/>
          </w:tcPr>
          <w:p w:rsidR="00C37844" w:rsidRPr="00F2545D" w:rsidRDefault="00C37844" w:rsidP="00883FFB">
            <w:pPr>
              <w:spacing w:after="0" w:line="240" w:lineRule="auto"/>
              <w:jc w:val="right"/>
              <w:rPr>
                <w:rFonts w:eastAsia="Times New Roman"/>
                <w:b/>
                <w:bCs/>
                <w:color w:val="000000"/>
                <w:lang w:eastAsia="pt-BR"/>
              </w:rPr>
            </w:pPr>
            <w:r w:rsidRPr="00F2545D">
              <w:rPr>
                <w:rFonts w:eastAsia="Times New Roman"/>
                <w:b/>
                <w:bCs/>
                <w:color w:val="000000"/>
                <w:sz w:val="22"/>
                <w:lang w:eastAsia="pt-BR"/>
              </w:rPr>
              <w:t>Mato Grosso</w:t>
            </w:r>
          </w:p>
        </w:tc>
        <w:tc>
          <w:tcPr>
            <w:tcW w:w="766" w:type="dxa"/>
            <w:gridSpan w:val="2"/>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16315</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20605</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20365</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61757</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41465</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40582</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34661</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47061</w:t>
            </w:r>
          </w:p>
        </w:tc>
      </w:tr>
      <w:tr w:rsidR="00C37844" w:rsidRPr="00F2545D" w:rsidTr="00883FFB">
        <w:trPr>
          <w:trHeight w:val="300"/>
          <w:jc w:val="center"/>
        </w:trPr>
        <w:tc>
          <w:tcPr>
            <w:tcW w:w="2631" w:type="dxa"/>
            <w:gridSpan w:val="2"/>
            <w:noWrap/>
            <w:vAlign w:val="center"/>
            <w:hideMark/>
          </w:tcPr>
          <w:p w:rsidR="00C37844" w:rsidRPr="00F2545D" w:rsidRDefault="00C37844" w:rsidP="00883FFB">
            <w:pPr>
              <w:spacing w:after="0" w:line="240" w:lineRule="auto"/>
              <w:jc w:val="right"/>
              <w:rPr>
                <w:rFonts w:eastAsia="Times New Roman"/>
                <w:b/>
                <w:bCs/>
                <w:color w:val="000000"/>
                <w:lang w:eastAsia="pt-BR"/>
              </w:rPr>
            </w:pPr>
            <w:r w:rsidRPr="00F2545D">
              <w:rPr>
                <w:rFonts w:eastAsia="Times New Roman"/>
                <w:b/>
                <w:bCs/>
                <w:color w:val="000000"/>
                <w:sz w:val="22"/>
                <w:lang w:eastAsia="pt-BR"/>
              </w:rPr>
              <w:t xml:space="preserve">Campo Novo </w:t>
            </w:r>
            <w:proofErr w:type="gramStart"/>
            <w:r w:rsidRPr="00F2545D">
              <w:rPr>
                <w:rFonts w:eastAsia="Times New Roman"/>
                <w:b/>
                <w:bCs/>
                <w:color w:val="000000"/>
                <w:sz w:val="22"/>
                <w:lang w:eastAsia="pt-BR"/>
              </w:rPr>
              <w:t>do Parecis</w:t>
            </w:r>
            <w:proofErr w:type="gramEnd"/>
          </w:p>
        </w:tc>
        <w:tc>
          <w:tcPr>
            <w:tcW w:w="603"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3500</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5000</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5000</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16400</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25800</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23165</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23213</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34500</w:t>
            </w:r>
          </w:p>
        </w:tc>
      </w:tr>
      <w:tr w:rsidR="00C37844" w:rsidRPr="00F2545D" w:rsidTr="00883FFB">
        <w:trPr>
          <w:trHeight w:val="300"/>
          <w:jc w:val="center"/>
        </w:trPr>
        <w:tc>
          <w:tcPr>
            <w:tcW w:w="2468" w:type="dxa"/>
            <w:tcBorders>
              <w:left w:val="nil"/>
              <w:right w:val="nil"/>
            </w:tcBorders>
            <w:shd w:val="clear" w:color="auto" w:fill="C0C0C0"/>
            <w:noWrap/>
            <w:vAlign w:val="center"/>
            <w:hideMark/>
          </w:tcPr>
          <w:p w:rsidR="00C37844" w:rsidRPr="00F2545D" w:rsidRDefault="00C37844" w:rsidP="00883FFB">
            <w:pPr>
              <w:spacing w:after="0" w:line="240" w:lineRule="auto"/>
              <w:jc w:val="right"/>
              <w:rPr>
                <w:rFonts w:eastAsia="Times New Roman"/>
                <w:b/>
                <w:bCs/>
                <w:color w:val="000000"/>
                <w:lang w:eastAsia="pt-BR"/>
              </w:rPr>
            </w:pPr>
            <w:r w:rsidRPr="00F2545D">
              <w:rPr>
                <w:rFonts w:eastAsia="Times New Roman"/>
                <w:b/>
                <w:bCs/>
                <w:color w:val="000000"/>
                <w:sz w:val="22"/>
                <w:lang w:eastAsia="pt-BR"/>
              </w:rPr>
              <w:t>Campos de Júlio</w:t>
            </w:r>
          </w:p>
        </w:tc>
        <w:tc>
          <w:tcPr>
            <w:tcW w:w="766" w:type="dxa"/>
            <w:gridSpan w:val="2"/>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3000</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4030</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4305</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4860</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3892</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2950</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2520</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670</w:t>
            </w:r>
          </w:p>
        </w:tc>
      </w:tr>
      <w:tr w:rsidR="00C37844" w:rsidRPr="00F2545D" w:rsidTr="00883FFB">
        <w:trPr>
          <w:trHeight w:val="300"/>
          <w:jc w:val="center"/>
        </w:trPr>
        <w:tc>
          <w:tcPr>
            <w:tcW w:w="2468" w:type="dxa"/>
            <w:noWrap/>
            <w:vAlign w:val="center"/>
            <w:hideMark/>
          </w:tcPr>
          <w:p w:rsidR="00C37844" w:rsidRPr="00F2545D" w:rsidRDefault="00C37844" w:rsidP="00883FFB">
            <w:pPr>
              <w:spacing w:after="0" w:line="240" w:lineRule="auto"/>
              <w:jc w:val="right"/>
              <w:rPr>
                <w:rFonts w:eastAsia="Times New Roman"/>
                <w:b/>
                <w:bCs/>
                <w:color w:val="000000"/>
                <w:lang w:eastAsia="pt-BR"/>
              </w:rPr>
            </w:pPr>
            <w:r w:rsidRPr="00F2545D">
              <w:rPr>
                <w:rFonts w:eastAsia="Times New Roman"/>
                <w:b/>
                <w:bCs/>
                <w:color w:val="000000"/>
                <w:sz w:val="22"/>
                <w:lang w:eastAsia="pt-BR"/>
              </w:rPr>
              <w:t>Diamantino</w:t>
            </w:r>
          </w:p>
        </w:tc>
        <w:tc>
          <w:tcPr>
            <w:tcW w:w="766" w:type="dxa"/>
            <w:gridSpan w:val="2"/>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59</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150</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1000</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7784</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800</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1400</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1400</w:t>
            </w:r>
          </w:p>
        </w:tc>
      </w:tr>
      <w:tr w:rsidR="00C37844" w:rsidRPr="00F2545D" w:rsidTr="00883FFB">
        <w:trPr>
          <w:trHeight w:val="300"/>
          <w:jc w:val="center"/>
        </w:trPr>
        <w:tc>
          <w:tcPr>
            <w:tcW w:w="2468" w:type="dxa"/>
            <w:tcBorders>
              <w:left w:val="nil"/>
              <w:right w:val="nil"/>
            </w:tcBorders>
            <w:shd w:val="clear" w:color="auto" w:fill="C0C0C0"/>
            <w:noWrap/>
            <w:vAlign w:val="center"/>
            <w:hideMark/>
          </w:tcPr>
          <w:p w:rsidR="00C37844" w:rsidRPr="00F2545D" w:rsidRDefault="00C37844" w:rsidP="00883FFB">
            <w:pPr>
              <w:spacing w:after="0" w:line="240" w:lineRule="auto"/>
              <w:jc w:val="right"/>
              <w:rPr>
                <w:rFonts w:eastAsia="Times New Roman"/>
                <w:b/>
                <w:bCs/>
                <w:color w:val="000000"/>
                <w:lang w:eastAsia="pt-BR"/>
              </w:rPr>
            </w:pPr>
            <w:r w:rsidRPr="00F2545D">
              <w:rPr>
                <w:rFonts w:eastAsia="Times New Roman"/>
                <w:b/>
                <w:bCs/>
                <w:color w:val="000000"/>
                <w:sz w:val="22"/>
                <w:lang w:eastAsia="pt-BR"/>
              </w:rPr>
              <w:t>Lucas do Rio Verde</w:t>
            </w:r>
          </w:p>
        </w:tc>
        <w:tc>
          <w:tcPr>
            <w:tcW w:w="766" w:type="dxa"/>
            <w:gridSpan w:val="2"/>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120</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1530</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500</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2000</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1375</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1300</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125</w:t>
            </w:r>
          </w:p>
        </w:tc>
      </w:tr>
      <w:tr w:rsidR="00C37844" w:rsidRPr="00F2545D" w:rsidTr="00883FFB">
        <w:trPr>
          <w:trHeight w:val="300"/>
          <w:jc w:val="center"/>
        </w:trPr>
        <w:tc>
          <w:tcPr>
            <w:tcW w:w="2468" w:type="dxa"/>
            <w:noWrap/>
            <w:vAlign w:val="center"/>
            <w:hideMark/>
          </w:tcPr>
          <w:p w:rsidR="00C37844" w:rsidRPr="00F2545D" w:rsidRDefault="00C37844" w:rsidP="00883FFB">
            <w:pPr>
              <w:spacing w:after="0" w:line="240" w:lineRule="auto"/>
              <w:jc w:val="right"/>
              <w:rPr>
                <w:rFonts w:eastAsia="Times New Roman"/>
                <w:b/>
                <w:bCs/>
                <w:color w:val="000000"/>
                <w:lang w:eastAsia="pt-BR"/>
              </w:rPr>
            </w:pPr>
            <w:proofErr w:type="gramStart"/>
            <w:r w:rsidRPr="00F2545D">
              <w:rPr>
                <w:rFonts w:eastAsia="Times New Roman"/>
                <w:b/>
                <w:bCs/>
                <w:color w:val="000000"/>
                <w:sz w:val="22"/>
                <w:lang w:eastAsia="pt-BR"/>
              </w:rPr>
              <w:t>Nova Mutum</w:t>
            </w:r>
            <w:proofErr w:type="gramEnd"/>
          </w:p>
        </w:tc>
        <w:tc>
          <w:tcPr>
            <w:tcW w:w="766" w:type="dxa"/>
            <w:gridSpan w:val="2"/>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360</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2375</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1500</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2000</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775</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w:t>
            </w:r>
          </w:p>
        </w:tc>
      </w:tr>
      <w:tr w:rsidR="00C37844" w:rsidRPr="00F2545D" w:rsidTr="00883FFB">
        <w:trPr>
          <w:trHeight w:val="300"/>
          <w:jc w:val="center"/>
        </w:trPr>
        <w:tc>
          <w:tcPr>
            <w:tcW w:w="2468" w:type="dxa"/>
            <w:tcBorders>
              <w:left w:val="nil"/>
              <w:right w:val="nil"/>
            </w:tcBorders>
            <w:shd w:val="clear" w:color="auto" w:fill="C0C0C0"/>
            <w:noWrap/>
            <w:vAlign w:val="center"/>
            <w:hideMark/>
          </w:tcPr>
          <w:p w:rsidR="00C37844" w:rsidRPr="00F2545D" w:rsidRDefault="00C37844" w:rsidP="00883FFB">
            <w:pPr>
              <w:spacing w:after="0" w:line="240" w:lineRule="auto"/>
              <w:jc w:val="right"/>
              <w:rPr>
                <w:rFonts w:eastAsia="Times New Roman"/>
                <w:b/>
                <w:bCs/>
                <w:color w:val="000000"/>
                <w:lang w:eastAsia="pt-BR"/>
              </w:rPr>
            </w:pPr>
            <w:r w:rsidRPr="00F2545D">
              <w:rPr>
                <w:rFonts w:eastAsia="Times New Roman"/>
                <w:b/>
                <w:bCs/>
                <w:color w:val="000000"/>
                <w:sz w:val="22"/>
                <w:lang w:eastAsia="pt-BR"/>
              </w:rPr>
              <w:t>Sapezal</w:t>
            </w:r>
          </w:p>
        </w:tc>
        <w:tc>
          <w:tcPr>
            <w:tcW w:w="766" w:type="dxa"/>
            <w:gridSpan w:val="2"/>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800</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58</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500</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1500</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5500</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1700</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2600</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3000</w:t>
            </w:r>
          </w:p>
        </w:tc>
      </w:tr>
      <w:tr w:rsidR="00C37844" w:rsidRPr="00F2545D" w:rsidTr="00883FFB">
        <w:trPr>
          <w:trHeight w:val="300"/>
          <w:jc w:val="center"/>
        </w:trPr>
        <w:tc>
          <w:tcPr>
            <w:tcW w:w="2468" w:type="dxa"/>
            <w:noWrap/>
            <w:vAlign w:val="center"/>
            <w:hideMark/>
          </w:tcPr>
          <w:p w:rsidR="00C37844" w:rsidRPr="00F2545D" w:rsidRDefault="00C37844" w:rsidP="00883FFB">
            <w:pPr>
              <w:spacing w:after="0" w:line="240" w:lineRule="auto"/>
              <w:jc w:val="right"/>
              <w:rPr>
                <w:rFonts w:eastAsia="Times New Roman"/>
                <w:b/>
                <w:bCs/>
                <w:color w:val="000000"/>
                <w:lang w:eastAsia="pt-BR"/>
              </w:rPr>
            </w:pPr>
            <w:proofErr w:type="spellStart"/>
            <w:r w:rsidRPr="00F2545D">
              <w:rPr>
                <w:rFonts w:eastAsia="Times New Roman"/>
                <w:b/>
                <w:bCs/>
                <w:color w:val="000000"/>
                <w:sz w:val="22"/>
                <w:lang w:eastAsia="pt-BR"/>
              </w:rPr>
              <w:t>Sinop</w:t>
            </w:r>
            <w:proofErr w:type="spellEnd"/>
          </w:p>
        </w:tc>
        <w:tc>
          <w:tcPr>
            <w:tcW w:w="766" w:type="dxa"/>
            <w:gridSpan w:val="2"/>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100</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1450</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800</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1800</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w:t>
            </w:r>
          </w:p>
        </w:tc>
      </w:tr>
      <w:tr w:rsidR="00C37844" w:rsidRPr="00F2545D" w:rsidTr="00883FFB">
        <w:trPr>
          <w:trHeight w:val="300"/>
          <w:jc w:val="center"/>
        </w:trPr>
        <w:tc>
          <w:tcPr>
            <w:tcW w:w="2468" w:type="dxa"/>
            <w:tcBorders>
              <w:left w:val="nil"/>
              <w:right w:val="nil"/>
            </w:tcBorders>
            <w:shd w:val="clear" w:color="auto" w:fill="C0C0C0"/>
            <w:noWrap/>
            <w:vAlign w:val="center"/>
            <w:hideMark/>
          </w:tcPr>
          <w:p w:rsidR="00C37844" w:rsidRPr="00F2545D" w:rsidRDefault="00C37844" w:rsidP="00883FFB">
            <w:pPr>
              <w:spacing w:after="0" w:line="240" w:lineRule="auto"/>
              <w:jc w:val="right"/>
              <w:rPr>
                <w:rFonts w:eastAsia="Times New Roman"/>
                <w:b/>
                <w:bCs/>
                <w:color w:val="000000"/>
                <w:lang w:eastAsia="pt-BR"/>
              </w:rPr>
            </w:pPr>
            <w:r w:rsidRPr="00F2545D">
              <w:rPr>
                <w:rFonts w:eastAsia="Times New Roman"/>
                <w:b/>
                <w:bCs/>
                <w:color w:val="000000"/>
                <w:sz w:val="22"/>
                <w:lang w:eastAsia="pt-BR"/>
              </w:rPr>
              <w:t>Sorriso</w:t>
            </w:r>
          </w:p>
        </w:tc>
        <w:tc>
          <w:tcPr>
            <w:tcW w:w="766" w:type="dxa"/>
            <w:gridSpan w:val="2"/>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200</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1500</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3024</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200</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2300</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300</w:t>
            </w:r>
          </w:p>
        </w:tc>
        <w:tc>
          <w:tcPr>
            <w:tcW w:w="81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w:t>
            </w:r>
          </w:p>
        </w:tc>
      </w:tr>
      <w:tr w:rsidR="00C37844" w:rsidRPr="00F2545D" w:rsidTr="00883FFB">
        <w:trPr>
          <w:trHeight w:val="300"/>
          <w:jc w:val="center"/>
        </w:trPr>
        <w:tc>
          <w:tcPr>
            <w:tcW w:w="2468" w:type="dxa"/>
            <w:noWrap/>
            <w:vAlign w:val="center"/>
            <w:hideMark/>
          </w:tcPr>
          <w:p w:rsidR="00C37844" w:rsidRPr="00F2545D" w:rsidRDefault="00C37844" w:rsidP="00883FFB">
            <w:pPr>
              <w:spacing w:after="0" w:line="240" w:lineRule="auto"/>
              <w:jc w:val="right"/>
              <w:rPr>
                <w:rFonts w:eastAsia="Times New Roman"/>
                <w:b/>
                <w:bCs/>
                <w:color w:val="000000"/>
                <w:lang w:eastAsia="pt-BR"/>
              </w:rPr>
            </w:pPr>
            <w:proofErr w:type="spellStart"/>
            <w:r w:rsidRPr="00F2545D">
              <w:rPr>
                <w:rFonts w:eastAsia="Times New Roman"/>
                <w:b/>
                <w:bCs/>
                <w:color w:val="000000"/>
                <w:sz w:val="22"/>
                <w:lang w:eastAsia="pt-BR"/>
              </w:rPr>
              <w:t>Tapurah</w:t>
            </w:r>
            <w:proofErr w:type="spellEnd"/>
          </w:p>
        </w:tc>
        <w:tc>
          <w:tcPr>
            <w:tcW w:w="766" w:type="dxa"/>
            <w:gridSpan w:val="2"/>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400</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1500</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2000</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1500</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80</w:t>
            </w:r>
          </w:p>
        </w:tc>
        <w:tc>
          <w:tcPr>
            <w:tcW w:w="81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90</w:t>
            </w:r>
          </w:p>
        </w:tc>
      </w:tr>
    </w:tbl>
    <w:p w:rsidR="00C37844" w:rsidRPr="00F2545D" w:rsidRDefault="00C37844" w:rsidP="00C37844">
      <w:pPr>
        <w:ind w:firstLine="851"/>
        <w:rPr>
          <w:sz w:val="22"/>
        </w:rPr>
      </w:pPr>
      <w:r w:rsidRPr="00F2545D">
        <w:rPr>
          <w:sz w:val="22"/>
        </w:rPr>
        <w:t>Fonte: IBGE – Produção Agrícola Municipal 2005 – 2012.</w:t>
      </w:r>
    </w:p>
    <w:p w:rsidR="00C37844" w:rsidRPr="00F2545D" w:rsidRDefault="00C37844" w:rsidP="00C37844">
      <w:pPr>
        <w:ind w:firstLine="851"/>
      </w:pPr>
      <w:r w:rsidRPr="00F2545D">
        <w:t xml:space="preserve">Como se pode verificar nos dados levantados pelo IBGE em relação à área plantada de girassol Campo Novo </w:t>
      </w:r>
      <w:proofErr w:type="gramStart"/>
      <w:r w:rsidRPr="00F2545D">
        <w:t>do Parecis</w:t>
      </w:r>
      <w:proofErr w:type="gramEnd"/>
      <w:r w:rsidRPr="00F2545D">
        <w:t xml:space="preserve">  e Campos de Júlio lideram isoladamente embora ambos veem reduzindo a sua área plantada desde 2008 justamente pela implementação da cultura alternativa do girassol nas entre safras, técnica que não necessita de aumento de área plantada. </w:t>
      </w:r>
    </w:p>
    <w:p w:rsidR="00867502" w:rsidRPr="00F2545D" w:rsidRDefault="00867502" w:rsidP="00C37844">
      <w:pPr>
        <w:spacing w:line="240" w:lineRule="auto"/>
        <w:ind w:firstLine="851"/>
        <w:rPr>
          <w:b/>
        </w:rPr>
      </w:pPr>
    </w:p>
    <w:p w:rsidR="00867502" w:rsidRPr="00F2545D" w:rsidRDefault="00867502" w:rsidP="00C37844">
      <w:pPr>
        <w:spacing w:line="240" w:lineRule="auto"/>
        <w:ind w:firstLine="851"/>
        <w:rPr>
          <w:b/>
        </w:rPr>
      </w:pPr>
    </w:p>
    <w:p w:rsidR="00C37844" w:rsidRPr="00F2545D" w:rsidRDefault="00C37844" w:rsidP="00C37844">
      <w:pPr>
        <w:spacing w:line="240" w:lineRule="auto"/>
        <w:ind w:firstLine="851"/>
        <w:rPr>
          <w:b/>
        </w:rPr>
      </w:pPr>
      <w:r w:rsidRPr="00F2545D">
        <w:rPr>
          <w:b/>
        </w:rPr>
        <w:lastRenderedPageBreak/>
        <w:t xml:space="preserve">Tabela </w:t>
      </w:r>
      <w:r w:rsidR="00867502" w:rsidRPr="00F2545D">
        <w:rPr>
          <w:b/>
        </w:rPr>
        <w:t>4</w:t>
      </w:r>
      <w:r w:rsidRPr="00F2545D">
        <w:rPr>
          <w:b/>
        </w:rPr>
        <w:t>. Números da produção de girassol nos municípios produtores de Mato Grosso (em toneladas)</w:t>
      </w:r>
    </w:p>
    <w:tbl>
      <w:tblPr>
        <w:tblW w:w="8650" w:type="dxa"/>
        <w:jc w:val="center"/>
        <w:tblInd w:w="-176" w:type="dxa"/>
        <w:tblBorders>
          <w:top w:val="single" w:sz="8" w:space="0" w:color="000000"/>
          <w:bottom w:val="single" w:sz="8" w:space="0" w:color="000000"/>
        </w:tblBorders>
        <w:tblLook w:val="04A0"/>
      </w:tblPr>
      <w:tblGrid>
        <w:gridCol w:w="2487"/>
        <w:gridCol w:w="766"/>
        <w:gridCol w:w="845"/>
        <w:gridCol w:w="833"/>
        <w:gridCol w:w="766"/>
        <w:gridCol w:w="766"/>
        <w:gridCol w:w="766"/>
        <w:gridCol w:w="766"/>
        <w:gridCol w:w="766"/>
      </w:tblGrid>
      <w:tr w:rsidR="00C37844" w:rsidRPr="00F2545D" w:rsidTr="00883FFB">
        <w:trPr>
          <w:trHeight w:val="321"/>
          <w:jc w:val="center"/>
        </w:trPr>
        <w:tc>
          <w:tcPr>
            <w:tcW w:w="2487" w:type="dxa"/>
            <w:tcBorders>
              <w:top w:val="single" w:sz="8" w:space="0" w:color="000000"/>
              <w:left w:val="nil"/>
              <w:bottom w:val="single" w:sz="8" w:space="0" w:color="000000"/>
              <w:right w:val="nil"/>
            </w:tcBorders>
            <w:noWrap/>
            <w:vAlign w:val="center"/>
            <w:hideMark/>
          </w:tcPr>
          <w:p w:rsidR="00C37844" w:rsidRPr="00F2545D" w:rsidRDefault="00C37844" w:rsidP="00883FFB">
            <w:pPr>
              <w:spacing w:after="0" w:line="240" w:lineRule="auto"/>
              <w:jc w:val="center"/>
              <w:rPr>
                <w:rFonts w:eastAsia="Times New Roman"/>
                <w:b/>
                <w:bCs/>
                <w:color w:val="000000"/>
                <w:lang w:eastAsia="pt-BR"/>
              </w:rPr>
            </w:pPr>
            <w:r w:rsidRPr="00F2545D">
              <w:rPr>
                <w:rFonts w:eastAsia="Times New Roman"/>
                <w:b/>
                <w:bCs/>
                <w:color w:val="000000"/>
                <w:sz w:val="22"/>
                <w:lang w:eastAsia="pt-BR"/>
              </w:rPr>
              <w:t>Anos</w:t>
            </w:r>
          </w:p>
        </w:tc>
        <w:tc>
          <w:tcPr>
            <w:tcW w:w="766" w:type="dxa"/>
            <w:tcBorders>
              <w:top w:val="single" w:sz="8" w:space="0" w:color="000000"/>
              <w:left w:val="nil"/>
              <w:bottom w:val="single" w:sz="8" w:space="0" w:color="000000"/>
              <w:right w:val="nil"/>
            </w:tcBorders>
            <w:noWrap/>
            <w:vAlign w:val="center"/>
            <w:hideMark/>
          </w:tcPr>
          <w:p w:rsidR="00C37844" w:rsidRPr="00F2545D" w:rsidRDefault="00C37844" w:rsidP="00883FFB">
            <w:pPr>
              <w:spacing w:after="0" w:line="240" w:lineRule="auto"/>
              <w:jc w:val="center"/>
              <w:rPr>
                <w:rFonts w:eastAsia="Times New Roman"/>
                <w:b/>
                <w:bCs/>
                <w:color w:val="000000"/>
                <w:lang w:eastAsia="pt-BR"/>
              </w:rPr>
            </w:pPr>
            <w:r w:rsidRPr="00F2545D">
              <w:rPr>
                <w:rFonts w:eastAsia="Times New Roman"/>
                <w:b/>
                <w:bCs/>
                <w:color w:val="000000"/>
                <w:sz w:val="22"/>
                <w:lang w:eastAsia="pt-BR"/>
              </w:rPr>
              <w:t>2005</w:t>
            </w:r>
          </w:p>
        </w:tc>
        <w:tc>
          <w:tcPr>
            <w:tcW w:w="845" w:type="dxa"/>
            <w:tcBorders>
              <w:top w:val="single" w:sz="8" w:space="0" w:color="000000"/>
              <w:left w:val="nil"/>
              <w:bottom w:val="single" w:sz="8" w:space="0" w:color="000000"/>
              <w:right w:val="nil"/>
            </w:tcBorders>
            <w:noWrap/>
            <w:vAlign w:val="center"/>
            <w:hideMark/>
          </w:tcPr>
          <w:p w:rsidR="00C37844" w:rsidRPr="00F2545D" w:rsidRDefault="00C37844" w:rsidP="00883FFB">
            <w:pPr>
              <w:spacing w:after="0" w:line="240" w:lineRule="auto"/>
              <w:jc w:val="center"/>
              <w:rPr>
                <w:rFonts w:eastAsia="Times New Roman"/>
                <w:b/>
                <w:bCs/>
                <w:color w:val="000000"/>
                <w:lang w:eastAsia="pt-BR"/>
              </w:rPr>
            </w:pPr>
            <w:r w:rsidRPr="00F2545D">
              <w:rPr>
                <w:rFonts w:eastAsia="Times New Roman"/>
                <w:b/>
                <w:bCs/>
                <w:color w:val="000000"/>
                <w:sz w:val="22"/>
                <w:lang w:eastAsia="pt-BR"/>
              </w:rPr>
              <w:t>2006</w:t>
            </w:r>
          </w:p>
        </w:tc>
        <w:tc>
          <w:tcPr>
            <w:tcW w:w="833" w:type="dxa"/>
            <w:tcBorders>
              <w:top w:val="single" w:sz="8" w:space="0" w:color="000000"/>
              <w:left w:val="nil"/>
              <w:bottom w:val="single" w:sz="8" w:space="0" w:color="000000"/>
              <w:right w:val="nil"/>
            </w:tcBorders>
            <w:noWrap/>
            <w:vAlign w:val="center"/>
            <w:hideMark/>
          </w:tcPr>
          <w:p w:rsidR="00C37844" w:rsidRPr="00F2545D" w:rsidRDefault="00C37844" w:rsidP="00883FFB">
            <w:pPr>
              <w:spacing w:after="0" w:line="240" w:lineRule="auto"/>
              <w:jc w:val="center"/>
              <w:rPr>
                <w:rFonts w:eastAsia="Times New Roman"/>
                <w:b/>
                <w:bCs/>
                <w:color w:val="000000"/>
                <w:lang w:eastAsia="pt-BR"/>
              </w:rPr>
            </w:pPr>
            <w:r w:rsidRPr="00F2545D">
              <w:rPr>
                <w:rFonts w:eastAsia="Times New Roman"/>
                <w:b/>
                <w:bCs/>
                <w:color w:val="000000"/>
                <w:sz w:val="22"/>
                <w:lang w:eastAsia="pt-BR"/>
              </w:rPr>
              <w:t>2007</w:t>
            </w:r>
          </w:p>
        </w:tc>
        <w:tc>
          <w:tcPr>
            <w:tcW w:w="766" w:type="dxa"/>
            <w:tcBorders>
              <w:top w:val="single" w:sz="8" w:space="0" w:color="000000"/>
              <w:left w:val="nil"/>
              <w:bottom w:val="single" w:sz="8" w:space="0" w:color="000000"/>
              <w:right w:val="nil"/>
            </w:tcBorders>
            <w:noWrap/>
            <w:vAlign w:val="center"/>
            <w:hideMark/>
          </w:tcPr>
          <w:p w:rsidR="00C37844" w:rsidRPr="00F2545D" w:rsidRDefault="00C37844" w:rsidP="00883FFB">
            <w:pPr>
              <w:spacing w:after="0" w:line="240" w:lineRule="auto"/>
              <w:jc w:val="center"/>
              <w:rPr>
                <w:rFonts w:eastAsia="Times New Roman"/>
                <w:b/>
                <w:bCs/>
                <w:color w:val="000000"/>
                <w:lang w:eastAsia="pt-BR"/>
              </w:rPr>
            </w:pPr>
            <w:r w:rsidRPr="00F2545D">
              <w:rPr>
                <w:rFonts w:eastAsia="Times New Roman"/>
                <w:b/>
                <w:bCs/>
                <w:color w:val="000000"/>
                <w:sz w:val="22"/>
                <w:lang w:eastAsia="pt-BR"/>
              </w:rPr>
              <w:t>2008</w:t>
            </w:r>
          </w:p>
        </w:tc>
        <w:tc>
          <w:tcPr>
            <w:tcW w:w="766" w:type="dxa"/>
            <w:tcBorders>
              <w:top w:val="single" w:sz="8" w:space="0" w:color="000000"/>
              <w:left w:val="nil"/>
              <w:bottom w:val="single" w:sz="8" w:space="0" w:color="000000"/>
              <w:right w:val="nil"/>
            </w:tcBorders>
            <w:noWrap/>
            <w:vAlign w:val="center"/>
            <w:hideMark/>
          </w:tcPr>
          <w:p w:rsidR="00C37844" w:rsidRPr="00F2545D" w:rsidRDefault="00C37844" w:rsidP="00883FFB">
            <w:pPr>
              <w:spacing w:after="0" w:line="240" w:lineRule="auto"/>
              <w:jc w:val="center"/>
              <w:rPr>
                <w:rFonts w:eastAsia="Times New Roman"/>
                <w:b/>
                <w:bCs/>
                <w:color w:val="000000"/>
                <w:lang w:eastAsia="pt-BR"/>
              </w:rPr>
            </w:pPr>
            <w:r w:rsidRPr="00F2545D">
              <w:rPr>
                <w:rFonts w:eastAsia="Times New Roman"/>
                <w:b/>
                <w:bCs/>
                <w:color w:val="000000"/>
                <w:sz w:val="22"/>
                <w:lang w:eastAsia="pt-BR"/>
              </w:rPr>
              <w:t>2009</w:t>
            </w:r>
          </w:p>
        </w:tc>
        <w:tc>
          <w:tcPr>
            <w:tcW w:w="766" w:type="dxa"/>
            <w:tcBorders>
              <w:top w:val="single" w:sz="8" w:space="0" w:color="000000"/>
              <w:left w:val="nil"/>
              <w:bottom w:val="single" w:sz="8" w:space="0" w:color="000000"/>
              <w:right w:val="nil"/>
            </w:tcBorders>
            <w:noWrap/>
            <w:vAlign w:val="center"/>
            <w:hideMark/>
          </w:tcPr>
          <w:p w:rsidR="00C37844" w:rsidRPr="00F2545D" w:rsidRDefault="00C37844" w:rsidP="00883FFB">
            <w:pPr>
              <w:spacing w:after="0" w:line="240" w:lineRule="auto"/>
              <w:jc w:val="center"/>
              <w:rPr>
                <w:rFonts w:eastAsia="Times New Roman"/>
                <w:b/>
                <w:bCs/>
                <w:color w:val="000000"/>
                <w:lang w:eastAsia="pt-BR"/>
              </w:rPr>
            </w:pPr>
            <w:r w:rsidRPr="00F2545D">
              <w:rPr>
                <w:rFonts w:eastAsia="Times New Roman"/>
                <w:b/>
                <w:bCs/>
                <w:color w:val="000000"/>
                <w:sz w:val="22"/>
                <w:lang w:eastAsia="pt-BR"/>
              </w:rPr>
              <w:t>2010</w:t>
            </w:r>
          </w:p>
        </w:tc>
        <w:tc>
          <w:tcPr>
            <w:tcW w:w="766" w:type="dxa"/>
            <w:tcBorders>
              <w:top w:val="single" w:sz="8" w:space="0" w:color="000000"/>
              <w:left w:val="nil"/>
              <w:bottom w:val="single" w:sz="8" w:space="0" w:color="000000"/>
              <w:right w:val="nil"/>
            </w:tcBorders>
            <w:noWrap/>
            <w:vAlign w:val="center"/>
            <w:hideMark/>
          </w:tcPr>
          <w:p w:rsidR="00C37844" w:rsidRPr="00F2545D" w:rsidRDefault="00C37844" w:rsidP="00883FFB">
            <w:pPr>
              <w:spacing w:after="0" w:line="240" w:lineRule="auto"/>
              <w:jc w:val="center"/>
              <w:rPr>
                <w:rFonts w:eastAsia="Times New Roman"/>
                <w:b/>
                <w:bCs/>
                <w:color w:val="000000"/>
                <w:lang w:eastAsia="pt-BR"/>
              </w:rPr>
            </w:pPr>
            <w:r w:rsidRPr="00F2545D">
              <w:rPr>
                <w:rFonts w:eastAsia="Times New Roman"/>
                <w:b/>
                <w:bCs/>
                <w:color w:val="000000"/>
                <w:sz w:val="22"/>
                <w:lang w:eastAsia="pt-BR"/>
              </w:rPr>
              <w:t>2011</w:t>
            </w:r>
          </w:p>
        </w:tc>
        <w:tc>
          <w:tcPr>
            <w:tcW w:w="655" w:type="dxa"/>
            <w:tcBorders>
              <w:top w:val="single" w:sz="8" w:space="0" w:color="000000"/>
              <w:left w:val="nil"/>
              <w:bottom w:val="single" w:sz="8" w:space="0" w:color="000000"/>
              <w:right w:val="nil"/>
            </w:tcBorders>
            <w:noWrap/>
            <w:vAlign w:val="center"/>
            <w:hideMark/>
          </w:tcPr>
          <w:p w:rsidR="00C37844" w:rsidRPr="00F2545D" w:rsidRDefault="00C37844" w:rsidP="00883FFB">
            <w:pPr>
              <w:spacing w:after="0" w:line="240" w:lineRule="auto"/>
              <w:jc w:val="center"/>
              <w:rPr>
                <w:rFonts w:eastAsia="Times New Roman"/>
                <w:b/>
                <w:bCs/>
                <w:color w:val="000000"/>
                <w:lang w:eastAsia="pt-BR"/>
              </w:rPr>
            </w:pPr>
            <w:r w:rsidRPr="00F2545D">
              <w:rPr>
                <w:rFonts w:eastAsia="Times New Roman"/>
                <w:b/>
                <w:bCs/>
                <w:color w:val="000000"/>
                <w:sz w:val="22"/>
                <w:lang w:eastAsia="pt-BR"/>
              </w:rPr>
              <w:t>2012</w:t>
            </w:r>
          </w:p>
        </w:tc>
      </w:tr>
      <w:tr w:rsidR="00C37844" w:rsidRPr="00F2545D" w:rsidTr="00883FFB">
        <w:trPr>
          <w:trHeight w:val="306"/>
          <w:jc w:val="center"/>
        </w:trPr>
        <w:tc>
          <w:tcPr>
            <w:tcW w:w="2487" w:type="dxa"/>
            <w:tcBorders>
              <w:left w:val="nil"/>
              <w:right w:val="nil"/>
            </w:tcBorders>
            <w:shd w:val="clear" w:color="auto" w:fill="C0C0C0"/>
            <w:noWrap/>
            <w:vAlign w:val="center"/>
            <w:hideMark/>
          </w:tcPr>
          <w:p w:rsidR="00C37844" w:rsidRPr="00F2545D" w:rsidRDefault="00C37844" w:rsidP="00883FFB">
            <w:pPr>
              <w:spacing w:after="0" w:line="240" w:lineRule="auto"/>
              <w:jc w:val="right"/>
              <w:rPr>
                <w:rFonts w:eastAsia="Times New Roman"/>
                <w:b/>
                <w:bCs/>
                <w:color w:val="000000"/>
                <w:lang w:eastAsia="pt-BR"/>
              </w:rPr>
            </w:pPr>
            <w:r w:rsidRPr="00F2545D">
              <w:rPr>
                <w:rFonts w:eastAsia="Times New Roman"/>
                <w:b/>
                <w:bCs/>
                <w:color w:val="000000"/>
                <w:sz w:val="22"/>
                <w:lang w:eastAsia="pt-BR"/>
              </w:rPr>
              <w:t>Mato Grosso</w:t>
            </w:r>
          </w:p>
        </w:tc>
        <w:tc>
          <w:tcPr>
            <w:tcW w:w="76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22207</w:t>
            </w:r>
          </w:p>
        </w:tc>
        <w:tc>
          <w:tcPr>
            <w:tcW w:w="845"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29370</w:t>
            </w:r>
          </w:p>
        </w:tc>
        <w:tc>
          <w:tcPr>
            <w:tcW w:w="833"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32202</w:t>
            </w:r>
          </w:p>
        </w:tc>
        <w:tc>
          <w:tcPr>
            <w:tcW w:w="76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81556</w:t>
            </w:r>
          </w:p>
        </w:tc>
        <w:tc>
          <w:tcPr>
            <w:tcW w:w="76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54725</w:t>
            </w:r>
          </w:p>
        </w:tc>
        <w:tc>
          <w:tcPr>
            <w:tcW w:w="76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41514</w:t>
            </w:r>
          </w:p>
        </w:tc>
        <w:tc>
          <w:tcPr>
            <w:tcW w:w="76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43922</w:t>
            </w:r>
          </w:p>
        </w:tc>
        <w:tc>
          <w:tcPr>
            <w:tcW w:w="655"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79368</w:t>
            </w:r>
          </w:p>
        </w:tc>
      </w:tr>
      <w:tr w:rsidR="00C37844" w:rsidRPr="00F2545D" w:rsidTr="00883FFB">
        <w:trPr>
          <w:trHeight w:val="306"/>
          <w:jc w:val="center"/>
        </w:trPr>
        <w:tc>
          <w:tcPr>
            <w:tcW w:w="2487" w:type="dxa"/>
            <w:noWrap/>
            <w:vAlign w:val="center"/>
            <w:hideMark/>
          </w:tcPr>
          <w:p w:rsidR="00C37844" w:rsidRPr="00F2545D" w:rsidRDefault="00C37844" w:rsidP="00883FFB">
            <w:pPr>
              <w:spacing w:after="0" w:line="240" w:lineRule="auto"/>
              <w:jc w:val="right"/>
              <w:rPr>
                <w:rFonts w:eastAsia="Times New Roman"/>
                <w:b/>
                <w:bCs/>
                <w:color w:val="000000"/>
                <w:lang w:eastAsia="pt-BR"/>
              </w:rPr>
            </w:pPr>
            <w:r w:rsidRPr="00F2545D">
              <w:rPr>
                <w:rFonts w:eastAsia="Times New Roman"/>
                <w:b/>
                <w:bCs/>
                <w:color w:val="000000"/>
                <w:sz w:val="22"/>
                <w:lang w:eastAsia="pt-BR"/>
              </w:rPr>
              <w:t xml:space="preserve">Campo Novo </w:t>
            </w:r>
            <w:proofErr w:type="gramStart"/>
            <w:r w:rsidRPr="00F2545D">
              <w:rPr>
                <w:rFonts w:eastAsia="Times New Roman"/>
                <w:b/>
                <w:bCs/>
                <w:color w:val="000000"/>
                <w:sz w:val="22"/>
                <w:lang w:eastAsia="pt-BR"/>
              </w:rPr>
              <w:t>do Parecis</w:t>
            </w:r>
            <w:proofErr w:type="gramEnd"/>
          </w:p>
        </w:tc>
        <w:tc>
          <w:tcPr>
            <w:tcW w:w="76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5600</w:t>
            </w:r>
          </w:p>
        </w:tc>
        <w:tc>
          <w:tcPr>
            <w:tcW w:w="845"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8500</w:t>
            </w:r>
          </w:p>
        </w:tc>
        <w:tc>
          <w:tcPr>
            <w:tcW w:w="833"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8000</w:t>
            </w:r>
          </w:p>
        </w:tc>
        <w:tc>
          <w:tcPr>
            <w:tcW w:w="76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25420</w:t>
            </w:r>
          </w:p>
        </w:tc>
        <w:tc>
          <w:tcPr>
            <w:tcW w:w="76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34056</w:t>
            </w:r>
          </w:p>
        </w:tc>
        <w:tc>
          <w:tcPr>
            <w:tcW w:w="76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23628</w:t>
            </w:r>
          </w:p>
        </w:tc>
        <w:tc>
          <w:tcPr>
            <w:tcW w:w="76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27856</w:t>
            </w:r>
          </w:p>
        </w:tc>
        <w:tc>
          <w:tcPr>
            <w:tcW w:w="655"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57960</w:t>
            </w:r>
          </w:p>
        </w:tc>
      </w:tr>
      <w:tr w:rsidR="00C37844" w:rsidRPr="00F2545D" w:rsidTr="00883FFB">
        <w:trPr>
          <w:trHeight w:val="306"/>
          <w:jc w:val="center"/>
        </w:trPr>
        <w:tc>
          <w:tcPr>
            <w:tcW w:w="2487" w:type="dxa"/>
            <w:tcBorders>
              <w:left w:val="nil"/>
              <w:right w:val="nil"/>
            </w:tcBorders>
            <w:shd w:val="clear" w:color="auto" w:fill="C0C0C0"/>
            <w:noWrap/>
            <w:vAlign w:val="center"/>
            <w:hideMark/>
          </w:tcPr>
          <w:p w:rsidR="00C37844" w:rsidRPr="00F2545D" w:rsidRDefault="00C37844" w:rsidP="00883FFB">
            <w:pPr>
              <w:spacing w:after="0" w:line="240" w:lineRule="auto"/>
              <w:jc w:val="right"/>
              <w:rPr>
                <w:rFonts w:eastAsia="Times New Roman"/>
                <w:b/>
                <w:bCs/>
                <w:color w:val="000000"/>
                <w:lang w:eastAsia="pt-BR"/>
              </w:rPr>
            </w:pPr>
            <w:r w:rsidRPr="00F2545D">
              <w:rPr>
                <w:rFonts w:eastAsia="Times New Roman"/>
                <w:b/>
                <w:bCs/>
                <w:color w:val="000000"/>
                <w:sz w:val="22"/>
                <w:lang w:eastAsia="pt-BR"/>
              </w:rPr>
              <w:t>Campos de Júlio</w:t>
            </w:r>
          </w:p>
        </w:tc>
        <w:tc>
          <w:tcPr>
            <w:tcW w:w="76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4500</w:t>
            </w:r>
          </w:p>
        </w:tc>
        <w:tc>
          <w:tcPr>
            <w:tcW w:w="845"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5561</w:t>
            </w:r>
          </w:p>
        </w:tc>
        <w:tc>
          <w:tcPr>
            <w:tcW w:w="833"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6888</w:t>
            </w:r>
          </w:p>
        </w:tc>
        <w:tc>
          <w:tcPr>
            <w:tcW w:w="76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6415</w:t>
            </w:r>
          </w:p>
        </w:tc>
        <w:tc>
          <w:tcPr>
            <w:tcW w:w="76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5060</w:t>
            </w:r>
          </w:p>
        </w:tc>
        <w:tc>
          <w:tcPr>
            <w:tcW w:w="76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3540</w:t>
            </w:r>
          </w:p>
        </w:tc>
        <w:tc>
          <w:tcPr>
            <w:tcW w:w="76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3780</w:t>
            </w:r>
          </w:p>
        </w:tc>
        <w:tc>
          <w:tcPr>
            <w:tcW w:w="655"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1126</w:t>
            </w:r>
          </w:p>
        </w:tc>
      </w:tr>
      <w:tr w:rsidR="00C37844" w:rsidRPr="00F2545D" w:rsidTr="00883FFB">
        <w:trPr>
          <w:trHeight w:val="306"/>
          <w:jc w:val="center"/>
        </w:trPr>
        <w:tc>
          <w:tcPr>
            <w:tcW w:w="2487" w:type="dxa"/>
            <w:noWrap/>
            <w:vAlign w:val="center"/>
            <w:hideMark/>
          </w:tcPr>
          <w:p w:rsidR="00C37844" w:rsidRPr="00F2545D" w:rsidRDefault="00C37844" w:rsidP="00883FFB">
            <w:pPr>
              <w:spacing w:after="0" w:line="240" w:lineRule="auto"/>
              <w:jc w:val="right"/>
              <w:rPr>
                <w:rFonts w:eastAsia="Times New Roman"/>
                <w:b/>
                <w:bCs/>
                <w:color w:val="000000"/>
                <w:lang w:eastAsia="pt-BR"/>
              </w:rPr>
            </w:pPr>
            <w:r w:rsidRPr="00F2545D">
              <w:rPr>
                <w:rFonts w:eastAsia="Times New Roman"/>
                <w:b/>
                <w:bCs/>
                <w:color w:val="000000"/>
                <w:sz w:val="22"/>
                <w:lang w:eastAsia="pt-BR"/>
              </w:rPr>
              <w:t>Diamantino</w:t>
            </w:r>
          </w:p>
        </w:tc>
        <w:tc>
          <w:tcPr>
            <w:tcW w:w="76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94</w:t>
            </w:r>
          </w:p>
        </w:tc>
        <w:tc>
          <w:tcPr>
            <w:tcW w:w="845"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270</w:t>
            </w:r>
          </w:p>
        </w:tc>
        <w:tc>
          <w:tcPr>
            <w:tcW w:w="833"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1850</w:t>
            </w:r>
          </w:p>
        </w:tc>
        <w:tc>
          <w:tcPr>
            <w:tcW w:w="76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12065</w:t>
            </w:r>
          </w:p>
        </w:tc>
        <w:tc>
          <w:tcPr>
            <w:tcW w:w="76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900</w:t>
            </w:r>
          </w:p>
        </w:tc>
        <w:tc>
          <w:tcPr>
            <w:tcW w:w="76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w:t>
            </w:r>
          </w:p>
        </w:tc>
        <w:tc>
          <w:tcPr>
            <w:tcW w:w="76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1932</w:t>
            </w:r>
          </w:p>
        </w:tc>
        <w:tc>
          <w:tcPr>
            <w:tcW w:w="655"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2352</w:t>
            </w:r>
          </w:p>
        </w:tc>
      </w:tr>
      <w:tr w:rsidR="00C37844" w:rsidRPr="00F2545D" w:rsidTr="00883FFB">
        <w:trPr>
          <w:trHeight w:val="306"/>
          <w:jc w:val="center"/>
        </w:trPr>
        <w:tc>
          <w:tcPr>
            <w:tcW w:w="2487" w:type="dxa"/>
            <w:tcBorders>
              <w:left w:val="nil"/>
              <w:right w:val="nil"/>
            </w:tcBorders>
            <w:shd w:val="clear" w:color="auto" w:fill="C0C0C0"/>
            <w:noWrap/>
            <w:vAlign w:val="center"/>
            <w:hideMark/>
          </w:tcPr>
          <w:p w:rsidR="00C37844" w:rsidRPr="00F2545D" w:rsidRDefault="00C37844" w:rsidP="00883FFB">
            <w:pPr>
              <w:spacing w:after="0" w:line="240" w:lineRule="auto"/>
              <w:jc w:val="right"/>
              <w:rPr>
                <w:rFonts w:eastAsia="Times New Roman"/>
                <w:b/>
                <w:bCs/>
                <w:color w:val="000000"/>
                <w:lang w:eastAsia="pt-BR"/>
              </w:rPr>
            </w:pPr>
            <w:r w:rsidRPr="00F2545D">
              <w:rPr>
                <w:rFonts w:eastAsia="Times New Roman"/>
                <w:b/>
                <w:bCs/>
                <w:color w:val="000000"/>
                <w:sz w:val="22"/>
                <w:lang w:eastAsia="pt-BR"/>
              </w:rPr>
              <w:t>Lucas do Rio Verde</w:t>
            </w:r>
          </w:p>
        </w:tc>
        <w:tc>
          <w:tcPr>
            <w:tcW w:w="76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324</w:t>
            </w:r>
          </w:p>
        </w:tc>
        <w:tc>
          <w:tcPr>
            <w:tcW w:w="845"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1530</w:t>
            </w:r>
          </w:p>
        </w:tc>
        <w:tc>
          <w:tcPr>
            <w:tcW w:w="833"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750</w:t>
            </w:r>
          </w:p>
        </w:tc>
        <w:tc>
          <w:tcPr>
            <w:tcW w:w="76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1320</w:t>
            </w:r>
          </w:p>
        </w:tc>
        <w:tc>
          <w:tcPr>
            <w:tcW w:w="76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w:t>
            </w:r>
          </w:p>
        </w:tc>
        <w:tc>
          <w:tcPr>
            <w:tcW w:w="76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1238</w:t>
            </w:r>
          </w:p>
        </w:tc>
        <w:tc>
          <w:tcPr>
            <w:tcW w:w="76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1560</w:t>
            </w:r>
          </w:p>
        </w:tc>
        <w:tc>
          <w:tcPr>
            <w:tcW w:w="655"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225</w:t>
            </w:r>
          </w:p>
        </w:tc>
      </w:tr>
      <w:tr w:rsidR="00C37844" w:rsidRPr="00F2545D" w:rsidTr="00883FFB">
        <w:trPr>
          <w:trHeight w:val="306"/>
          <w:jc w:val="center"/>
        </w:trPr>
        <w:tc>
          <w:tcPr>
            <w:tcW w:w="2487" w:type="dxa"/>
            <w:noWrap/>
            <w:vAlign w:val="center"/>
            <w:hideMark/>
          </w:tcPr>
          <w:p w:rsidR="00C37844" w:rsidRPr="00F2545D" w:rsidRDefault="00C37844" w:rsidP="00883FFB">
            <w:pPr>
              <w:spacing w:after="0" w:line="240" w:lineRule="auto"/>
              <w:jc w:val="right"/>
              <w:rPr>
                <w:rFonts w:eastAsia="Times New Roman"/>
                <w:b/>
                <w:bCs/>
                <w:color w:val="000000"/>
                <w:lang w:eastAsia="pt-BR"/>
              </w:rPr>
            </w:pPr>
            <w:proofErr w:type="gramStart"/>
            <w:r w:rsidRPr="00F2545D">
              <w:rPr>
                <w:rFonts w:eastAsia="Times New Roman"/>
                <w:b/>
                <w:bCs/>
                <w:color w:val="000000"/>
                <w:sz w:val="22"/>
                <w:lang w:eastAsia="pt-BR"/>
              </w:rPr>
              <w:t>Nova Mutum</w:t>
            </w:r>
            <w:proofErr w:type="gramEnd"/>
          </w:p>
        </w:tc>
        <w:tc>
          <w:tcPr>
            <w:tcW w:w="76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216</w:t>
            </w:r>
          </w:p>
        </w:tc>
        <w:tc>
          <w:tcPr>
            <w:tcW w:w="845"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2565</w:t>
            </w:r>
          </w:p>
        </w:tc>
        <w:tc>
          <w:tcPr>
            <w:tcW w:w="833"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1620</w:t>
            </w:r>
          </w:p>
        </w:tc>
        <w:tc>
          <w:tcPr>
            <w:tcW w:w="76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1800</w:t>
            </w:r>
          </w:p>
        </w:tc>
        <w:tc>
          <w:tcPr>
            <w:tcW w:w="76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w:t>
            </w:r>
          </w:p>
        </w:tc>
        <w:tc>
          <w:tcPr>
            <w:tcW w:w="76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698</w:t>
            </w:r>
          </w:p>
        </w:tc>
        <w:tc>
          <w:tcPr>
            <w:tcW w:w="76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w:t>
            </w:r>
          </w:p>
        </w:tc>
        <w:tc>
          <w:tcPr>
            <w:tcW w:w="655"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w:t>
            </w:r>
          </w:p>
        </w:tc>
      </w:tr>
      <w:tr w:rsidR="00C37844" w:rsidRPr="00F2545D" w:rsidTr="00883FFB">
        <w:trPr>
          <w:trHeight w:val="306"/>
          <w:jc w:val="center"/>
        </w:trPr>
        <w:tc>
          <w:tcPr>
            <w:tcW w:w="2487" w:type="dxa"/>
            <w:tcBorders>
              <w:left w:val="nil"/>
              <w:right w:val="nil"/>
            </w:tcBorders>
            <w:shd w:val="clear" w:color="auto" w:fill="C0C0C0"/>
            <w:noWrap/>
            <w:vAlign w:val="center"/>
            <w:hideMark/>
          </w:tcPr>
          <w:p w:rsidR="00C37844" w:rsidRPr="00F2545D" w:rsidRDefault="00C37844" w:rsidP="00883FFB">
            <w:pPr>
              <w:spacing w:after="0" w:line="240" w:lineRule="auto"/>
              <w:jc w:val="right"/>
              <w:rPr>
                <w:rFonts w:eastAsia="Times New Roman"/>
                <w:b/>
                <w:bCs/>
                <w:color w:val="000000"/>
                <w:lang w:eastAsia="pt-BR"/>
              </w:rPr>
            </w:pPr>
            <w:r w:rsidRPr="00F2545D">
              <w:rPr>
                <w:rFonts w:eastAsia="Times New Roman"/>
                <w:b/>
                <w:bCs/>
                <w:color w:val="000000"/>
                <w:sz w:val="22"/>
                <w:lang w:eastAsia="pt-BR"/>
              </w:rPr>
              <w:t>Sapezal</w:t>
            </w:r>
          </w:p>
        </w:tc>
        <w:tc>
          <w:tcPr>
            <w:tcW w:w="76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2160</w:t>
            </w:r>
          </w:p>
        </w:tc>
        <w:tc>
          <w:tcPr>
            <w:tcW w:w="845"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129</w:t>
            </w:r>
          </w:p>
        </w:tc>
        <w:tc>
          <w:tcPr>
            <w:tcW w:w="833"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800</w:t>
            </w:r>
          </w:p>
        </w:tc>
        <w:tc>
          <w:tcPr>
            <w:tcW w:w="76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1950</w:t>
            </w:r>
          </w:p>
        </w:tc>
        <w:tc>
          <w:tcPr>
            <w:tcW w:w="76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7150</w:t>
            </w:r>
          </w:p>
        </w:tc>
        <w:tc>
          <w:tcPr>
            <w:tcW w:w="76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2550</w:t>
            </w:r>
          </w:p>
        </w:tc>
        <w:tc>
          <w:tcPr>
            <w:tcW w:w="76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3900</w:t>
            </w:r>
          </w:p>
        </w:tc>
        <w:tc>
          <w:tcPr>
            <w:tcW w:w="655"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5040</w:t>
            </w:r>
          </w:p>
        </w:tc>
      </w:tr>
      <w:tr w:rsidR="00C37844" w:rsidRPr="00F2545D" w:rsidTr="00883FFB">
        <w:trPr>
          <w:trHeight w:val="306"/>
          <w:jc w:val="center"/>
        </w:trPr>
        <w:tc>
          <w:tcPr>
            <w:tcW w:w="2487" w:type="dxa"/>
            <w:noWrap/>
            <w:vAlign w:val="center"/>
            <w:hideMark/>
          </w:tcPr>
          <w:p w:rsidR="00C37844" w:rsidRPr="00F2545D" w:rsidRDefault="00C37844" w:rsidP="00883FFB">
            <w:pPr>
              <w:spacing w:after="0" w:line="240" w:lineRule="auto"/>
              <w:jc w:val="right"/>
              <w:rPr>
                <w:rFonts w:eastAsia="Times New Roman"/>
                <w:b/>
                <w:bCs/>
                <w:color w:val="000000"/>
                <w:lang w:eastAsia="pt-BR"/>
              </w:rPr>
            </w:pPr>
            <w:proofErr w:type="spellStart"/>
            <w:r w:rsidRPr="00F2545D">
              <w:rPr>
                <w:rFonts w:eastAsia="Times New Roman"/>
                <w:b/>
                <w:bCs/>
                <w:color w:val="000000"/>
                <w:sz w:val="22"/>
                <w:lang w:eastAsia="pt-BR"/>
              </w:rPr>
              <w:t>Sinop</w:t>
            </w:r>
            <w:proofErr w:type="spellEnd"/>
          </w:p>
        </w:tc>
        <w:tc>
          <w:tcPr>
            <w:tcW w:w="76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120</w:t>
            </w:r>
          </w:p>
        </w:tc>
        <w:tc>
          <w:tcPr>
            <w:tcW w:w="845"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w:t>
            </w:r>
          </w:p>
        </w:tc>
        <w:tc>
          <w:tcPr>
            <w:tcW w:w="833"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w:t>
            </w:r>
          </w:p>
        </w:tc>
        <w:tc>
          <w:tcPr>
            <w:tcW w:w="76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1479</w:t>
            </w:r>
          </w:p>
        </w:tc>
        <w:tc>
          <w:tcPr>
            <w:tcW w:w="76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960</w:t>
            </w:r>
          </w:p>
        </w:tc>
        <w:tc>
          <w:tcPr>
            <w:tcW w:w="76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1440</w:t>
            </w:r>
          </w:p>
        </w:tc>
        <w:tc>
          <w:tcPr>
            <w:tcW w:w="76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w:t>
            </w:r>
          </w:p>
        </w:tc>
        <w:tc>
          <w:tcPr>
            <w:tcW w:w="655"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w:t>
            </w:r>
          </w:p>
        </w:tc>
      </w:tr>
      <w:tr w:rsidR="00C37844" w:rsidRPr="00F2545D" w:rsidTr="00883FFB">
        <w:trPr>
          <w:trHeight w:val="306"/>
          <w:jc w:val="center"/>
        </w:trPr>
        <w:tc>
          <w:tcPr>
            <w:tcW w:w="2487" w:type="dxa"/>
            <w:tcBorders>
              <w:left w:val="nil"/>
              <w:right w:val="nil"/>
            </w:tcBorders>
            <w:shd w:val="clear" w:color="auto" w:fill="C0C0C0"/>
            <w:noWrap/>
            <w:vAlign w:val="center"/>
            <w:hideMark/>
          </w:tcPr>
          <w:p w:rsidR="00C37844" w:rsidRPr="00F2545D" w:rsidRDefault="00C37844" w:rsidP="00883FFB">
            <w:pPr>
              <w:spacing w:after="0" w:line="240" w:lineRule="auto"/>
              <w:jc w:val="right"/>
              <w:rPr>
                <w:rFonts w:eastAsia="Times New Roman"/>
                <w:b/>
                <w:bCs/>
                <w:color w:val="000000"/>
                <w:lang w:eastAsia="pt-BR"/>
              </w:rPr>
            </w:pPr>
            <w:r w:rsidRPr="00F2545D">
              <w:rPr>
                <w:rFonts w:eastAsia="Times New Roman"/>
                <w:b/>
                <w:bCs/>
                <w:color w:val="000000"/>
                <w:sz w:val="22"/>
                <w:lang w:eastAsia="pt-BR"/>
              </w:rPr>
              <w:t>Sorriso</w:t>
            </w:r>
          </w:p>
        </w:tc>
        <w:tc>
          <w:tcPr>
            <w:tcW w:w="76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w:t>
            </w:r>
          </w:p>
        </w:tc>
        <w:tc>
          <w:tcPr>
            <w:tcW w:w="845"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200</w:t>
            </w:r>
          </w:p>
        </w:tc>
        <w:tc>
          <w:tcPr>
            <w:tcW w:w="833"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2700</w:t>
            </w:r>
          </w:p>
        </w:tc>
        <w:tc>
          <w:tcPr>
            <w:tcW w:w="76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3084</w:t>
            </w:r>
          </w:p>
        </w:tc>
        <w:tc>
          <w:tcPr>
            <w:tcW w:w="76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300</w:t>
            </w:r>
          </w:p>
        </w:tc>
        <w:tc>
          <w:tcPr>
            <w:tcW w:w="76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2070</w:t>
            </w:r>
          </w:p>
        </w:tc>
        <w:tc>
          <w:tcPr>
            <w:tcW w:w="766"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324</w:t>
            </w:r>
          </w:p>
        </w:tc>
        <w:tc>
          <w:tcPr>
            <w:tcW w:w="655" w:type="dxa"/>
            <w:tcBorders>
              <w:left w:val="nil"/>
              <w:right w:val="nil"/>
            </w:tcBorders>
            <w:shd w:val="clear" w:color="auto" w:fill="C0C0C0"/>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w:t>
            </w:r>
          </w:p>
        </w:tc>
      </w:tr>
      <w:tr w:rsidR="00C37844" w:rsidRPr="00F2545D" w:rsidTr="00883FFB">
        <w:trPr>
          <w:trHeight w:val="306"/>
          <w:jc w:val="center"/>
        </w:trPr>
        <w:tc>
          <w:tcPr>
            <w:tcW w:w="2487" w:type="dxa"/>
            <w:noWrap/>
            <w:vAlign w:val="center"/>
            <w:hideMark/>
          </w:tcPr>
          <w:p w:rsidR="00C37844" w:rsidRPr="00F2545D" w:rsidRDefault="00C37844" w:rsidP="00883FFB">
            <w:pPr>
              <w:spacing w:after="0" w:line="240" w:lineRule="auto"/>
              <w:jc w:val="right"/>
              <w:rPr>
                <w:rFonts w:eastAsia="Times New Roman"/>
                <w:b/>
                <w:bCs/>
                <w:color w:val="000000"/>
                <w:lang w:eastAsia="pt-BR"/>
              </w:rPr>
            </w:pPr>
            <w:proofErr w:type="spellStart"/>
            <w:r w:rsidRPr="00F2545D">
              <w:rPr>
                <w:rFonts w:eastAsia="Times New Roman"/>
                <w:b/>
                <w:bCs/>
                <w:color w:val="000000"/>
                <w:sz w:val="22"/>
                <w:lang w:eastAsia="pt-BR"/>
              </w:rPr>
              <w:t>Tapurah</w:t>
            </w:r>
            <w:proofErr w:type="spellEnd"/>
          </w:p>
        </w:tc>
        <w:tc>
          <w:tcPr>
            <w:tcW w:w="76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205</w:t>
            </w:r>
          </w:p>
        </w:tc>
        <w:tc>
          <w:tcPr>
            <w:tcW w:w="845"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1980</w:t>
            </w:r>
          </w:p>
        </w:tc>
        <w:tc>
          <w:tcPr>
            <w:tcW w:w="833"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3000</w:t>
            </w:r>
          </w:p>
        </w:tc>
        <w:tc>
          <w:tcPr>
            <w:tcW w:w="76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1080</w:t>
            </w:r>
          </w:p>
        </w:tc>
        <w:tc>
          <w:tcPr>
            <w:tcW w:w="76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w:t>
            </w:r>
          </w:p>
        </w:tc>
        <w:tc>
          <w:tcPr>
            <w:tcW w:w="76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w:t>
            </w:r>
          </w:p>
        </w:tc>
        <w:tc>
          <w:tcPr>
            <w:tcW w:w="766"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96</w:t>
            </w:r>
          </w:p>
        </w:tc>
        <w:tc>
          <w:tcPr>
            <w:tcW w:w="655" w:type="dxa"/>
            <w:noWrap/>
            <w:vAlign w:val="center"/>
            <w:hideMark/>
          </w:tcPr>
          <w:p w:rsidR="00C37844" w:rsidRPr="00F2545D" w:rsidRDefault="00C37844" w:rsidP="00883FFB">
            <w:pPr>
              <w:spacing w:after="0" w:line="240" w:lineRule="auto"/>
              <w:jc w:val="center"/>
              <w:rPr>
                <w:rFonts w:eastAsia="Times New Roman"/>
                <w:color w:val="000000"/>
                <w:lang w:eastAsia="pt-BR"/>
              </w:rPr>
            </w:pPr>
            <w:r w:rsidRPr="00F2545D">
              <w:rPr>
                <w:rFonts w:eastAsia="Times New Roman"/>
                <w:color w:val="000000"/>
                <w:sz w:val="22"/>
                <w:lang w:eastAsia="pt-BR"/>
              </w:rPr>
              <w:t>151</w:t>
            </w:r>
          </w:p>
        </w:tc>
      </w:tr>
    </w:tbl>
    <w:p w:rsidR="00C37844" w:rsidRPr="00F2545D" w:rsidRDefault="00C37844" w:rsidP="00C37844">
      <w:pPr>
        <w:ind w:firstLine="851"/>
        <w:rPr>
          <w:sz w:val="22"/>
        </w:rPr>
      </w:pPr>
      <w:r w:rsidRPr="00F2545D">
        <w:rPr>
          <w:sz w:val="22"/>
        </w:rPr>
        <w:t>Fonte: IBGE – Produção Agrícola Municipal 2005 – 2012.</w:t>
      </w:r>
    </w:p>
    <w:p w:rsidR="00C37844" w:rsidRPr="00F2545D" w:rsidRDefault="00C37844" w:rsidP="00C37844">
      <w:pPr>
        <w:ind w:firstLine="851"/>
      </w:pPr>
      <w:r w:rsidRPr="00F2545D">
        <w:t xml:space="preserve">Com a relação à produção, o girassol esta a cada ano agregando números em suas safras. De acordo com a tabela acima Mato Grosso experimentou uma produção de quase 80 mil toneladas em 2012 superado apenas em 2008 onde o montante foi de 81.556 toneladas, porém é quase quatro vezes maior que o verificado pelo IBGE em 2005. Alguns produtores justificam a liderança de Campo Novo </w:t>
      </w:r>
      <w:proofErr w:type="gramStart"/>
      <w:r w:rsidRPr="00F2545D">
        <w:t>do Parecis</w:t>
      </w:r>
      <w:proofErr w:type="gramEnd"/>
      <w:r w:rsidRPr="00F2545D">
        <w:t xml:space="preserve"> e Campos de Júlio na produção de girassol em Mato Grosso devido a percepção dos produtores aos fatores mencionados anteriormente, onde alguns chegaram a substituir 100% da plantação de soja e milho pelo girassol, inserindo a oleaginosa no ranking das maiores monoculturas do estado. </w:t>
      </w:r>
    </w:p>
    <w:p w:rsidR="00C37844" w:rsidRPr="00F2545D" w:rsidRDefault="00C37844" w:rsidP="00C37844">
      <w:pPr>
        <w:ind w:firstLine="851"/>
      </w:pPr>
      <w:r w:rsidRPr="00F2545D">
        <w:t xml:space="preserve">A instalação da indústria processadora das sementes em 2009 também justifica esse aumento de </w:t>
      </w:r>
      <w:proofErr w:type="gramStart"/>
      <w:r w:rsidRPr="00F2545D">
        <w:t>8</w:t>
      </w:r>
      <w:proofErr w:type="gramEnd"/>
      <w:r w:rsidRPr="00F2545D">
        <w:t xml:space="preserve"> para mais de 34 mil toneladas entre 2007 a 2009. Sapezal vem em terceiro lugar seguido de Diamantino, mas com produções consideradas tímidas frente aos dois maiores produtores – sendo estes últimos produções advindas da agricultura familiar assim como a dos demais municípios analisados.</w:t>
      </w:r>
    </w:p>
    <w:p w:rsidR="00C37844" w:rsidRPr="00F2545D" w:rsidRDefault="00C37844" w:rsidP="00C37844">
      <w:pPr>
        <w:pStyle w:val="PargrafodaLista"/>
        <w:numPr>
          <w:ilvl w:val="1"/>
          <w:numId w:val="1"/>
        </w:numPr>
        <w:rPr>
          <w:rStyle w:val="arial14preto"/>
          <w:b/>
          <w:szCs w:val="24"/>
        </w:rPr>
      </w:pPr>
      <w:r w:rsidRPr="00F2545D">
        <w:rPr>
          <w:rStyle w:val="arial14preto"/>
          <w:b/>
          <w:szCs w:val="24"/>
        </w:rPr>
        <w:t>Cenário da produção de milho safrinha em Mato Grosso</w:t>
      </w:r>
    </w:p>
    <w:p w:rsidR="00C37844" w:rsidRPr="00F2545D" w:rsidRDefault="00C37844" w:rsidP="00C37844">
      <w:pPr>
        <w:pStyle w:val="PargrafodaLista"/>
        <w:ind w:left="0" w:firstLine="720"/>
        <w:rPr>
          <w:rStyle w:val="arial14preto"/>
          <w:szCs w:val="24"/>
        </w:rPr>
      </w:pPr>
      <w:r w:rsidRPr="00F2545D">
        <w:rPr>
          <w:rStyle w:val="arial14preto"/>
          <w:szCs w:val="24"/>
        </w:rPr>
        <w:t>O milho (</w:t>
      </w:r>
      <w:proofErr w:type="spellStart"/>
      <w:r w:rsidRPr="00F2545D">
        <w:rPr>
          <w:rStyle w:val="arial14preto"/>
          <w:i/>
          <w:szCs w:val="24"/>
        </w:rPr>
        <w:t>Zea</w:t>
      </w:r>
      <w:proofErr w:type="spellEnd"/>
      <w:r w:rsidRPr="00F2545D">
        <w:rPr>
          <w:rStyle w:val="arial14preto"/>
          <w:i/>
          <w:szCs w:val="24"/>
        </w:rPr>
        <w:t xml:space="preserve"> </w:t>
      </w:r>
      <w:proofErr w:type="spellStart"/>
      <w:r w:rsidRPr="00F2545D">
        <w:rPr>
          <w:rStyle w:val="arial14preto"/>
          <w:i/>
          <w:szCs w:val="24"/>
        </w:rPr>
        <w:t>Mays</w:t>
      </w:r>
      <w:proofErr w:type="spellEnd"/>
      <w:r w:rsidRPr="00F2545D">
        <w:rPr>
          <w:rStyle w:val="arial14preto"/>
          <w:szCs w:val="24"/>
        </w:rPr>
        <w:t xml:space="preserve">) é um cereal da família das </w:t>
      </w:r>
      <w:proofErr w:type="spellStart"/>
      <w:r w:rsidRPr="00F2545D">
        <w:rPr>
          <w:rStyle w:val="arial14preto"/>
          <w:i/>
          <w:szCs w:val="24"/>
        </w:rPr>
        <w:t>Poaceae</w:t>
      </w:r>
      <w:proofErr w:type="spellEnd"/>
      <w:r w:rsidRPr="00F2545D">
        <w:rPr>
          <w:rStyle w:val="arial14preto"/>
          <w:szCs w:val="24"/>
        </w:rPr>
        <w:t xml:space="preserve"> que é cultivado na maior parte do mundo. A maioria dos estudiosos acredita que o cultivo do milho se originou por volta de 7.500 a 12.000 anos atrás, na região mesoamericana onde hoje se localiza o México. Por ser um produto importante na nutrição humana e animal, o milho é produzido em grandes escalas em fazendas com tecnologia e mecanização especifica para o plantio, cultivo e colheita do milho. O maior produtor mundial de milho é os Estados Unidos com aproximadamente 375,68 milhões de toneladas produzidas na safra de 2012∕2013 seguido pela China com 155,10 milhões e o Brasil com 81,20 milhões de toneladas no mesmo período, MAPA (2013).</w:t>
      </w:r>
    </w:p>
    <w:p w:rsidR="00C37844" w:rsidRPr="00F2545D" w:rsidRDefault="00C37844" w:rsidP="00C37844">
      <w:pPr>
        <w:pStyle w:val="PargrafodaLista"/>
        <w:ind w:left="0" w:firstLine="720"/>
        <w:rPr>
          <w:szCs w:val="24"/>
          <w:shd w:val="clear" w:color="auto" w:fill="FFFFFF"/>
        </w:rPr>
      </w:pPr>
      <w:r w:rsidRPr="00F2545D">
        <w:rPr>
          <w:rStyle w:val="arial14preto"/>
          <w:szCs w:val="24"/>
        </w:rPr>
        <w:lastRenderedPageBreak/>
        <w:t xml:space="preserve">Há de se ressaltar que existem duas formas de classificar o milho: milho primeira safra e milho segunda safra, também chamado de milho safrinha. </w:t>
      </w:r>
      <w:r w:rsidRPr="00F2545D">
        <w:rPr>
          <w:szCs w:val="24"/>
          <w:shd w:val="clear" w:color="auto" w:fill="FFFFFF"/>
        </w:rPr>
        <w:t xml:space="preserve">De acordo com José Carlos Cruz, pesquisador da área de fitotecnia da Embrapa Milho e Sorgo, o milho safrinha é definido como milho de sequeiro cultivado extemporaneamente, de janeiro a abril, quase sempre depois da soja precoce, na região Centro-Sul do Brasil e envolvendo basicamente os estados do Paraná, de São Paulo, de Goiás, do Mato Grosso, do Mato Grosso do Sul e, mais recentemente, de Minas Gerais. No Brasil o cultivo do milho safrinha vem ganhando destaque a cada safra o que já rendeu até mesmo a troca do nome de safrinha para segunda safra do milho. </w:t>
      </w:r>
    </w:p>
    <w:p w:rsidR="00C37844" w:rsidRPr="00F2545D" w:rsidRDefault="00C37844" w:rsidP="00867502">
      <w:pPr>
        <w:pStyle w:val="PargrafodaLista"/>
        <w:spacing w:after="0" w:line="240" w:lineRule="auto"/>
        <w:ind w:left="0" w:firstLine="720"/>
        <w:rPr>
          <w:b/>
        </w:rPr>
      </w:pPr>
      <w:r w:rsidRPr="00F2545D">
        <w:rPr>
          <w:b/>
        </w:rPr>
        <w:t xml:space="preserve">Tabela </w:t>
      </w:r>
      <w:r w:rsidR="00867502" w:rsidRPr="00F2545D">
        <w:rPr>
          <w:b/>
        </w:rPr>
        <w:t>5</w:t>
      </w:r>
      <w:r w:rsidRPr="00F2545D">
        <w:rPr>
          <w:b/>
        </w:rPr>
        <w:t xml:space="preserve">. Séries Históricas de Área Plantada, Produtividade e Produção de milho safrinha no </w:t>
      </w:r>
      <w:proofErr w:type="gramStart"/>
      <w:r w:rsidRPr="00F2545D">
        <w:rPr>
          <w:b/>
        </w:rPr>
        <w:t>Brasil</w:t>
      </w:r>
      <w:proofErr w:type="gramEnd"/>
    </w:p>
    <w:tbl>
      <w:tblPr>
        <w:tblW w:w="9523" w:type="dxa"/>
        <w:jc w:val="center"/>
        <w:tblBorders>
          <w:top w:val="single" w:sz="8" w:space="0" w:color="000000"/>
          <w:bottom w:val="single" w:sz="8" w:space="0" w:color="000000"/>
        </w:tblBorders>
        <w:tblLayout w:type="fixed"/>
        <w:tblLook w:val="04A0"/>
      </w:tblPr>
      <w:tblGrid>
        <w:gridCol w:w="1053"/>
        <w:gridCol w:w="2886"/>
        <w:gridCol w:w="2797"/>
        <w:gridCol w:w="2787"/>
      </w:tblGrid>
      <w:tr w:rsidR="00C37844" w:rsidRPr="00F2545D" w:rsidTr="00883FFB">
        <w:trPr>
          <w:trHeight w:hRule="exact" w:val="1111"/>
          <w:jc w:val="center"/>
        </w:trPr>
        <w:tc>
          <w:tcPr>
            <w:tcW w:w="1053" w:type="dxa"/>
            <w:tcBorders>
              <w:top w:val="single" w:sz="8" w:space="0" w:color="000000"/>
              <w:left w:val="nil"/>
              <w:bottom w:val="single" w:sz="8" w:space="0" w:color="000000"/>
              <w:right w:val="nil"/>
            </w:tcBorders>
            <w:vAlign w:val="center"/>
          </w:tcPr>
          <w:p w:rsidR="00C37844" w:rsidRPr="00F2545D" w:rsidRDefault="00C37844" w:rsidP="00883FFB">
            <w:pPr>
              <w:spacing w:after="0"/>
              <w:jc w:val="center"/>
              <w:rPr>
                <w:b/>
                <w:bCs/>
                <w:color w:val="000000"/>
              </w:rPr>
            </w:pPr>
          </w:p>
          <w:p w:rsidR="00C37844" w:rsidRPr="00F2545D" w:rsidRDefault="00C37844" w:rsidP="00883FFB">
            <w:pPr>
              <w:jc w:val="center"/>
              <w:rPr>
                <w:b/>
                <w:bCs/>
                <w:color w:val="000000"/>
              </w:rPr>
            </w:pPr>
            <w:r w:rsidRPr="00F2545D">
              <w:rPr>
                <w:b/>
                <w:bCs/>
                <w:color w:val="000000"/>
                <w:sz w:val="22"/>
              </w:rPr>
              <w:t>Safras</w:t>
            </w:r>
          </w:p>
        </w:tc>
        <w:tc>
          <w:tcPr>
            <w:tcW w:w="2886" w:type="dxa"/>
            <w:tcBorders>
              <w:top w:val="single" w:sz="8" w:space="0" w:color="000000"/>
              <w:left w:val="nil"/>
              <w:bottom w:val="single" w:sz="8" w:space="0" w:color="000000"/>
              <w:right w:val="nil"/>
            </w:tcBorders>
            <w:vAlign w:val="center"/>
          </w:tcPr>
          <w:p w:rsidR="00C37844" w:rsidRPr="00F2545D" w:rsidRDefault="00C37844" w:rsidP="00883FFB">
            <w:pPr>
              <w:rPr>
                <w:b/>
                <w:bCs/>
                <w:color w:val="000000"/>
              </w:rPr>
            </w:pPr>
            <w:r w:rsidRPr="00F2545D">
              <w:rPr>
                <w:b/>
                <w:bCs/>
                <w:color w:val="000000"/>
                <w:sz w:val="22"/>
              </w:rPr>
              <w:t xml:space="preserve">Área Plantada de milho safrinha no </w:t>
            </w:r>
            <w:proofErr w:type="gramStart"/>
            <w:r w:rsidRPr="00F2545D">
              <w:rPr>
                <w:b/>
                <w:bCs/>
                <w:color w:val="000000"/>
                <w:sz w:val="22"/>
              </w:rPr>
              <w:t>Brasil(</w:t>
            </w:r>
            <w:proofErr w:type="gramEnd"/>
            <w:r w:rsidRPr="00F2545D">
              <w:rPr>
                <w:b/>
                <w:bCs/>
                <w:color w:val="000000"/>
                <w:sz w:val="22"/>
              </w:rPr>
              <w:t>em mil hectares)</w:t>
            </w:r>
          </w:p>
        </w:tc>
        <w:tc>
          <w:tcPr>
            <w:tcW w:w="2797" w:type="dxa"/>
            <w:tcBorders>
              <w:top w:val="single" w:sz="8" w:space="0" w:color="000000"/>
              <w:left w:val="nil"/>
              <w:bottom w:val="single" w:sz="8" w:space="0" w:color="000000"/>
              <w:right w:val="nil"/>
            </w:tcBorders>
            <w:vAlign w:val="center"/>
          </w:tcPr>
          <w:p w:rsidR="00C37844" w:rsidRPr="00F2545D" w:rsidRDefault="00C37844" w:rsidP="00883FFB">
            <w:pPr>
              <w:jc w:val="center"/>
              <w:rPr>
                <w:b/>
                <w:bCs/>
                <w:color w:val="000000"/>
              </w:rPr>
            </w:pPr>
            <w:r w:rsidRPr="00F2545D">
              <w:rPr>
                <w:b/>
                <w:bCs/>
                <w:color w:val="000000"/>
                <w:sz w:val="22"/>
              </w:rPr>
              <w:t xml:space="preserve">Produtividade de milho safrinha no </w:t>
            </w:r>
            <w:proofErr w:type="gramStart"/>
            <w:r w:rsidRPr="00F2545D">
              <w:rPr>
                <w:b/>
                <w:bCs/>
                <w:color w:val="000000"/>
                <w:sz w:val="22"/>
              </w:rPr>
              <w:t>Brasil(</w:t>
            </w:r>
            <w:proofErr w:type="gramEnd"/>
            <w:r w:rsidRPr="00F2545D">
              <w:rPr>
                <w:b/>
                <w:bCs/>
                <w:color w:val="000000"/>
                <w:sz w:val="22"/>
              </w:rPr>
              <w:t>em kg/ha)</w:t>
            </w:r>
          </w:p>
        </w:tc>
        <w:tc>
          <w:tcPr>
            <w:tcW w:w="2787" w:type="dxa"/>
            <w:tcBorders>
              <w:top w:val="single" w:sz="8" w:space="0" w:color="000000"/>
              <w:left w:val="nil"/>
              <w:bottom w:val="single" w:sz="8" w:space="0" w:color="000000"/>
              <w:right w:val="nil"/>
            </w:tcBorders>
            <w:vAlign w:val="center"/>
          </w:tcPr>
          <w:p w:rsidR="00C37844" w:rsidRPr="00F2545D" w:rsidRDefault="00C37844" w:rsidP="00883FFB">
            <w:pPr>
              <w:jc w:val="center"/>
              <w:rPr>
                <w:b/>
                <w:bCs/>
                <w:color w:val="000000"/>
              </w:rPr>
            </w:pPr>
            <w:r w:rsidRPr="00F2545D">
              <w:rPr>
                <w:b/>
                <w:bCs/>
                <w:color w:val="000000"/>
                <w:sz w:val="22"/>
              </w:rPr>
              <w:t xml:space="preserve">Produção de milho safrinha no </w:t>
            </w:r>
            <w:proofErr w:type="gramStart"/>
            <w:r w:rsidRPr="00F2545D">
              <w:rPr>
                <w:b/>
                <w:bCs/>
                <w:color w:val="000000"/>
                <w:sz w:val="22"/>
              </w:rPr>
              <w:t>Brasil(</w:t>
            </w:r>
            <w:proofErr w:type="gramEnd"/>
            <w:r w:rsidRPr="00F2545D">
              <w:rPr>
                <w:b/>
                <w:bCs/>
                <w:color w:val="000000"/>
                <w:sz w:val="22"/>
              </w:rPr>
              <w:t>em mil toneladas)</w:t>
            </w:r>
          </w:p>
        </w:tc>
      </w:tr>
      <w:tr w:rsidR="00C37844" w:rsidRPr="00F2545D" w:rsidTr="00883FFB">
        <w:trPr>
          <w:trHeight w:hRule="exact" w:val="227"/>
          <w:jc w:val="center"/>
        </w:trPr>
        <w:tc>
          <w:tcPr>
            <w:tcW w:w="1053" w:type="dxa"/>
            <w:tcBorders>
              <w:left w:val="nil"/>
              <w:right w:val="nil"/>
            </w:tcBorders>
            <w:shd w:val="clear" w:color="auto" w:fill="C0C0C0"/>
            <w:vAlign w:val="center"/>
          </w:tcPr>
          <w:p w:rsidR="00C37844" w:rsidRPr="00F2545D" w:rsidRDefault="00C37844" w:rsidP="00883FFB">
            <w:pPr>
              <w:jc w:val="center"/>
              <w:rPr>
                <w:b/>
                <w:bCs/>
                <w:color w:val="000000"/>
              </w:rPr>
            </w:pPr>
            <w:r w:rsidRPr="00F2545D">
              <w:rPr>
                <w:b/>
                <w:bCs/>
                <w:color w:val="000000"/>
                <w:sz w:val="22"/>
              </w:rPr>
              <w:t>1999/00</w:t>
            </w:r>
          </w:p>
        </w:tc>
        <w:tc>
          <w:tcPr>
            <w:tcW w:w="2886" w:type="dxa"/>
            <w:tcBorders>
              <w:left w:val="nil"/>
              <w:right w:val="nil"/>
            </w:tcBorders>
            <w:shd w:val="clear" w:color="auto" w:fill="C0C0C0"/>
            <w:vAlign w:val="center"/>
          </w:tcPr>
          <w:p w:rsidR="00C37844" w:rsidRPr="00F2545D" w:rsidRDefault="00C37844" w:rsidP="00883FFB">
            <w:pPr>
              <w:jc w:val="center"/>
              <w:rPr>
                <w:bCs/>
              </w:rPr>
            </w:pPr>
            <w:r w:rsidRPr="00F2545D">
              <w:rPr>
                <w:bCs/>
                <w:sz w:val="22"/>
              </w:rPr>
              <w:t xml:space="preserve">   2.690,6 </w:t>
            </w:r>
          </w:p>
        </w:tc>
        <w:tc>
          <w:tcPr>
            <w:tcW w:w="2797" w:type="dxa"/>
            <w:tcBorders>
              <w:left w:val="nil"/>
              <w:right w:val="nil"/>
            </w:tcBorders>
            <w:shd w:val="clear" w:color="auto" w:fill="C0C0C0"/>
            <w:vAlign w:val="center"/>
          </w:tcPr>
          <w:p w:rsidR="00C37844" w:rsidRPr="00F2545D" w:rsidRDefault="00C37844" w:rsidP="00883FFB">
            <w:pPr>
              <w:jc w:val="center"/>
              <w:rPr>
                <w:bCs/>
              </w:rPr>
            </w:pPr>
            <w:r w:rsidRPr="00F2545D">
              <w:rPr>
                <w:bCs/>
                <w:sz w:val="22"/>
              </w:rPr>
              <w:t xml:space="preserve">     1.350 </w:t>
            </w:r>
          </w:p>
        </w:tc>
        <w:tc>
          <w:tcPr>
            <w:tcW w:w="2787" w:type="dxa"/>
            <w:tcBorders>
              <w:left w:val="nil"/>
              <w:right w:val="nil"/>
            </w:tcBorders>
            <w:shd w:val="clear" w:color="auto" w:fill="C0C0C0"/>
            <w:vAlign w:val="center"/>
          </w:tcPr>
          <w:p w:rsidR="00C37844" w:rsidRPr="00F2545D" w:rsidRDefault="00C37844" w:rsidP="00883FFB">
            <w:pPr>
              <w:jc w:val="center"/>
              <w:rPr>
                <w:bCs/>
              </w:rPr>
            </w:pPr>
            <w:r w:rsidRPr="00F2545D">
              <w:rPr>
                <w:bCs/>
                <w:sz w:val="22"/>
              </w:rPr>
              <w:t xml:space="preserve">   3.925,2 </w:t>
            </w:r>
          </w:p>
        </w:tc>
      </w:tr>
      <w:tr w:rsidR="00C37844" w:rsidRPr="00F2545D" w:rsidTr="00883FFB">
        <w:trPr>
          <w:trHeight w:hRule="exact" w:val="227"/>
          <w:jc w:val="center"/>
        </w:trPr>
        <w:tc>
          <w:tcPr>
            <w:tcW w:w="1053" w:type="dxa"/>
            <w:vAlign w:val="center"/>
          </w:tcPr>
          <w:p w:rsidR="00C37844" w:rsidRPr="00F2545D" w:rsidRDefault="00C37844" w:rsidP="00883FFB">
            <w:pPr>
              <w:jc w:val="center"/>
              <w:rPr>
                <w:b/>
                <w:bCs/>
                <w:color w:val="000000"/>
              </w:rPr>
            </w:pPr>
            <w:r w:rsidRPr="00F2545D">
              <w:rPr>
                <w:b/>
                <w:bCs/>
                <w:color w:val="000000"/>
                <w:sz w:val="22"/>
              </w:rPr>
              <w:t>2000/01</w:t>
            </w:r>
          </w:p>
        </w:tc>
        <w:tc>
          <w:tcPr>
            <w:tcW w:w="2886" w:type="dxa"/>
            <w:vAlign w:val="center"/>
          </w:tcPr>
          <w:p w:rsidR="00C37844" w:rsidRPr="00F2545D" w:rsidRDefault="00C37844" w:rsidP="00883FFB">
            <w:pPr>
              <w:jc w:val="center"/>
              <w:rPr>
                <w:bCs/>
              </w:rPr>
            </w:pPr>
            <w:r w:rsidRPr="00F2545D">
              <w:rPr>
                <w:bCs/>
                <w:sz w:val="22"/>
              </w:rPr>
              <w:t xml:space="preserve">   2.908,1 </w:t>
            </w:r>
          </w:p>
        </w:tc>
        <w:tc>
          <w:tcPr>
            <w:tcW w:w="2797" w:type="dxa"/>
            <w:vAlign w:val="center"/>
          </w:tcPr>
          <w:p w:rsidR="00C37844" w:rsidRPr="00F2545D" w:rsidRDefault="00C37844" w:rsidP="00883FFB">
            <w:pPr>
              <w:jc w:val="center"/>
              <w:rPr>
                <w:bCs/>
              </w:rPr>
            </w:pPr>
            <w:r w:rsidRPr="00F2545D">
              <w:rPr>
                <w:bCs/>
                <w:sz w:val="22"/>
              </w:rPr>
              <w:t xml:space="preserve">     2.661 </w:t>
            </w:r>
          </w:p>
        </w:tc>
        <w:tc>
          <w:tcPr>
            <w:tcW w:w="2787" w:type="dxa"/>
            <w:vAlign w:val="center"/>
          </w:tcPr>
          <w:p w:rsidR="00C37844" w:rsidRPr="00F2545D" w:rsidRDefault="00C37844" w:rsidP="00883FFB">
            <w:pPr>
              <w:jc w:val="center"/>
              <w:rPr>
                <w:bCs/>
              </w:rPr>
            </w:pPr>
            <w:r w:rsidRPr="00F2545D">
              <w:rPr>
                <w:bCs/>
                <w:sz w:val="22"/>
              </w:rPr>
              <w:t xml:space="preserve">   6.456,7 </w:t>
            </w:r>
          </w:p>
        </w:tc>
      </w:tr>
      <w:tr w:rsidR="00C37844" w:rsidRPr="00F2545D" w:rsidTr="00883FFB">
        <w:trPr>
          <w:trHeight w:hRule="exact" w:val="227"/>
          <w:jc w:val="center"/>
        </w:trPr>
        <w:tc>
          <w:tcPr>
            <w:tcW w:w="1053" w:type="dxa"/>
            <w:tcBorders>
              <w:left w:val="nil"/>
              <w:right w:val="nil"/>
            </w:tcBorders>
            <w:shd w:val="clear" w:color="auto" w:fill="C0C0C0"/>
            <w:vAlign w:val="center"/>
          </w:tcPr>
          <w:p w:rsidR="00C37844" w:rsidRPr="00F2545D" w:rsidRDefault="00C37844" w:rsidP="00883FFB">
            <w:pPr>
              <w:jc w:val="center"/>
              <w:rPr>
                <w:b/>
                <w:bCs/>
                <w:color w:val="000000"/>
              </w:rPr>
            </w:pPr>
            <w:r w:rsidRPr="00F2545D">
              <w:rPr>
                <w:b/>
                <w:bCs/>
                <w:color w:val="000000"/>
                <w:sz w:val="22"/>
              </w:rPr>
              <w:t>2001/02</w:t>
            </w:r>
          </w:p>
        </w:tc>
        <w:tc>
          <w:tcPr>
            <w:tcW w:w="2886" w:type="dxa"/>
            <w:tcBorders>
              <w:left w:val="nil"/>
              <w:right w:val="nil"/>
            </w:tcBorders>
            <w:shd w:val="clear" w:color="auto" w:fill="C0C0C0"/>
            <w:vAlign w:val="center"/>
          </w:tcPr>
          <w:p w:rsidR="00C37844" w:rsidRPr="00F2545D" w:rsidRDefault="00C37844" w:rsidP="00883FFB">
            <w:pPr>
              <w:jc w:val="center"/>
              <w:rPr>
                <w:bCs/>
              </w:rPr>
            </w:pPr>
            <w:r w:rsidRPr="00F2545D">
              <w:rPr>
                <w:bCs/>
                <w:sz w:val="22"/>
              </w:rPr>
              <w:t xml:space="preserve">   2.426,4 </w:t>
            </w:r>
          </w:p>
        </w:tc>
        <w:tc>
          <w:tcPr>
            <w:tcW w:w="2797" w:type="dxa"/>
            <w:tcBorders>
              <w:left w:val="nil"/>
              <w:right w:val="nil"/>
            </w:tcBorders>
            <w:shd w:val="clear" w:color="auto" w:fill="C0C0C0"/>
            <w:vAlign w:val="center"/>
          </w:tcPr>
          <w:p w:rsidR="00C37844" w:rsidRPr="00F2545D" w:rsidRDefault="00C37844" w:rsidP="00883FFB">
            <w:pPr>
              <w:jc w:val="center"/>
              <w:rPr>
                <w:bCs/>
              </w:rPr>
            </w:pPr>
            <w:r w:rsidRPr="00F2545D">
              <w:rPr>
                <w:bCs/>
                <w:sz w:val="22"/>
              </w:rPr>
              <w:t xml:space="preserve">     2.142 </w:t>
            </w:r>
          </w:p>
        </w:tc>
        <w:tc>
          <w:tcPr>
            <w:tcW w:w="2787" w:type="dxa"/>
            <w:tcBorders>
              <w:left w:val="nil"/>
              <w:right w:val="nil"/>
            </w:tcBorders>
            <w:shd w:val="clear" w:color="auto" w:fill="C0C0C0"/>
            <w:vAlign w:val="center"/>
          </w:tcPr>
          <w:p w:rsidR="00C37844" w:rsidRPr="00F2545D" w:rsidRDefault="00C37844" w:rsidP="00883FFB">
            <w:pPr>
              <w:jc w:val="center"/>
              <w:rPr>
                <w:bCs/>
              </w:rPr>
            </w:pPr>
            <w:r w:rsidRPr="00F2545D">
              <w:rPr>
                <w:bCs/>
                <w:sz w:val="22"/>
              </w:rPr>
              <w:t xml:space="preserve">   6.180,5 </w:t>
            </w:r>
          </w:p>
        </w:tc>
      </w:tr>
      <w:tr w:rsidR="00C37844" w:rsidRPr="00F2545D" w:rsidTr="00883FFB">
        <w:trPr>
          <w:trHeight w:hRule="exact" w:val="227"/>
          <w:jc w:val="center"/>
        </w:trPr>
        <w:tc>
          <w:tcPr>
            <w:tcW w:w="1053" w:type="dxa"/>
            <w:vAlign w:val="center"/>
          </w:tcPr>
          <w:p w:rsidR="00C37844" w:rsidRPr="00F2545D" w:rsidRDefault="00C37844" w:rsidP="00883FFB">
            <w:pPr>
              <w:jc w:val="center"/>
              <w:rPr>
                <w:b/>
                <w:bCs/>
                <w:color w:val="000000"/>
              </w:rPr>
            </w:pPr>
            <w:r w:rsidRPr="00F2545D">
              <w:rPr>
                <w:b/>
                <w:bCs/>
                <w:color w:val="000000"/>
                <w:sz w:val="22"/>
              </w:rPr>
              <w:t>2002/03</w:t>
            </w:r>
          </w:p>
        </w:tc>
        <w:tc>
          <w:tcPr>
            <w:tcW w:w="2886" w:type="dxa"/>
            <w:vAlign w:val="center"/>
          </w:tcPr>
          <w:p w:rsidR="00C37844" w:rsidRPr="00F2545D" w:rsidRDefault="00C37844" w:rsidP="00883FFB">
            <w:pPr>
              <w:jc w:val="center"/>
              <w:rPr>
                <w:bCs/>
              </w:rPr>
            </w:pPr>
            <w:r w:rsidRPr="00F2545D">
              <w:rPr>
                <w:bCs/>
                <w:sz w:val="22"/>
              </w:rPr>
              <w:t xml:space="preserve">   2.885,0 </w:t>
            </w:r>
          </w:p>
        </w:tc>
        <w:tc>
          <w:tcPr>
            <w:tcW w:w="2797" w:type="dxa"/>
            <w:vAlign w:val="center"/>
          </w:tcPr>
          <w:p w:rsidR="00C37844" w:rsidRPr="00F2545D" w:rsidRDefault="00C37844" w:rsidP="00883FFB">
            <w:pPr>
              <w:jc w:val="center"/>
              <w:rPr>
                <w:bCs/>
              </w:rPr>
            </w:pPr>
            <w:r w:rsidRPr="00F2545D">
              <w:rPr>
                <w:bCs/>
                <w:sz w:val="22"/>
              </w:rPr>
              <w:t xml:space="preserve">     3.592 </w:t>
            </w:r>
          </w:p>
        </w:tc>
        <w:tc>
          <w:tcPr>
            <w:tcW w:w="2787" w:type="dxa"/>
            <w:vAlign w:val="center"/>
          </w:tcPr>
          <w:p w:rsidR="00C37844" w:rsidRPr="00F2545D" w:rsidRDefault="00C37844" w:rsidP="00883FFB">
            <w:pPr>
              <w:jc w:val="center"/>
              <w:rPr>
                <w:bCs/>
              </w:rPr>
            </w:pPr>
            <w:r w:rsidRPr="00F2545D">
              <w:rPr>
                <w:bCs/>
                <w:sz w:val="22"/>
              </w:rPr>
              <w:t xml:space="preserve"> 12.797,3 </w:t>
            </w:r>
          </w:p>
        </w:tc>
      </w:tr>
      <w:tr w:rsidR="00C37844" w:rsidRPr="00F2545D" w:rsidTr="00883FFB">
        <w:trPr>
          <w:trHeight w:hRule="exact" w:val="227"/>
          <w:jc w:val="center"/>
        </w:trPr>
        <w:tc>
          <w:tcPr>
            <w:tcW w:w="1053" w:type="dxa"/>
            <w:tcBorders>
              <w:left w:val="nil"/>
              <w:right w:val="nil"/>
            </w:tcBorders>
            <w:shd w:val="clear" w:color="auto" w:fill="C0C0C0"/>
            <w:vAlign w:val="center"/>
          </w:tcPr>
          <w:p w:rsidR="00C37844" w:rsidRPr="00F2545D" w:rsidRDefault="00C37844" w:rsidP="00883FFB">
            <w:pPr>
              <w:jc w:val="center"/>
              <w:rPr>
                <w:b/>
                <w:bCs/>
                <w:color w:val="000000"/>
              </w:rPr>
            </w:pPr>
            <w:r w:rsidRPr="00F2545D">
              <w:rPr>
                <w:b/>
                <w:bCs/>
                <w:color w:val="000000"/>
                <w:sz w:val="22"/>
              </w:rPr>
              <w:t>2003/04</w:t>
            </w:r>
          </w:p>
        </w:tc>
        <w:tc>
          <w:tcPr>
            <w:tcW w:w="2886" w:type="dxa"/>
            <w:tcBorders>
              <w:left w:val="nil"/>
              <w:right w:val="nil"/>
            </w:tcBorders>
            <w:shd w:val="clear" w:color="auto" w:fill="C0C0C0"/>
            <w:vAlign w:val="center"/>
          </w:tcPr>
          <w:p w:rsidR="00C37844" w:rsidRPr="00F2545D" w:rsidRDefault="00C37844" w:rsidP="00883FFB">
            <w:pPr>
              <w:jc w:val="center"/>
              <w:rPr>
                <w:bCs/>
              </w:rPr>
            </w:pPr>
            <w:r w:rsidRPr="00F2545D">
              <w:rPr>
                <w:bCs/>
                <w:sz w:val="22"/>
              </w:rPr>
              <w:t xml:space="preserve">   3.562,7 </w:t>
            </w:r>
          </w:p>
        </w:tc>
        <w:tc>
          <w:tcPr>
            <w:tcW w:w="2797" w:type="dxa"/>
            <w:tcBorders>
              <w:left w:val="nil"/>
              <w:right w:val="nil"/>
            </w:tcBorders>
            <w:shd w:val="clear" w:color="auto" w:fill="C0C0C0"/>
            <w:vAlign w:val="center"/>
          </w:tcPr>
          <w:p w:rsidR="00C37844" w:rsidRPr="00F2545D" w:rsidRDefault="00C37844" w:rsidP="00883FFB">
            <w:pPr>
              <w:jc w:val="center"/>
              <w:rPr>
                <w:bCs/>
              </w:rPr>
            </w:pPr>
            <w:r w:rsidRPr="00F2545D">
              <w:rPr>
                <w:bCs/>
                <w:sz w:val="22"/>
              </w:rPr>
              <w:t xml:space="preserve">     3.187 </w:t>
            </w:r>
          </w:p>
        </w:tc>
        <w:tc>
          <w:tcPr>
            <w:tcW w:w="2787" w:type="dxa"/>
            <w:tcBorders>
              <w:left w:val="nil"/>
              <w:right w:val="nil"/>
            </w:tcBorders>
            <w:shd w:val="clear" w:color="auto" w:fill="C0C0C0"/>
            <w:vAlign w:val="center"/>
          </w:tcPr>
          <w:p w:rsidR="00C37844" w:rsidRPr="00F2545D" w:rsidRDefault="00C37844" w:rsidP="00883FFB">
            <w:pPr>
              <w:jc w:val="center"/>
              <w:rPr>
                <w:bCs/>
              </w:rPr>
            </w:pPr>
            <w:r w:rsidRPr="00F2545D">
              <w:rPr>
                <w:bCs/>
                <w:sz w:val="22"/>
              </w:rPr>
              <w:t xml:space="preserve"> 10.574,3 </w:t>
            </w:r>
          </w:p>
        </w:tc>
      </w:tr>
      <w:tr w:rsidR="00C37844" w:rsidRPr="00F2545D" w:rsidTr="00883FFB">
        <w:trPr>
          <w:trHeight w:hRule="exact" w:val="227"/>
          <w:jc w:val="center"/>
        </w:trPr>
        <w:tc>
          <w:tcPr>
            <w:tcW w:w="1053" w:type="dxa"/>
            <w:vAlign w:val="center"/>
          </w:tcPr>
          <w:p w:rsidR="00C37844" w:rsidRPr="00F2545D" w:rsidRDefault="00C37844" w:rsidP="00883FFB">
            <w:pPr>
              <w:jc w:val="center"/>
              <w:rPr>
                <w:b/>
                <w:bCs/>
                <w:color w:val="000000"/>
              </w:rPr>
            </w:pPr>
            <w:r w:rsidRPr="00F2545D">
              <w:rPr>
                <w:b/>
                <w:bCs/>
                <w:color w:val="000000"/>
                <w:sz w:val="22"/>
              </w:rPr>
              <w:t>2004/05</w:t>
            </w:r>
          </w:p>
        </w:tc>
        <w:tc>
          <w:tcPr>
            <w:tcW w:w="2886" w:type="dxa"/>
            <w:vAlign w:val="center"/>
          </w:tcPr>
          <w:p w:rsidR="00C37844" w:rsidRPr="00F2545D" w:rsidRDefault="00C37844" w:rsidP="00883FFB">
            <w:pPr>
              <w:jc w:val="center"/>
              <w:rPr>
                <w:bCs/>
              </w:rPr>
            </w:pPr>
            <w:r w:rsidRPr="00F2545D">
              <w:rPr>
                <w:bCs/>
                <w:sz w:val="22"/>
              </w:rPr>
              <w:t xml:space="preserve">   3.317,7 </w:t>
            </w:r>
          </w:p>
        </w:tc>
        <w:tc>
          <w:tcPr>
            <w:tcW w:w="2797" w:type="dxa"/>
            <w:vAlign w:val="center"/>
          </w:tcPr>
          <w:p w:rsidR="00C37844" w:rsidRPr="00F2545D" w:rsidRDefault="00C37844" w:rsidP="00883FFB">
            <w:pPr>
              <w:jc w:val="center"/>
              <w:rPr>
                <w:bCs/>
              </w:rPr>
            </w:pPr>
            <w:r w:rsidRPr="00F2545D">
              <w:rPr>
                <w:bCs/>
                <w:sz w:val="22"/>
              </w:rPr>
              <w:t xml:space="preserve">     2.419 </w:t>
            </w:r>
          </w:p>
        </w:tc>
        <w:tc>
          <w:tcPr>
            <w:tcW w:w="2787" w:type="dxa"/>
            <w:vAlign w:val="center"/>
          </w:tcPr>
          <w:p w:rsidR="00C37844" w:rsidRPr="00F2545D" w:rsidRDefault="00C37844" w:rsidP="00883FFB">
            <w:pPr>
              <w:jc w:val="center"/>
              <w:rPr>
                <w:bCs/>
              </w:rPr>
            </w:pPr>
            <w:r w:rsidRPr="00F2545D">
              <w:rPr>
                <w:bCs/>
                <w:sz w:val="22"/>
              </w:rPr>
              <w:t xml:space="preserve">   7.708,3 </w:t>
            </w:r>
          </w:p>
        </w:tc>
      </w:tr>
      <w:tr w:rsidR="00C37844" w:rsidRPr="00F2545D" w:rsidTr="00883FFB">
        <w:trPr>
          <w:trHeight w:hRule="exact" w:val="227"/>
          <w:jc w:val="center"/>
        </w:trPr>
        <w:tc>
          <w:tcPr>
            <w:tcW w:w="1053" w:type="dxa"/>
            <w:tcBorders>
              <w:left w:val="nil"/>
              <w:right w:val="nil"/>
            </w:tcBorders>
            <w:shd w:val="clear" w:color="auto" w:fill="C0C0C0"/>
            <w:vAlign w:val="center"/>
          </w:tcPr>
          <w:p w:rsidR="00C37844" w:rsidRPr="00F2545D" w:rsidRDefault="00C37844" w:rsidP="00883FFB">
            <w:pPr>
              <w:jc w:val="center"/>
              <w:rPr>
                <w:b/>
                <w:bCs/>
                <w:color w:val="000000"/>
              </w:rPr>
            </w:pPr>
            <w:r w:rsidRPr="00F2545D">
              <w:rPr>
                <w:b/>
                <w:bCs/>
                <w:color w:val="000000"/>
                <w:sz w:val="22"/>
              </w:rPr>
              <w:t>2005/06</w:t>
            </w:r>
          </w:p>
        </w:tc>
        <w:tc>
          <w:tcPr>
            <w:tcW w:w="2886" w:type="dxa"/>
            <w:tcBorders>
              <w:left w:val="nil"/>
              <w:right w:val="nil"/>
            </w:tcBorders>
            <w:shd w:val="clear" w:color="auto" w:fill="C0C0C0"/>
            <w:vAlign w:val="center"/>
          </w:tcPr>
          <w:p w:rsidR="00C37844" w:rsidRPr="00F2545D" w:rsidRDefault="00C37844" w:rsidP="00883FFB">
            <w:pPr>
              <w:jc w:val="center"/>
              <w:rPr>
                <w:bCs/>
              </w:rPr>
            </w:pPr>
            <w:r w:rsidRPr="00F2545D">
              <w:rPr>
                <w:bCs/>
                <w:sz w:val="22"/>
              </w:rPr>
              <w:t xml:space="preserve">   3.186,4 </w:t>
            </w:r>
          </w:p>
        </w:tc>
        <w:tc>
          <w:tcPr>
            <w:tcW w:w="2797" w:type="dxa"/>
            <w:tcBorders>
              <w:left w:val="nil"/>
              <w:right w:val="nil"/>
            </w:tcBorders>
            <w:shd w:val="clear" w:color="auto" w:fill="C0C0C0"/>
            <w:vAlign w:val="center"/>
          </w:tcPr>
          <w:p w:rsidR="00C37844" w:rsidRPr="00F2545D" w:rsidRDefault="00C37844" w:rsidP="00883FFB">
            <w:pPr>
              <w:jc w:val="center"/>
              <w:rPr>
                <w:bCs/>
              </w:rPr>
            </w:pPr>
            <w:r w:rsidRPr="00F2545D">
              <w:rPr>
                <w:bCs/>
                <w:sz w:val="22"/>
              </w:rPr>
              <w:t xml:space="preserve">     3.233 </w:t>
            </w:r>
          </w:p>
        </w:tc>
        <w:tc>
          <w:tcPr>
            <w:tcW w:w="2787" w:type="dxa"/>
            <w:tcBorders>
              <w:left w:val="nil"/>
              <w:right w:val="nil"/>
            </w:tcBorders>
            <w:shd w:val="clear" w:color="auto" w:fill="C0C0C0"/>
            <w:vAlign w:val="center"/>
          </w:tcPr>
          <w:p w:rsidR="00C37844" w:rsidRPr="00F2545D" w:rsidRDefault="00C37844" w:rsidP="00883FFB">
            <w:pPr>
              <w:jc w:val="center"/>
              <w:rPr>
                <w:bCs/>
              </w:rPr>
            </w:pPr>
            <w:r w:rsidRPr="00F2545D">
              <w:rPr>
                <w:bCs/>
                <w:sz w:val="22"/>
              </w:rPr>
              <w:t xml:space="preserve"> 10.705,9 </w:t>
            </w:r>
          </w:p>
        </w:tc>
      </w:tr>
      <w:tr w:rsidR="00C37844" w:rsidRPr="00F2545D" w:rsidTr="00883FFB">
        <w:trPr>
          <w:trHeight w:hRule="exact" w:val="227"/>
          <w:jc w:val="center"/>
        </w:trPr>
        <w:tc>
          <w:tcPr>
            <w:tcW w:w="1053" w:type="dxa"/>
            <w:vAlign w:val="center"/>
          </w:tcPr>
          <w:p w:rsidR="00C37844" w:rsidRPr="00F2545D" w:rsidRDefault="00C37844" w:rsidP="00883FFB">
            <w:pPr>
              <w:jc w:val="center"/>
              <w:rPr>
                <w:b/>
                <w:bCs/>
                <w:color w:val="000000"/>
              </w:rPr>
            </w:pPr>
            <w:r w:rsidRPr="00F2545D">
              <w:rPr>
                <w:b/>
                <w:bCs/>
                <w:color w:val="000000"/>
                <w:sz w:val="22"/>
              </w:rPr>
              <w:t>2006/07</w:t>
            </w:r>
          </w:p>
        </w:tc>
        <w:tc>
          <w:tcPr>
            <w:tcW w:w="2886" w:type="dxa"/>
            <w:vAlign w:val="center"/>
          </w:tcPr>
          <w:p w:rsidR="00C37844" w:rsidRPr="00F2545D" w:rsidRDefault="00C37844" w:rsidP="00883FFB">
            <w:pPr>
              <w:jc w:val="center"/>
              <w:rPr>
                <w:bCs/>
              </w:rPr>
            </w:pPr>
            <w:r w:rsidRPr="00F2545D">
              <w:rPr>
                <w:bCs/>
                <w:sz w:val="22"/>
              </w:rPr>
              <w:t xml:space="preserve">   3.311,1 </w:t>
            </w:r>
          </w:p>
        </w:tc>
        <w:tc>
          <w:tcPr>
            <w:tcW w:w="2797" w:type="dxa"/>
            <w:vAlign w:val="center"/>
          </w:tcPr>
          <w:p w:rsidR="00C37844" w:rsidRPr="00F2545D" w:rsidRDefault="00C37844" w:rsidP="00883FFB">
            <w:pPr>
              <w:jc w:val="center"/>
              <w:rPr>
                <w:bCs/>
              </w:rPr>
            </w:pPr>
            <w:r w:rsidRPr="00F2545D">
              <w:rPr>
                <w:bCs/>
                <w:sz w:val="22"/>
              </w:rPr>
              <w:t xml:space="preserve">     3.239 </w:t>
            </w:r>
          </w:p>
        </w:tc>
        <w:tc>
          <w:tcPr>
            <w:tcW w:w="2787" w:type="dxa"/>
            <w:vAlign w:val="center"/>
          </w:tcPr>
          <w:p w:rsidR="00C37844" w:rsidRPr="00F2545D" w:rsidRDefault="00C37844" w:rsidP="00883FFB">
            <w:pPr>
              <w:jc w:val="center"/>
              <w:rPr>
                <w:bCs/>
              </w:rPr>
            </w:pPr>
            <w:r w:rsidRPr="00F2545D">
              <w:rPr>
                <w:bCs/>
                <w:sz w:val="22"/>
              </w:rPr>
              <w:t xml:space="preserve"> 14.773,0 </w:t>
            </w:r>
          </w:p>
        </w:tc>
      </w:tr>
      <w:tr w:rsidR="00C37844" w:rsidRPr="00F2545D" w:rsidTr="00883FFB">
        <w:trPr>
          <w:trHeight w:hRule="exact" w:val="227"/>
          <w:jc w:val="center"/>
        </w:trPr>
        <w:tc>
          <w:tcPr>
            <w:tcW w:w="1053" w:type="dxa"/>
            <w:tcBorders>
              <w:left w:val="nil"/>
              <w:right w:val="nil"/>
            </w:tcBorders>
            <w:shd w:val="clear" w:color="auto" w:fill="C0C0C0"/>
            <w:vAlign w:val="center"/>
          </w:tcPr>
          <w:p w:rsidR="00C37844" w:rsidRPr="00F2545D" w:rsidRDefault="00C37844" w:rsidP="00883FFB">
            <w:pPr>
              <w:jc w:val="center"/>
              <w:rPr>
                <w:b/>
                <w:bCs/>
                <w:color w:val="000000"/>
              </w:rPr>
            </w:pPr>
            <w:r w:rsidRPr="00F2545D">
              <w:rPr>
                <w:b/>
                <w:bCs/>
                <w:color w:val="000000"/>
                <w:sz w:val="22"/>
              </w:rPr>
              <w:t>2007/08</w:t>
            </w:r>
          </w:p>
        </w:tc>
        <w:tc>
          <w:tcPr>
            <w:tcW w:w="2886" w:type="dxa"/>
            <w:tcBorders>
              <w:left w:val="nil"/>
              <w:right w:val="nil"/>
            </w:tcBorders>
            <w:shd w:val="clear" w:color="auto" w:fill="C0C0C0"/>
            <w:vAlign w:val="center"/>
          </w:tcPr>
          <w:p w:rsidR="00C37844" w:rsidRPr="00F2545D" w:rsidRDefault="00C37844" w:rsidP="00883FFB">
            <w:pPr>
              <w:jc w:val="center"/>
              <w:rPr>
                <w:bCs/>
              </w:rPr>
            </w:pPr>
            <w:r w:rsidRPr="00F2545D">
              <w:rPr>
                <w:bCs/>
                <w:sz w:val="22"/>
              </w:rPr>
              <w:t xml:space="preserve">   4.561,0 </w:t>
            </w:r>
          </w:p>
        </w:tc>
        <w:tc>
          <w:tcPr>
            <w:tcW w:w="2797" w:type="dxa"/>
            <w:tcBorders>
              <w:left w:val="nil"/>
              <w:right w:val="nil"/>
            </w:tcBorders>
            <w:shd w:val="clear" w:color="auto" w:fill="C0C0C0"/>
            <w:vAlign w:val="center"/>
          </w:tcPr>
          <w:p w:rsidR="00C37844" w:rsidRPr="00F2545D" w:rsidRDefault="00C37844" w:rsidP="00883FFB">
            <w:pPr>
              <w:jc w:val="center"/>
              <w:rPr>
                <w:bCs/>
              </w:rPr>
            </w:pPr>
            <w:r w:rsidRPr="00F2545D">
              <w:rPr>
                <w:bCs/>
                <w:sz w:val="22"/>
              </w:rPr>
              <w:t xml:space="preserve">     3.643 </w:t>
            </w:r>
          </w:p>
        </w:tc>
        <w:tc>
          <w:tcPr>
            <w:tcW w:w="2787" w:type="dxa"/>
            <w:tcBorders>
              <w:left w:val="nil"/>
              <w:right w:val="nil"/>
            </w:tcBorders>
            <w:shd w:val="clear" w:color="auto" w:fill="C0C0C0"/>
            <w:vAlign w:val="center"/>
          </w:tcPr>
          <w:p w:rsidR="00C37844" w:rsidRPr="00F2545D" w:rsidRDefault="00C37844" w:rsidP="00883FFB">
            <w:pPr>
              <w:jc w:val="center"/>
              <w:rPr>
                <w:bCs/>
              </w:rPr>
            </w:pPr>
            <w:r w:rsidRPr="00F2545D">
              <w:rPr>
                <w:bCs/>
                <w:sz w:val="22"/>
              </w:rPr>
              <w:t xml:space="preserve"> 18.688,1 </w:t>
            </w:r>
          </w:p>
        </w:tc>
      </w:tr>
      <w:tr w:rsidR="00C37844" w:rsidRPr="00F2545D" w:rsidTr="00883FFB">
        <w:trPr>
          <w:trHeight w:hRule="exact" w:val="227"/>
          <w:jc w:val="center"/>
        </w:trPr>
        <w:tc>
          <w:tcPr>
            <w:tcW w:w="1053" w:type="dxa"/>
            <w:vAlign w:val="center"/>
          </w:tcPr>
          <w:p w:rsidR="00C37844" w:rsidRPr="00F2545D" w:rsidRDefault="00C37844" w:rsidP="00883FFB">
            <w:pPr>
              <w:jc w:val="center"/>
              <w:rPr>
                <w:b/>
                <w:bCs/>
                <w:color w:val="000000"/>
              </w:rPr>
            </w:pPr>
            <w:r w:rsidRPr="00F2545D">
              <w:rPr>
                <w:b/>
                <w:bCs/>
                <w:color w:val="000000"/>
                <w:sz w:val="22"/>
              </w:rPr>
              <w:t>2008/09</w:t>
            </w:r>
          </w:p>
        </w:tc>
        <w:tc>
          <w:tcPr>
            <w:tcW w:w="2886" w:type="dxa"/>
            <w:vAlign w:val="center"/>
          </w:tcPr>
          <w:p w:rsidR="00C37844" w:rsidRPr="00F2545D" w:rsidRDefault="00C37844" w:rsidP="00883FFB">
            <w:pPr>
              <w:jc w:val="center"/>
              <w:rPr>
                <w:bCs/>
              </w:rPr>
            </w:pPr>
            <w:r w:rsidRPr="00F2545D">
              <w:rPr>
                <w:bCs/>
                <w:sz w:val="22"/>
              </w:rPr>
              <w:t xml:space="preserve">   5.130,1 </w:t>
            </w:r>
          </w:p>
        </w:tc>
        <w:tc>
          <w:tcPr>
            <w:tcW w:w="2797" w:type="dxa"/>
            <w:vAlign w:val="center"/>
          </w:tcPr>
          <w:p w:rsidR="00C37844" w:rsidRPr="00F2545D" w:rsidRDefault="00C37844" w:rsidP="00883FFB">
            <w:pPr>
              <w:jc w:val="center"/>
              <w:rPr>
                <w:bCs/>
              </w:rPr>
            </w:pPr>
            <w:r w:rsidRPr="00F2545D">
              <w:rPr>
                <w:bCs/>
                <w:sz w:val="22"/>
              </w:rPr>
              <w:t xml:space="preserve">     3.540 </w:t>
            </w:r>
          </w:p>
        </w:tc>
        <w:tc>
          <w:tcPr>
            <w:tcW w:w="2787" w:type="dxa"/>
            <w:vAlign w:val="center"/>
          </w:tcPr>
          <w:p w:rsidR="00C37844" w:rsidRPr="00F2545D" w:rsidRDefault="00C37844" w:rsidP="00883FFB">
            <w:pPr>
              <w:jc w:val="center"/>
              <w:rPr>
                <w:bCs/>
              </w:rPr>
            </w:pPr>
            <w:r w:rsidRPr="00F2545D">
              <w:rPr>
                <w:bCs/>
                <w:sz w:val="22"/>
              </w:rPr>
              <w:t xml:space="preserve"> 17.349,0 </w:t>
            </w:r>
          </w:p>
        </w:tc>
      </w:tr>
      <w:tr w:rsidR="00C37844" w:rsidRPr="00F2545D" w:rsidTr="00883FFB">
        <w:trPr>
          <w:trHeight w:hRule="exact" w:val="227"/>
          <w:jc w:val="center"/>
        </w:trPr>
        <w:tc>
          <w:tcPr>
            <w:tcW w:w="1053" w:type="dxa"/>
            <w:tcBorders>
              <w:left w:val="nil"/>
              <w:right w:val="nil"/>
            </w:tcBorders>
            <w:shd w:val="clear" w:color="auto" w:fill="C0C0C0"/>
            <w:vAlign w:val="center"/>
          </w:tcPr>
          <w:p w:rsidR="00C37844" w:rsidRPr="00F2545D" w:rsidRDefault="00C37844" w:rsidP="00883FFB">
            <w:pPr>
              <w:jc w:val="center"/>
              <w:rPr>
                <w:b/>
                <w:bCs/>
                <w:color w:val="000000"/>
              </w:rPr>
            </w:pPr>
            <w:r w:rsidRPr="00F2545D">
              <w:rPr>
                <w:b/>
                <w:bCs/>
                <w:color w:val="000000"/>
                <w:sz w:val="22"/>
              </w:rPr>
              <w:t>2009/10</w:t>
            </w:r>
          </w:p>
        </w:tc>
        <w:tc>
          <w:tcPr>
            <w:tcW w:w="2886" w:type="dxa"/>
            <w:tcBorders>
              <w:left w:val="nil"/>
              <w:right w:val="nil"/>
            </w:tcBorders>
            <w:shd w:val="clear" w:color="auto" w:fill="C0C0C0"/>
            <w:vAlign w:val="center"/>
          </w:tcPr>
          <w:p w:rsidR="00C37844" w:rsidRPr="00F2545D" w:rsidRDefault="00C37844" w:rsidP="00883FFB">
            <w:pPr>
              <w:jc w:val="center"/>
              <w:rPr>
                <w:bCs/>
              </w:rPr>
            </w:pPr>
            <w:r w:rsidRPr="00F2545D">
              <w:rPr>
                <w:bCs/>
                <w:sz w:val="22"/>
              </w:rPr>
              <w:t xml:space="preserve">   4.901,3 </w:t>
            </w:r>
          </w:p>
        </w:tc>
        <w:tc>
          <w:tcPr>
            <w:tcW w:w="2797" w:type="dxa"/>
            <w:tcBorders>
              <w:left w:val="nil"/>
              <w:right w:val="nil"/>
            </w:tcBorders>
            <w:shd w:val="clear" w:color="auto" w:fill="C0C0C0"/>
            <w:vAlign w:val="center"/>
          </w:tcPr>
          <w:p w:rsidR="00C37844" w:rsidRPr="00F2545D" w:rsidRDefault="00C37844" w:rsidP="00883FFB">
            <w:pPr>
              <w:jc w:val="center"/>
              <w:rPr>
                <w:bCs/>
              </w:rPr>
            </w:pPr>
            <w:r w:rsidRPr="00F2545D">
              <w:rPr>
                <w:bCs/>
                <w:sz w:val="22"/>
              </w:rPr>
              <w:t xml:space="preserve">     4.163 </w:t>
            </w:r>
          </w:p>
        </w:tc>
        <w:tc>
          <w:tcPr>
            <w:tcW w:w="2787" w:type="dxa"/>
            <w:tcBorders>
              <w:left w:val="nil"/>
              <w:right w:val="nil"/>
            </w:tcBorders>
            <w:shd w:val="clear" w:color="auto" w:fill="C0C0C0"/>
            <w:vAlign w:val="center"/>
          </w:tcPr>
          <w:p w:rsidR="00C37844" w:rsidRPr="00F2545D" w:rsidRDefault="00C37844" w:rsidP="00883FFB">
            <w:pPr>
              <w:jc w:val="center"/>
              <w:rPr>
                <w:bCs/>
              </w:rPr>
            </w:pPr>
            <w:r w:rsidRPr="00F2545D">
              <w:rPr>
                <w:bCs/>
                <w:sz w:val="22"/>
              </w:rPr>
              <w:t xml:space="preserve"> 21.938,8 </w:t>
            </w:r>
          </w:p>
        </w:tc>
      </w:tr>
      <w:tr w:rsidR="00C37844" w:rsidRPr="00F2545D" w:rsidTr="00883FFB">
        <w:trPr>
          <w:trHeight w:hRule="exact" w:val="227"/>
          <w:jc w:val="center"/>
        </w:trPr>
        <w:tc>
          <w:tcPr>
            <w:tcW w:w="1053" w:type="dxa"/>
            <w:vAlign w:val="center"/>
          </w:tcPr>
          <w:p w:rsidR="00C37844" w:rsidRPr="00F2545D" w:rsidRDefault="00C37844" w:rsidP="00883FFB">
            <w:pPr>
              <w:jc w:val="center"/>
              <w:rPr>
                <w:b/>
                <w:bCs/>
                <w:color w:val="000000"/>
              </w:rPr>
            </w:pPr>
            <w:r w:rsidRPr="00F2545D">
              <w:rPr>
                <w:b/>
                <w:bCs/>
                <w:color w:val="000000"/>
                <w:sz w:val="22"/>
              </w:rPr>
              <w:t>2010/11</w:t>
            </w:r>
          </w:p>
        </w:tc>
        <w:tc>
          <w:tcPr>
            <w:tcW w:w="2886" w:type="dxa"/>
            <w:vAlign w:val="center"/>
          </w:tcPr>
          <w:p w:rsidR="00C37844" w:rsidRPr="00F2545D" w:rsidRDefault="00C37844" w:rsidP="00883FFB">
            <w:pPr>
              <w:jc w:val="center"/>
              <w:rPr>
                <w:bCs/>
              </w:rPr>
            </w:pPr>
            <w:r w:rsidRPr="00F2545D">
              <w:rPr>
                <w:bCs/>
                <w:sz w:val="22"/>
              </w:rPr>
              <w:t xml:space="preserve">   5.269,9 </w:t>
            </w:r>
          </w:p>
        </w:tc>
        <w:tc>
          <w:tcPr>
            <w:tcW w:w="2797" w:type="dxa"/>
            <w:vAlign w:val="center"/>
          </w:tcPr>
          <w:p w:rsidR="00C37844" w:rsidRPr="00F2545D" w:rsidRDefault="00C37844" w:rsidP="00883FFB">
            <w:pPr>
              <w:jc w:val="center"/>
              <w:rPr>
                <w:bCs/>
              </w:rPr>
            </w:pPr>
            <w:r w:rsidRPr="00F2545D">
              <w:rPr>
                <w:bCs/>
                <w:sz w:val="22"/>
              </w:rPr>
              <w:t xml:space="preserve">     3.641 </w:t>
            </w:r>
          </w:p>
        </w:tc>
        <w:tc>
          <w:tcPr>
            <w:tcW w:w="2787" w:type="dxa"/>
            <w:vAlign w:val="center"/>
          </w:tcPr>
          <w:p w:rsidR="00C37844" w:rsidRPr="00F2545D" w:rsidRDefault="00C37844" w:rsidP="00883FFB">
            <w:pPr>
              <w:jc w:val="center"/>
              <w:rPr>
                <w:bCs/>
              </w:rPr>
            </w:pPr>
            <w:r w:rsidRPr="00F2545D">
              <w:rPr>
                <w:bCs/>
                <w:sz w:val="22"/>
              </w:rPr>
              <w:t xml:space="preserve"> 22.460,3 </w:t>
            </w:r>
          </w:p>
        </w:tc>
      </w:tr>
      <w:tr w:rsidR="00C37844" w:rsidRPr="00F2545D" w:rsidTr="00883FFB">
        <w:trPr>
          <w:trHeight w:hRule="exact" w:val="227"/>
          <w:jc w:val="center"/>
        </w:trPr>
        <w:tc>
          <w:tcPr>
            <w:tcW w:w="1053" w:type="dxa"/>
            <w:tcBorders>
              <w:left w:val="nil"/>
              <w:right w:val="nil"/>
            </w:tcBorders>
            <w:shd w:val="clear" w:color="auto" w:fill="C0C0C0"/>
            <w:vAlign w:val="center"/>
          </w:tcPr>
          <w:p w:rsidR="00C37844" w:rsidRPr="00F2545D" w:rsidRDefault="00C37844" w:rsidP="00883FFB">
            <w:pPr>
              <w:jc w:val="center"/>
              <w:rPr>
                <w:b/>
                <w:bCs/>
                <w:color w:val="000000"/>
              </w:rPr>
            </w:pPr>
            <w:r w:rsidRPr="00F2545D">
              <w:rPr>
                <w:b/>
                <w:bCs/>
                <w:color w:val="000000"/>
                <w:sz w:val="22"/>
              </w:rPr>
              <w:t>2011/12</w:t>
            </w:r>
          </w:p>
        </w:tc>
        <w:tc>
          <w:tcPr>
            <w:tcW w:w="2886" w:type="dxa"/>
            <w:tcBorders>
              <w:left w:val="nil"/>
              <w:right w:val="nil"/>
            </w:tcBorders>
            <w:shd w:val="clear" w:color="auto" w:fill="C0C0C0"/>
            <w:vAlign w:val="center"/>
          </w:tcPr>
          <w:p w:rsidR="00C37844" w:rsidRPr="00F2545D" w:rsidRDefault="00C37844" w:rsidP="00883FFB">
            <w:pPr>
              <w:jc w:val="center"/>
              <w:rPr>
                <w:bCs/>
              </w:rPr>
            </w:pPr>
            <w:r w:rsidRPr="00F2545D">
              <w:rPr>
                <w:bCs/>
                <w:sz w:val="22"/>
              </w:rPr>
              <w:t xml:space="preserve">   6.168,4 </w:t>
            </w:r>
          </w:p>
        </w:tc>
        <w:tc>
          <w:tcPr>
            <w:tcW w:w="2797" w:type="dxa"/>
            <w:tcBorders>
              <w:left w:val="nil"/>
              <w:right w:val="nil"/>
            </w:tcBorders>
            <w:shd w:val="clear" w:color="auto" w:fill="C0C0C0"/>
            <w:vAlign w:val="center"/>
          </w:tcPr>
          <w:p w:rsidR="00C37844" w:rsidRPr="00F2545D" w:rsidRDefault="00C37844" w:rsidP="00883FFB">
            <w:pPr>
              <w:jc w:val="center"/>
              <w:rPr>
                <w:bCs/>
              </w:rPr>
            </w:pPr>
            <w:r w:rsidRPr="00F2545D">
              <w:rPr>
                <w:bCs/>
                <w:sz w:val="22"/>
              </w:rPr>
              <w:t xml:space="preserve">     5.133 </w:t>
            </w:r>
          </w:p>
        </w:tc>
        <w:tc>
          <w:tcPr>
            <w:tcW w:w="2787" w:type="dxa"/>
            <w:tcBorders>
              <w:left w:val="nil"/>
              <w:right w:val="nil"/>
            </w:tcBorders>
            <w:shd w:val="clear" w:color="auto" w:fill="C0C0C0"/>
            <w:vAlign w:val="center"/>
          </w:tcPr>
          <w:p w:rsidR="00C37844" w:rsidRPr="00F2545D" w:rsidRDefault="00C37844" w:rsidP="00883FFB">
            <w:pPr>
              <w:jc w:val="center"/>
              <w:rPr>
                <w:bCs/>
              </w:rPr>
            </w:pPr>
            <w:r w:rsidRPr="00F2545D">
              <w:rPr>
                <w:bCs/>
                <w:sz w:val="22"/>
              </w:rPr>
              <w:t xml:space="preserve"> 39.112,7 </w:t>
            </w:r>
          </w:p>
        </w:tc>
      </w:tr>
      <w:tr w:rsidR="00C37844" w:rsidRPr="00F2545D" w:rsidTr="00883FFB">
        <w:trPr>
          <w:trHeight w:hRule="exact" w:val="227"/>
          <w:jc w:val="center"/>
        </w:trPr>
        <w:tc>
          <w:tcPr>
            <w:tcW w:w="1053" w:type="dxa"/>
            <w:vAlign w:val="center"/>
          </w:tcPr>
          <w:p w:rsidR="00C37844" w:rsidRPr="00F2545D" w:rsidRDefault="00C37844" w:rsidP="00883FFB">
            <w:pPr>
              <w:jc w:val="center"/>
              <w:rPr>
                <w:b/>
                <w:bCs/>
                <w:color w:val="000000"/>
              </w:rPr>
            </w:pPr>
            <w:r w:rsidRPr="00F2545D">
              <w:rPr>
                <w:b/>
                <w:bCs/>
                <w:color w:val="000000"/>
                <w:sz w:val="22"/>
              </w:rPr>
              <w:t>2012/13</w:t>
            </w:r>
          </w:p>
        </w:tc>
        <w:tc>
          <w:tcPr>
            <w:tcW w:w="2886" w:type="dxa"/>
            <w:vAlign w:val="center"/>
          </w:tcPr>
          <w:p w:rsidR="00C37844" w:rsidRPr="00F2545D" w:rsidRDefault="00C37844" w:rsidP="00883FFB">
            <w:pPr>
              <w:jc w:val="center"/>
              <w:rPr>
                <w:bCs/>
              </w:rPr>
            </w:pPr>
            <w:r w:rsidRPr="00F2545D">
              <w:rPr>
                <w:bCs/>
                <w:sz w:val="22"/>
              </w:rPr>
              <w:t xml:space="preserve">   7.619,6 </w:t>
            </w:r>
          </w:p>
        </w:tc>
        <w:tc>
          <w:tcPr>
            <w:tcW w:w="2797" w:type="dxa"/>
            <w:vAlign w:val="center"/>
          </w:tcPr>
          <w:p w:rsidR="00C37844" w:rsidRPr="00F2545D" w:rsidRDefault="00C37844" w:rsidP="00883FFB">
            <w:pPr>
              <w:jc w:val="center"/>
              <w:rPr>
                <w:bCs/>
              </w:rPr>
            </w:pPr>
            <w:r w:rsidRPr="00F2545D">
              <w:rPr>
                <w:bCs/>
                <w:sz w:val="22"/>
              </w:rPr>
              <w:t xml:space="preserve">     5.132 </w:t>
            </w:r>
          </w:p>
        </w:tc>
        <w:tc>
          <w:tcPr>
            <w:tcW w:w="2787" w:type="dxa"/>
            <w:vAlign w:val="center"/>
          </w:tcPr>
          <w:p w:rsidR="00C37844" w:rsidRPr="00F2545D" w:rsidRDefault="00C37844" w:rsidP="00883FFB">
            <w:pPr>
              <w:jc w:val="center"/>
              <w:rPr>
                <w:bCs/>
              </w:rPr>
            </w:pPr>
            <w:r w:rsidRPr="00F2545D">
              <w:rPr>
                <w:bCs/>
                <w:sz w:val="22"/>
              </w:rPr>
              <w:t xml:space="preserve"> 46.179,5 </w:t>
            </w:r>
          </w:p>
        </w:tc>
      </w:tr>
      <w:tr w:rsidR="00C37844" w:rsidRPr="00F2545D" w:rsidTr="00883FFB">
        <w:trPr>
          <w:trHeight w:hRule="exact" w:val="227"/>
          <w:jc w:val="center"/>
        </w:trPr>
        <w:tc>
          <w:tcPr>
            <w:tcW w:w="1053" w:type="dxa"/>
            <w:tcBorders>
              <w:left w:val="nil"/>
              <w:right w:val="nil"/>
            </w:tcBorders>
            <w:shd w:val="clear" w:color="auto" w:fill="C0C0C0"/>
            <w:vAlign w:val="center"/>
          </w:tcPr>
          <w:p w:rsidR="00C37844" w:rsidRPr="00F2545D" w:rsidRDefault="00C37844" w:rsidP="00883FFB">
            <w:pPr>
              <w:jc w:val="center"/>
              <w:rPr>
                <w:b/>
                <w:bCs/>
                <w:color w:val="000000"/>
              </w:rPr>
            </w:pPr>
            <w:r w:rsidRPr="00F2545D">
              <w:rPr>
                <w:b/>
                <w:bCs/>
                <w:color w:val="000000"/>
                <w:sz w:val="22"/>
              </w:rPr>
              <w:t>2013/14*</w:t>
            </w:r>
          </w:p>
        </w:tc>
        <w:tc>
          <w:tcPr>
            <w:tcW w:w="2886" w:type="dxa"/>
            <w:tcBorders>
              <w:left w:val="nil"/>
              <w:right w:val="nil"/>
            </w:tcBorders>
            <w:shd w:val="clear" w:color="auto" w:fill="C0C0C0"/>
            <w:vAlign w:val="center"/>
          </w:tcPr>
          <w:p w:rsidR="00C37844" w:rsidRPr="00F2545D" w:rsidRDefault="00C37844" w:rsidP="00883FFB">
            <w:pPr>
              <w:jc w:val="center"/>
              <w:rPr>
                <w:bCs/>
              </w:rPr>
            </w:pPr>
            <w:r w:rsidRPr="00F2545D">
              <w:rPr>
                <w:bCs/>
                <w:sz w:val="22"/>
              </w:rPr>
              <w:t xml:space="preserve">   8.997,8 </w:t>
            </w:r>
          </w:p>
        </w:tc>
        <w:tc>
          <w:tcPr>
            <w:tcW w:w="2797" w:type="dxa"/>
            <w:tcBorders>
              <w:left w:val="nil"/>
              <w:right w:val="nil"/>
            </w:tcBorders>
            <w:shd w:val="clear" w:color="auto" w:fill="C0C0C0"/>
            <w:vAlign w:val="center"/>
          </w:tcPr>
          <w:p w:rsidR="00C37844" w:rsidRPr="00F2545D" w:rsidRDefault="00C37844" w:rsidP="00883FFB">
            <w:pPr>
              <w:jc w:val="center"/>
              <w:rPr>
                <w:bCs/>
              </w:rPr>
            </w:pPr>
            <w:r w:rsidRPr="00F2545D">
              <w:rPr>
                <w:bCs/>
                <w:sz w:val="22"/>
              </w:rPr>
              <w:t xml:space="preserve">     5.387</w:t>
            </w:r>
          </w:p>
        </w:tc>
        <w:tc>
          <w:tcPr>
            <w:tcW w:w="2787" w:type="dxa"/>
            <w:tcBorders>
              <w:left w:val="nil"/>
              <w:right w:val="nil"/>
            </w:tcBorders>
            <w:shd w:val="clear" w:color="auto" w:fill="C0C0C0"/>
            <w:vAlign w:val="center"/>
          </w:tcPr>
          <w:p w:rsidR="00C37844" w:rsidRPr="00F2545D" w:rsidRDefault="00C37844" w:rsidP="00883FFB">
            <w:pPr>
              <w:jc w:val="center"/>
              <w:rPr>
                <w:bCs/>
              </w:rPr>
            </w:pPr>
            <w:r w:rsidRPr="00F2545D">
              <w:rPr>
                <w:bCs/>
                <w:sz w:val="22"/>
              </w:rPr>
              <w:t xml:space="preserve"> 50.324,5 </w:t>
            </w:r>
          </w:p>
        </w:tc>
      </w:tr>
    </w:tbl>
    <w:p w:rsidR="00C37844" w:rsidRPr="00F2545D" w:rsidRDefault="00C37844" w:rsidP="00C37844">
      <w:pPr>
        <w:spacing w:after="0" w:line="240" w:lineRule="auto"/>
        <w:rPr>
          <w:sz w:val="22"/>
        </w:rPr>
      </w:pPr>
      <w:r w:rsidRPr="00F2545D">
        <w:rPr>
          <w:sz w:val="22"/>
        </w:rPr>
        <w:t>(*) Dados estimados para o período.</w:t>
      </w:r>
    </w:p>
    <w:p w:rsidR="00C37844" w:rsidRPr="00F2545D" w:rsidRDefault="00C37844" w:rsidP="00C37844">
      <w:pPr>
        <w:spacing w:after="0" w:line="240" w:lineRule="auto"/>
        <w:rPr>
          <w:sz w:val="22"/>
        </w:rPr>
      </w:pPr>
      <w:r w:rsidRPr="00F2545D">
        <w:rPr>
          <w:sz w:val="22"/>
        </w:rPr>
        <w:t>Fonte: Elaborada pelo autor a partir de dados da CONAB (2013).</w:t>
      </w:r>
    </w:p>
    <w:p w:rsidR="00C37844" w:rsidRPr="00F2545D" w:rsidRDefault="00C37844" w:rsidP="00C37844">
      <w:pPr>
        <w:pStyle w:val="PargrafodaLista"/>
        <w:ind w:left="0" w:firstLine="720"/>
        <w:rPr>
          <w:rStyle w:val="arial14preto"/>
          <w:szCs w:val="24"/>
        </w:rPr>
      </w:pPr>
      <w:r w:rsidRPr="00F2545D">
        <w:rPr>
          <w:rStyle w:val="arial14preto"/>
          <w:szCs w:val="24"/>
        </w:rPr>
        <w:t>Através da tabela anterior é facilmente notável que a produção do milho segunda safra no Brasil teve um aumento de produção em torno de 1.100% em 13 anos. Como a cultura do milho safrinha normalmente acontece após a colheita da soja, o plantio do milho conta com algumas vantagens como a utilização mais racional dos fatores de produção (terra, máquinas, equipamentos e mão de obra) em período ocioso do ano e o preço geralmente maior do cereal na safrinha culminado com o menor custo de produção.</w:t>
      </w:r>
      <w:r w:rsidRPr="00F2545D">
        <w:rPr>
          <w:rStyle w:val="apple-converted-space"/>
          <w:szCs w:val="24"/>
          <w:shd w:val="clear" w:color="auto" w:fill="FFFFFF"/>
        </w:rPr>
        <w:t> </w:t>
      </w:r>
      <w:r w:rsidRPr="00F2545D">
        <w:rPr>
          <w:szCs w:val="24"/>
          <w:shd w:val="clear" w:color="auto" w:fill="FFFFFF"/>
        </w:rPr>
        <w:t>Com a adoção do sistema de plantio direto na palha da cultura da soja, houve redução no tempo entre a colheita da safra de verão e a semeadura do milho safrinha, que, com isso, tende a aumentar sua área como pode ser verificado na tabela acima.</w:t>
      </w:r>
      <w:r w:rsidRPr="00F2545D">
        <w:rPr>
          <w:rStyle w:val="apple-converted-space"/>
          <w:szCs w:val="24"/>
          <w:shd w:val="clear" w:color="auto" w:fill="FFFFFF"/>
        </w:rPr>
        <w:t> </w:t>
      </w:r>
    </w:p>
    <w:p w:rsidR="00C37844" w:rsidRPr="00F2545D" w:rsidRDefault="00C37844" w:rsidP="00C37844">
      <w:pPr>
        <w:pStyle w:val="PargrafodaLista"/>
        <w:ind w:left="0" w:firstLine="720"/>
        <w:rPr>
          <w:rStyle w:val="arial14preto"/>
          <w:szCs w:val="24"/>
        </w:rPr>
      </w:pPr>
      <w:r w:rsidRPr="00F2545D">
        <w:rPr>
          <w:rStyle w:val="arial14preto"/>
          <w:szCs w:val="24"/>
        </w:rPr>
        <w:t>No Estado de Mato Grosso o cenário também é de otimismo. Conforme dados da CONAB (2013) Mato Grosso é o líder nacional na produção de milho safrinha com mais de 19 mil toneladas na safra de 2012∕2013 tendo em seguida o Estado do Paraná com 10.485 mil toneladas e Mato Grosso do Sul com 7.451 mil toneladas do grão no mesmo período.</w:t>
      </w:r>
    </w:p>
    <w:p w:rsidR="00C37844" w:rsidRPr="00F2545D" w:rsidRDefault="00867502" w:rsidP="00867502">
      <w:pPr>
        <w:pStyle w:val="PargrafodaLista"/>
        <w:spacing w:after="0" w:line="240" w:lineRule="auto"/>
        <w:ind w:left="0" w:firstLine="720"/>
        <w:rPr>
          <w:b/>
        </w:rPr>
      </w:pPr>
      <w:r w:rsidRPr="00F2545D">
        <w:rPr>
          <w:b/>
        </w:rPr>
        <w:lastRenderedPageBreak/>
        <w:t>Tabela 6</w:t>
      </w:r>
      <w:r w:rsidR="00C37844" w:rsidRPr="00F2545D">
        <w:rPr>
          <w:b/>
        </w:rPr>
        <w:t xml:space="preserve">. Séries Históricas de Área Plantada, Produtividade e Produção de milho safrinha em Mato </w:t>
      </w:r>
      <w:proofErr w:type="gramStart"/>
      <w:r w:rsidR="00C37844" w:rsidRPr="00F2545D">
        <w:rPr>
          <w:b/>
        </w:rPr>
        <w:t>Grosso</w:t>
      </w:r>
      <w:proofErr w:type="gramEnd"/>
    </w:p>
    <w:tbl>
      <w:tblPr>
        <w:tblStyle w:val="SombreamentoClaro1"/>
        <w:tblW w:w="9322" w:type="dxa"/>
        <w:tblLayout w:type="fixed"/>
        <w:tblLook w:val="04A0"/>
      </w:tblPr>
      <w:tblGrid>
        <w:gridCol w:w="1053"/>
        <w:gridCol w:w="2886"/>
        <w:gridCol w:w="2797"/>
        <w:gridCol w:w="2586"/>
      </w:tblGrid>
      <w:tr w:rsidR="00C37844" w:rsidRPr="00F2545D" w:rsidTr="00883FFB">
        <w:trPr>
          <w:cnfStyle w:val="100000000000"/>
          <w:trHeight w:hRule="exact" w:val="1111"/>
        </w:trPr>
        <w:tc>
          <w:tcPr>
            <w:cnfStyle w:val="001000000000"/>
            <w:tcW w:w="1053" w:type="dxa"/>
          </w:tcPr>
          <w:p w:rsidR="00C37844" w:rsidRPr="00F2545D" w:rsidRDefault="00C37844" w:rsidP="00883FFB">
            <w:pPr>
              <w:jc w:val="center"/>
              <w:rPr>
                <w:bCs w:val="0"/>
                <w:sz w:val="22"/>
              </w:rPr>
            </w:pPr>
          </w:p>
          <w:p w:rsidR="00C37844" w:rsidRPr="00F2545D" w:rsidRDefault="00C37844" w:rsidP="00883FFB">
            <w:pPr>
              <w:jc w:val="center"/>
              <w:rPr>
                <w:bCs w:val="0"/>
                <w:sz w:val="22"/>
              </w:rPr>
            </w:pPr>
            <w:r w:rsidRPr="00F2545D">
              <w:rPr>
                <w:bCs w:val="0"/>
                <w:sz w:val="22"/>
              </w:rPr>
              <w:t>Safras</w:t>
            </w:r>
          </w:p>
        </w:tc>
        <w:tc>
          <w:tcPr>
            <w:tcW w:w="2886" w:type="dxa"/>
          </w:tcPr>
          <w:p w:rsidR="00C37844" w:rsidRPr="00F2545D" w:rsidRDefault="00C37844" w:rsidP="00883FFB">
            <w:pPr>
              <w:cnfStyle w:val="100000000000"/>
              <w:rPr>
                <w:bCs w:val="0"/>
                <w:sz w:val="22"/>
              </w:rPr>
            </w:pPr>
            <w:r w:rsidRPr="00F2545D">
              <w:rPr>
                <w:bCs w:val="0"/>
                <w:sz w:val="22"/>
              </w:rPr>
              <w:t>Área Plantada de milho safrinha no Brasil (em mil hectares)</w:t>
            </w:r>
          </w:p>
        </w:tc>
        <w:tc>
          <w:tcPr>
            <w:tcW w:w="2797" w:type="dxa"/>
          </w:tcPr>
          <w:p w:rsidR="00C37844" w:rsidRPr="00F2545D" w:rsidRDefault="00C37844" w:rsidP="00883FFB">
            <w:pPr>
              <w:jc w:val="center"/>
              <w:cnfStyle w:val="100000000000"/>
              <w:rPr>
                <w:bCs w:val="0"/>
                <w:sz w:val="22"/>
              </w:rPr>
            </w:pPr>
            <w:r w:rsidRPr="00F2545D">
              <w:rPr>
                <w:bCs w:val="0"/>
                <w:sz w:val="22"/>
              </w:rPr>
              <w:t>Produtividade de milho safrinha no Brasil (em kg/ha)</w:t>
            </w:r>
          </w:p>
        </w:tc>
        <w:tc>
          <w:tcPr>
            <w:tcW w:w="2586" w:type="dxa"/>
          </w:tcPr>
          <w:p w:rsidR="00C37844" w:rsidRPr="00F2545D" w:rsidRDefault="00C37844" w:rsidP="00883FFB">
            <w:pPr>
              <w:jc w:val="center"/>
              <w:cnfStyle w:val="100000000000"/>
              <w:rPr>
                <w:bCs w:val="0"/>
                <w:sz w:val="22"/>
              </w:rPr>
            </w:pPr>
            <w:r w:rsidRPr="00F2545D">
              <w:rPr>
                <w:bCs w:val="0"/>
                <w:sz w:val="22"/>
              </w:rPr>
              <w:t>Produção de milho safrinha no Brasil (em mil toneladas)</w:t>
            </w:r>
          </w:p>
        </w:tc>
      </w:tr>
      <w:tr w:rsidR="00C37844" w:rsidRPr="00F2545D" w:rsidTr="00883FFB">
        <w:trPr>
          <w:cnfStyle w:val="000000100000"/>
          <w:trHeight w:hRule="exact" w:val="227"/>
        </w:trPr>
        <w:tc>
          <w:tcPr>
            <w:cnfStyle w:val="001000000000"/>
            <w:tcW w:w="1053" w:type="dxa"/>
          </w:tcPr>
          <w:p w:rsidR="00C37844" w:rsidRPr="00F2545D" w:rsidRDefault="00C37844" w:rsidP="00883FFB">
            <w:pPr>
              <w:jc w:val="center"/>
            </w:pPr>
            <w:r w:rsidRPr="00F2545D">
              <w:rPr>
                <w:bCs w:val="0"/>
              </w:rPr>
              <w:t>1991/92</w:t>
            </w:r>
          </w:p>
        </w:tc>
        <w:tc>
          <w:tcPr>
            <w:tcW w:w="2886" w:type="dxa"/>
            <w:vAlign w:val="center"/>
          </w:tcPr>
          <w:p w:rsidR="00C37844" w:rsidRPr="00F2545D" w:rsidRDefault="00C37844" w:rsidP="00883FFB">
            <w:pPr>
              <w:jc w:val="center"/>
              <w:cnfStyle w:val="000000100000"/>
              <w:rPr>
                <w:sz w:val="22"/>
                <w:szCs w:val="22"/>
              </w:rPr>
            </w:pPr>
            <w:r w:rsidRPr="00F2545D">
              <w:rPr>
                <w:sz w:val="22"/>
                <w:szCs w:val="22"/>
              </w:rPr>
              <w:t>35,0</w:t>
            </w:r>
          </w:p>
        </w:tc>
        <w:tc>
          <w:tcPr>
            <w:tcW w:w="2797" w:type="dxa"/>
            <w:vAlign w:val="center"/>
          </w:tcPr>
          <w:p w:rsidR="00C37844" w:rsidRPr="00F2545D" w:rsidRDefault="00C37844" w:rsidP="00883FFB">
            <w:pPr>
              <w:jc w:val="center"/>
              <w:cnfStyle w:val="000000100000"/>
              <w:rPr>
                <w:sz w:val="22"/>
                <w:szCs w:val="22"/>
              </w:rPr>
            </w:pPr>
            <w:r w:rsidRPr="00F2545D">
              <w:rPr>
                <w:sz w:val="22"/>
                <w:szCs w:val="22"/>
              </w:rPr>
              <w:t>1.500</w:t>
            </w:r>
          </w:p>
        </w:tc>
        <w:tc>
          <w:tcPr>
            <w:tcW w:w="2586" w:type="dxa"/>
            <w:vAlign w:val="center"/>
          </w:tcPr>
          <w:p w:rsidR="00C37844" w:rsidRPr="00F2545D" w:rsidRDefault="00C37844" w:rsidP="00883FFB">
            <w:pPr>
              <w:jc w:val="center"/>
              <w:cnfStyle w:val="000000100000"/>
              <w:rPr>
                <w:sz w:val="22"/>
                <w:szCs w:val="22"/>
              </w:rPr>
            </w:pPr>
            <w:r w:rsidRPr="00F2545D">
              <w:rPr>
                <w:sz w:val="22"/>
                <w:szCs w:val="22"/>
              </w:rPr>
              <w:t>52,5</w:t>
            </w:r>
          </w:p>
        </w:tc>
      </w:tr>
      <w:tr w:rsidR="00C37844" w:rsidRPr="00F2545D" w:rsidTr="00883FFB">
        <w:trPr>
          <w:trHeight w:hRule="exact" w:val="227"/>
        </w:trPr>
        <w:tc>
          <w:tcPr>
            <w:cnfStyle w:val="001000000000"/>
            <w:tcW w:w="1053" w:type="dxa"/>
          </w:tcPr>
          <w:p w:rsidR="00C37844" w:rsidRPr="00F2545D" w:rsidRDefault="00C37844" w:rsidP="00883FFB">
            <w:pPr>
              <w:jc w:val="center"/>
            </w:pPr>
            <w:r w:rsidRPr="00F2545D">
              <w:rPr>
                <w:bCs w:val="0"/>
              </w:rPr>
              <w:t>1992/93</w:t>
            </w:r>
          </w:p>
        </w:tc>
        <w:tc>
          <w:tcPr>
            <w:tcW w:w="2886" w:type="dxa"/>
            <w:vAlign w:val="center"/>
          </w:tcPr>
          <w:p w:rsidR="00C37844" w:rsidRPr="00F2545D" w:rsidRDefault="00C37844" w:rsidP="00883FFB">
            <w:pPr>
              <w:jc w:val="center"/>
              <w:cnfStyle w:val="000000000000"/>
              <w:rPr>
                <w:sz w:val="22"/>
                <w:szCs w:val="22"/>
              </w:rPr>
            </w:pPr>
            <w:r w:rsidRPr="00F2545D">
              <w:rPr>
                <w:sz w:val="22"/>
                <w:szCs w:val="22"/>
              </w:rPr>
              <w:t>93,4</w:t>
            </w:r>
          </w:p>
        </w:tc>
        <w:tc>
          <w:tcPr>
            <w:tcW w:w="2797" w:type="dxa"/>
            <w:vAlign w:val="center"/>
          </w:tcPr>
          <w:p w:rsidR="00C37844" w:rsidRPr="00F2545D" w:rsidRDefault="00C37844" w:rsidP="00883FFB">
            <w:pPr>
              <w:jc w:val="center"/>
              <w:cnfStyle w:val="000000000000"/>
              <w:rPr>
                <w:sz w:val="22"/>
                <w:szCs w:val="22"/>
              </w:rPr>
            </w:pPr>
            <w:r w:rsidRPr="00F2545D">
              <w:rPr>
                <w:sz w:val="22"/>
                <w:szCs w:val="22"/>
              </w:rPr>
              <w:t>1.340</w:t>
            </w:r>
          </w:p>
        </w:tc>
        <w:tc>
          <w:tcPr>
            <w:tcW w:w="2586" w:type="dxa"/>
            <w:vAlign w:val="center"/>
          </w:tcPr>
          <w:p w:rsidR="00C37844" w:rsidRPr="00F2545D" w:rsidRDefault="00C37844" w:rsidP="00883FFB">
            <w:pPr>
              <w:jc w:val="center"/>
              <w:cnfStyle w:val="000000000000"/>
              <w:rPr>
                <w:sz w:val="22"/>
                <w:szCs w:val="22"/>
              </w:rPr>
            </w:pPr>
            <w:r w:rsidRPr="00F2545D">
              <w:rPr>
                <w:sz w:val="22"/>
                <w:szCs w:val="22"/>
              </w:rPr>
              <w:t>125,2</w:t>
            </w:r>
          </w:p>
        </w:tc>
      </w:tr>
      <w:tr w:rsidR="00C37844" w:rsidRPr="00F2545D" w:rsidTr="00883FFB">
        <w:trPr>
          <w:cnfStyle w:val="000000100000"/>
          <w:trHeight w:hRule="exact" w:val="227"/>
        </w:trPr>
        <w:tc>
          <w:tcPr>
            <w:cnfStyle w:val="001000000000"/>
            <w:tcW w:w="1053" w:type="dxa"/>
          </w:tcPr>
          <w:p w:rsidR="00C37844" w:rsidRPr="00F2545D" w:rsidRDefault="00C37844" w:rsidP="00883FFB">
            <w:pPr>
              <w:jc w:val="center"/>
            </w:pPr>
            <w:r w:rsidRPr="00F2545D">
              <w:rPr>
                <w:bCs w:val="0"/>
              </w:rPr>
              <w:t>1993/94</w:t>
            </w:r>
          </w:p>
        </w:tc>
        <w:tc>
          <w:tcPr>
            <w:tcW w:w="2886" w:type="dxa"/>
            <w:vAlign w:val="center"/>
          </w:tcPr>
          <w:p w:rsidR="00C37844" w:rsidRPr="00F2545D" w:rsidRDefault="00C37844" w:rsidP="00883FFB">
            <w:pPr>
              <w:jc w:val="center"/>
              <w:cnfStyle w:val="000000100000"/>
              <w:rPr>
                <w:sz w:val="22"/>
                <w:szCs w:val="22"/>
              </w:rPr>
            </w:pPr>
            <w:r w:rsidRPr="00F2545D">
              <w:rPr>
                <w:sz w:val="22"/>
                <w:szCs w:val="22"/>
              </w:rPr>
              <w:t>170,0</w:t>
            </w:r>
          </w:p>
        </w:tc>
        <w:tc>
          <w:tcPr>
            <w:tcW w:w="2797" w:type="dxa"/>
            <w:vAlign w:val="center"/>
          </w:tcPr>
          <w:p w:rsidR="00C37844" w:rsidRPr="00F2545D" w:rsidRDefault="00C37844" w:rsidP="00883FFB">
            <w:pPr>
              <w:jc w:val="center"/>
              <w:cnfStyle w:val="000000100000"/>
              <w:rPr>
                <w:sz w:val="22"/>
                <w:szCs w:val="22"/>
              </w:rPr>
            </w:pPr>
            <w:r w:rsidRPr="00F2545D">
              <w:rPr>
                <w:sz w:val="22"/>
                <w:szCs w:val="22"/>
              </w:rPr>
              <w:t>1.800</w:t>
            </w:r>
          </w:p>
        </w:tc>
        <w:tc>
          <w:tcPr>
            <w:tcW w:w="2586" w:type="dxa"/>
            <w:vAlign w:val="center"/>
          </w:tcPr>
          <w:p w:rsidR="00C37844" w:rsidRPr="00F2545D" w:rsidRDefault="00C37844" w:rsidP="00883FFB">
            <w:pPr>
              <w:jc w:val="center"/>
              <w:cnfStyle w:val="000000100000"/>
              <w:rPr>
                <w:sz w:val="22"/>
                <w:szCs w:val="22"/>
              </w:rPr>
            </w:pPr>
            <w:r w:rsidRPr="00F2545D">
              <w:rPr>
                <w:sz w:val="22"/>
                <w:szCs w:val="22"/>
              </w:rPr>
              <w:t>306,0</w:t>
            </w:r>
          </w:p>
        </w:tc>
      </w:tr>
      <w:tr w:rsidR="00C37844" w:rsidRPr="00F2545D" w:rsidTr="00883FFB">
        <w:trPr>
          <w:trHeight w:hRule="exact" w:val="227"/>
        </w:trPr>
        <w:tc>
          <w:tcPr>
            <w:cnfStyle w:val="001000000000"/>
            <w:tcW w:w="1053" w:type="dxa"/>
          </w:tcPr>
          <w:p w:rsidR="00C37844" w:rsidRPr="00F2545D" w:rsidRDefault="00C37844" w:rsidP="00883FFB">
            <w:pPr>
              <w:jc w:val="center"/>
            </w:pPr>
            <w:r w:rsidRPr="00F2545D">
              <w:rPr>
                <w:bCs w:val="0"/>
              </w:rPr>
              <w:t>1994/95</w:t>
            </w:r>
          </w:p>
        </w:tc>
        <w:tc>
          <w:tcPr>
            <w:tcW w:w="2886" w:type="dxa"/>
            <w:vAlign w:val="center"/>
          </w:tcPr>
          <w:p w:rsidR="00C37844" w:rsidRPr="00F2545D" w:rsidRDefault="00C37844" w:rsidP="00883FFB">
            <w:pPr>
              <w:jc w:val="center"/>
              <w:cnfStyle w:val="000000000000"/>
              <w:rPr>
                <w:sz w:val="22"/>
                <w:szCs w:val="22"/>
              </w:rPr>
            </w:pPr>
            <w:r w:rsidRPr="00F2545D">
              <w:rPr>
                <w:sz w:val="22"/>
                <w:szCs w:val="22"/>
              </w:rPr>
              <w:t>185,0</w:t>
            </w:r>
          </w:p>
        </w:tc>
        <w:tc>
          <w:tcPr>
            <w:tcW w:w="2797" w:type="dxa"/>
            <w:vAlign w:val="center"/>
          </w:tcPr>
          <w:p w:rsidR="00C37844" w:rsidRPr="00F2545D" w:rsidRDefault="00C37844" w:rsidP="00883FFB">
            <w:pPr>
              <w:jc w:val="center"/>
              <w:cnfStyle w:val="000000000000"/>
              <w:rPr>
                <w:sz w:val="22"/>
                <w:szCs w:val="22"/>
              </w:rPr>
            </w:pPr>
            <w:r w:rsidRPr="00F2545D">
              <w:rPr>
                <w:sz w:val="22"/>
                <w:szCs w:val="22"/>
              </w:rPr>
              <w:t>2.140</w:t>
            </w:r>
          </w:p>
        </w:tc>
        <w:tc>
          <w:tcPr>
            <w:tcW w:w="2586" w:type="dxa"/>
            <w:vAlign w:val="center"/>
          </w:tcPr>
          <w:p w:rsidR="00C37844" w:rsidRPr="00F2545D" w:rsidRDefault="00C37844" w:rsidP="00883FFB">
            <w:pPr>
              <w:jc w:val="center"/>
              <w:cnfStyle w:val="000000000000"/>
              <w:rPr>
                <w:sz w:val="22"/>
                <w:szCs w:val="22"/>
              </w:rPr>
            </w:pPr>
            <w:r w:rsidRPr="00F2545D">
              <w:rPr>
                <w:sz w:val="22"/>
                <w:szCs w:val="22"/>
              </w:rPr>
              <w:t>395,9</w:t>
            </w:r>
          </w:p>
        </w:tc>
      </w:tr>
      <w:tr w:rsidR="00C37844" w:rsidRPr="00F2545D" w:rsidTr="00883FFB">
        <w:trPr>
          <w:cnfStyle w:val="000000100000"/>
          <w:trHeight w:hRule="exact" w:val="227"/>
        </w:trPr>
        <w:tc>
          <w:tcPr>
            <w:cnfStyle w:val="001000000000"/>
            <w:tcW w:w="1053" w:type="dxa"/>
          </w:tcPr>
          <w:p w:rsidR="00C37844" w:rsidRPr="00F2545D" w:rsidRDefault="00C37844" w:rsidP="00883FFB">
            <w:pPr>
              <w:jc w:val="center"/>
            </w:pPr>
            <w:r w:rsidRPr="00F2545D">
              <w:rPr>
                <w:bCs w:val="0"/>
              </w:rPr>
              <w:t>1995/96</w:t>
            </w:r>
          </w:p>
        </w:tc>
        <w:tc>
          <w:tcPr>
            <w:tcW w:w="2886" w:type="dxa"/>
            <w:vAlign w:val="center"/>
          </w:tcPr>
          <w:p w:rsidR="00C37844" w:rsidRPr="00F2545D" w:rsidRDefault="00C37844" w:rsidP="00883FFB">
            <w:pPr>
              <w:jc w:val="center"/>
              <w:cnfStyle w:val="000000100000"/>
              <w:rPr>
                <w:sz w:val="22"/>
                <w:szCs w:val="22"/>
              </w:rPr>
            </w:pPr>
            <w:r w:rsidRPr="00F2545D">
              <w:rPr>
                <w:sz w:val="22"/>
                <w:szCs w:val="22"/>
              </w:rPr>
              <w:t>251,6</w:t>
            </w:r>
          </w:p>
        </w:tc>
        <w:tc>
          <w:tcPr>
            <w:tcW w:w="2797" w:type="dxa"/>
            <w:vAlign w:val="center"/>
          </w:tcPr>
          <w:p w:rsidR="00C37844" w:rsidRPr="00F2545D" w:rsidRDefault="00C37844" w:rsidP="00883FFB">
            <w:pPr>
              <w:jc w:val="center"/>
              <w:cnfStyle w:val="000000100000"/>
              <w:rPr>
                <w:sz w:val="22"/>
                <w:szCs w:val="22"/>
              </w:rPr>
            </w:pPr>
            <w:r w:rsidRPr="00F2545D">
              <w:rPr>
                <w:sz w:val="22"/>
                <w:szCs w:val="22"/>
              </w:rPr>
              <w:t>1.850</w:t>
            </w:r>
          </w:p>
        </w:tc>
        <w:tc>
          <w:tcPr>
            <w:tcW w:w="2586" w:type="dxa"/>
            <w:vAlign w:val="center"/>
          </w:tcPr>
          <w:p w:rsidR="00C37844" w:rsidRPr="00F2545D" w:rsidRDefault="00C37844" w:rsidP="00883FFB">
            <w:pPr>
              <w:jc w:val="center"/>
              <w:cnfStyle w:val="000000100000"/>
              <w:rPr>
                <w:sz w:val="22"/>
                <w:szCs w:val="22"/>
              </w:rPr>
            </w:pPr>
            <w:r w:rsidRPr="00F2545D">
              <w:rPr>
                <w:sz w:val="22"/>
                <w:szCs w:val="22"/>
              </w:rPr>
              <w:t>465,5</w:t>
            </w:r>
          </w:p>
        </w:tc>
      </w:tr>
      <w:tr w:rsidR="00C37844" w:rsidRPr="00F2545D" w:rsidTr="00883FFB">
        <w:trPr>
          <w:trHeight w:hRule="exact" w:val="227"/>
        </w:trPr>
        <w:tc>
          <w:tcPr>
            <w:cnfStyle w:val="001000000000"/>
            <w:tcW w:w="1053" w:type="dxa"/>
          </w:tcPr>
          <w:p w:rsidR="00C37844" w:rsidRPr="00F2545D" w:rsidRDefault="00C37844" w:rsidP="00883FFB">
            <w:pPr>
              <w:jc w:val="center"/>
            </w:pPr>
            <w:r w:rsidRPr="00F2545D">
              <w:rPr>
                <w:bCs w:val="0"/>
              </w:rPr>
              <w:t>1996/97</w:t>
            </w:r>
          </w:p>
        </w:tc>
        <w:tc>
          <w:tcPr>
            <w:tcW w:w="2886" w:type="dxa"/>
            <w:vAlign w:val="center"/>
          </w:tcPr>
          <w:p w:rsidR="00C37844" w:rsidRPr="00F2545D" w:rsidRDefault="00C37844" w:rsidP="00883FFB">
            <w:pPr>
              <w:jc w:val="center"/>
              <w:cnfStyle w:val="000000000000"/>
              <w:rPr>
                <w:sz w:val="22"/>
                <w:szCs w:val="22"/>
              </w:rPr>
            </w:pPr>
            <w:r w:rsidRPr="00F2545D">
              <w:rPr>
                <w:sz w:val="22"/>
                <w:szCs w:val="22"/>
              </w:rPr>
              <w:t>352,2</w:t>
            </w:r>
          </w:p>
        </w:tc>
        <w:tc>
          <w:tcPr>
            <w:tcW w:w="2797" w:type="dxa"/>
            <w:vAlign w:val="center"/>
          </w:tcPr>
          <w:p w:rsidR="00C37844" w:rsidRPr="00F2545D" w:rsidRDefault="00C37844" w:rsidP="00883FFB">
            <w:pPr>
              <w:jc w:val="center"/>
              <w:cnfStyle w:val="000000000000"/>
              <w:rPr>
                <w:sz w:val="22"/>
                <w:szCs w:val="22"/>
              </w:rPr>
            </w:pPr>
            <w:r w:rsidRPr="00F2545D">
              <w:rPr>
                <w:sz w:val="22"/>
                <w:szCs w:val="22"/>
              </w:rPr>
              <w:t>2.100</w:t>
            </w:r>
          </w:p>
        </w:tc>
        <w:tc>
          <w:tcPr>
            <w:tcW w:w="2586" w:type="dxa"/>
            <w:vAlign w:val="center"/>
          </w:tcPr>
          <w:p w:rsidR="00C37844" w:rsidRPr="00F2545D" w:rsidRDefault="00C37844" w:rsidP="00883FFB">
            <w:pPr>
              <w:jc w:val="center"/>
              <w:cnfStyle w:val="000000000000"/>
              <w:rPr>
                <w:sz w:val="22"/>
                <w:szCs w:val="22"/>
              </w:rPr>
            </w:pPr>
            <w:r w:rsidRPr="00F2545D">
              <w:rPr>
                <w:sz w:val="22"/>
                <w:szCs w:val="22"/>
              </w:rPr>
              <w:t>739,6</w:t>
            </w:r>
          </w:p>
        </w:tc>
      </w:tr>
      <w:tr w:rsidR="00C37844" w:rsidRPr="00F2545D" w:rsidTr="00883FFB">
        <w:trPr>
          <w:cnfStyle w:val="000000100000"/>
          <w:trHeight w:hRule="exact" w:val="227"/>
        </w:trPr>
        <w:tc>
          <w:tcPr>
            <w:cnfStyle w:val="001000000000"/>
            <w:tcW w:w="1053" w:type="dxa"/>
          </w:tcPr>
          <w:p w:rsidR="00C37844" w:rsidRPr="00F2545D" w:rsidRDefault="00C37844" w:rsidP="00883FFB">
            <w:pPr>
              <w:jc w:val="center"/>
            </w:pPr>
            <w:r w:rsidRPr="00F2545D">
              <w:rPr>
                <w:bCs w:val="0"/>
              </w:rPr>
              <w:t>1997/98</w:t>
            </w:r>
          </w:p>
        </w:tc>
        <w:tc>
          <w:tcPr>
            <w:tcW w:w="2886" w:type="dxa"/>
            <w:vAlign w:val="center"/>
          </w:tcPr>
          <w:p w:rsidR="00C37844" w:rsidRPr="00F2545D" w:rsidRDefault="00C37844" w:rsidP="00883FFB">
            <w:pPr>
              <w:jc w:val="center"/>
              <w:cnfStyle w:val="000000100000"/>
              <w:rPr>
                <w:sz w:val="22"/>
                <w:szCs w:val="22"/>
              </w:rPr>
            </w:pPr>
            <w:r w:rsidRPr="00F2545D">
              <w:rPr>
                <w:sz w:val="22"/>
                <w:szCs w:val="22"/>
              </w:rPr>
              <w:t>366,3</w:t>
            </w:r>
          </w:p>
        </w:tc>
        <w:tc>
          <w:tcPr>
            <w:tcW w:w="2797" w:type="dxa"/>
            <w:vAlign w:val="center"/>
          </w:tcPr>
          <w:p w:rsidR="00C37844" w:rsidRPr="00F2545D" w:rsidRDefault="00C37844" w:rsidP="00883FFB">
            <w:pPr>
              <w:jc w:val="center"/>
              <w:cnfStyle w:val="000000100000"/>
              <w:rPr>
                <w:sz w:val="22"/>
                <w:szCs w:val="22"/>
              </w:rPr>
            </w:pPr>
            <w:r w:rsidRPr="00F2545D">
              <w:rPr>
                <w:sz w:val="22"/>
                <w:szCs w:val="22"/>
              </w:rPr>
              <w:t>2.150</w:t>
            </w:r>
          </w:p>
        </w:tc>
        <w:tc>
          <w:tcPr>
            <w:tcW w:w="2586" w:type="dxa"/>
            <w:vAlign w:val="center"/>
          </w:tcPr>
          <w:p w:rsidR="00C37844" w:rsidRPr="00F2545D" w:rsidRDefault="00C37844" w:rsidP="00883FFB">
            <w:pPr>
              <w:jc w:val="center"/>
              <w:cnfStyle w:val="000000100000"/>
              <w:rPr>
                <w:sz w:val="22"/>
                <w:szCs w:val="22"/>
              </w:rPr>
            </w:pPr>
            <w:r w:rsidRPr="00F2545D">
              <w:rPr>
                <w:sz w:val="22"/>
                <w:szCs w:val="22"/>
              </w:rPr>
              <w:t>787,5</w:t>
            </w:r>
          </w:p>
        </w:tc>
      </w:tr>
      <w:tr w:rsidR="00C37844" w:rsidRPr="00F2545D" w:rsidTr="00883FFB">
        <w:trPr>
          <w:trHeight w:hRule="exact" w:val="227"/>
        </w:trPr>
        <w:tc>
          <w:tcPr>
            <w:cnfStyle w:val="001000000000"/>
            <w:tcW w:w="1053" w:type="dxa"/>
          </w:tcPr>
          <w:p w:rsidR="00C37844" w:rsidRPr="00F2545D" w:rsidRDefault="00C37844" w:rsidP="00883FFB">
            <w:pPr>
              <w:jc w:val="center"/>
            </w:pPr>
            <w:r w:rsidRPr="00F2545D">
              <w:rPr>
                <w:bCs w:val="0"/>
              </w:rPr>
              <w:t>1998/99</w:t>
            </w:r>
          </w:p>
        </w:tc>
        <w:tc>
          <w:tcPr>
            <w:tcW w:w="2886" w:type="dxa"/>
            <w:vAlign w:val="center"/>
          </w:tcPr>
          <w:p w:rsidR="00C37844" w:rsidRPr="00F2545D" w:rsidRDefault="00C37844" w:rsidP="00883FFB">
            <w:pPr>
              <w:jc w:val="center"/>
              <w:cnfStyle w:val="000000000000"/>
              <w:rPr>
                <w:sz w:val="22"/>
                <w:szCs w:val="22"/>
              </w:rPr>
            </w:pPr>
            <w:r w:rsidRPr="00F2545D">
              <w:rPr>
                <w:sz w:val="22"/>
                <w:szCs w:val="22"/>
              </w:rPr>
              <w:t>362,6</w:t>
            </w:r>
          </w:p>
        </w:tc>
        <w:tc>
          <w:tcPr>
            <w:tcW w:w="2797" w:type="dxa"/>
            <w:vAlign w:val="center"/>
          </w:tcPr>
          <w:p w:rsidR="00C37844" w:rsidRPr="00F2545D" w:rsidRDefault="00C37844" w:rsidP="00883FFB">
            <w:pPr>
              <w:jc w:val="center"/>
              <w:cnfStyle w:val="000000000000"/>
              <w:rPr>
                <w:sz w:val="22"/>
                <w:szCs w:val="22"/>
              </w:rPr>
            </w:pPr>
            <w:r w:rsidRPr="00F2545D">
              <w:rPr>
                <w:sz w:val="22"/>
                <w:szCs w:val="22"/>
              </w:rPr>
              <w:t>1.500</w:t>
            </w:r>
          </w:p>
        </w:tc>
        <w:tc>
          <w:tcPr>
            <w:tcW w:w="2586" w:type="dxa"/>
            <w:vAlign w:val="center"/>
          </w:tcPr>
          <w:p w:rsidR="00C37844" w:rsidRPr="00F2545D" w:rsidRDefault="00C37844" w:rsidP="00883FFB">
            <w:pPr>
              <w:jc w:val="center"/>
              <w:cnfStyle w:val="000000000000"/>
              <w:rPr>
                <w:sz w:val="22"/>
                <w:szCs w:val="22"/>
              </w:rPr>
            </w:pPr>
            <w:r w:rsidRPr="00F2545D">
              <w:rPr>
                <w:sz w:val="22"/>
                <w:szCs w:val="22"/>
              </w:rPr>
              <w:t>543,9</w:t>
            </w:r>
          </w:p>
        </w:tc>
      </w:tr>
      <w:tr w:rsidR="00C37844" w:rsidRPr="00F2545D" w:rsidTr="00883FFB">
        <w:trPr>
          <w:cnfStyle w:val="000000100000"/>
          <w:trHeight w:hRule="exact" w:val="227"/>
        </w:trPr>
        <w:tc>
          <w:tcPr>
            <w:cnfStyle w:val="001000000000"/>
            <w:tcW w:w="1053" w:type="dxa"/>
          </w:tcPr>
          <w:p w:rsidR="00C37844" w:rsidRPr="00F2545D" w:rsidRDefault="00C37844" w:rsidP="00883FFB">
            <w:pPr>
              <w:jc w:val="center"/>
            </w:pPr>
            <w:r w:rsidRPr="00F2545D">
              <w:rPr>
                <w:bCs w:val="0"/>
              </w:rPr>
              <w:t>1999/00</w:t>
            </w:r>
          </w:p>
        </w:tc>
        <w:tc>
          <w:tcPr>
            <w:tcW w:w="2886" w:type="dxa"/>
            <w:vAlign w:val="center"/>
          </w:tcPr>
          <w:p w:rsidR="00C37844" w:rsidRPr="00F2545D" w:rsidRDefault="00C37844" w:rsidP="00883FFB">
            <w:pPr>
              <w:jc w:val="center"/>
              <w:cnfStyle w:val="000000100000"/>
              <w:rPr>
                <w:sz w:val="22"/>
                <w:szCs w:val="22"/>
              </w:rPr>
            </w:pPr>
            <w:r w:rsidRPr="00F2545D">
              <w:rPr>
                <w:sz w:val="22"/>
                <w:szCs w:val="22"/>
              </w:rPr>
              <w:t>366,2</w:t>
            </w:r>
          </w:p>
        </w:tc>
        <w:tc>
          <w:tcPr>
            <w:tcW w:w="2797" w:type="dxa"/>
            <w:vAlign w:val="center"/>
          </w:tcPr>
          <w:p w:rsidR="00C37844" w:rsidRPr="00F2545D" w:rsidRDefault="00C37844" w:rsidP="00883FFB">
            <w:pPr>
              <w:jc w:val="center"/>
              <w:cnfStyle w:val="000000100000"/>
              <w:rPr>
                <w:sz w:val="22"/>
                <w:szCs w:val="22"/>
              </w:rPr>
            </w:pPr>
            <w:r w:rsidRPr="00F2545D">
              <w:rPr>
                <w:sz w:val="22"/>
                <w:szCs w:val="22"/>
              </w:rPr>
              <w:t>2.100</w:t>
            </w:r>
          </w:p>
        </w:tc>
        <w:tc>
          <w:tcPr>
            <w:tcW w:w="2586" w:type="dxa"/>
            <w:vAlign w:val="center"/>
          </w:tcPr>
          <w:p w:rsidR="00C37844" w:rsidRPr="00F2545D" w:rsidRDefault="00C37844" w:rsidP="00883FFB">
            <w:pPr>
              <w:jc w:val="center"/>
              <w:cnfStyle w:val="000000100000"/>
              <w:rPr>
                <w:sz w:val="22"/>
                <w:szCs w:val="22"/>
              </w:rPr>
            </w:pPr>
            <w:r w:rsidRPr="00F2545D">
              <w:rPr>
                <w:sz w:val="22"/>
                <w:szCs w:val="22"/>
              </w:rPr>
              <w:t>769,0</w:t>
            </w:r>
          </w:p>
        </w:tc>
      </w:tr>
      <w:tr w:rsidR="00C37844" w:rsidRPr="00F2545D" w:rsidTr="00883FFB">
        <w:trPr>
          <w:trHeight w:hRule="exact" w:val="227"/>
        </w:trPr>
        <w:tc>
          <w:tcPr>
            <w:cnfStyle w:val="001000000000"/>
            <w:tcW w:w="1053" w:type="dxa"/>
          </w:tcPr>
          <w:p w:rsidR="00C37844" w:rsidRPr="00F2545D" w:rsidRDefault="00C37844" w:rsidP="00883FFB">
            <w:pPr>
              <w:jc w:val="center"/>
            </w:pPr>
            <w:r w:rsidRPr="00F2545D">
              <w:rPr>
                <w:bCs w:val="0"/>
              </w:rPr>
              <w:t>2000/01</w:t>
            </w:r>
          </w:p>
        </w:tc>
        <w:tc>
          <w:tcPr>
            <w:tcW w:w="2886" w:type="dxa"/>
            <w:vAlign w:val="center"/>
          </w:tcPr>
          <w:p w:rsidR="00C37844" w:rsidRPr="00F2545D" w:rsidRDefault="00C37844" w:rsidP="00883FFB">
            <w:pPr>
              <w:jc w:val="center"/>
              <w:cnfStyle w:val="000000000000"/>
              <w:rPr>
                <w:sz w:val="22"/>
                <w:szCs w:val="22"/>
              </w:rPr>
            </w:pPr>
            <w:r w:rsidRPr="00F2545D">
              <w:rPr>
                <w:sz w:val="22"/>
                <w:szCs w:val="22"/>
              </w:rPr>
              <w:t>322,9</w:t>
            </w:r>
          </w:p>
        </w:tc>
        <w:tc>
          <w:tcPr>
            <w:tcW w:w="2797" w:type="dxa"/>
            <w:vAlign w:val="center"/>
          </w:tcPr>
          <w:p w:rsidR="00C37844" w:rsidRPr="00F2545D" w:rsidRDefault="00C37844" w:rsidP="00883FFB">
            <w:pPr>
              <w:jc w:val="center"/>
              <w:cnfStyle w:val="000000000000"/>
              <w:rPr>
                <w:sz w:val="22"/>
                <w:szCs w:val="22"/>
              </w:rPr>
            </w:pPr>
            <w:r w:rsidRPr="00F2545D">
              <w:rPr>
                <w:sz w:val="22"/>
                <w:szCs w:val="22"/>
              </w:rPr>
              <w:t>2.950</w:t>
            </w:r>
          </w:p>
        </w:tc>
        <w:tc>
          <w:tcPr>
            <w:tcW w:w="2586" w:type="dxa"/>
            <w:vAlign w:val="center"/>
          </w:tcPr>
          <w:p w:rsidR="00C37844" w:rsidRPr="00F2545D" w:rsidRDefault="00C37844" w:rsidP="00883FFB">
            <w:pPr>
              <w:jc w:val="center"/>
              <w:cnfStyle w:val="000000000000"/>
              <w:rPr>
                <w:sz w:val="22"/>
                <w:szCs w:val="22"/>
              </w:rPr>
            </w:pPr>
            <w:r w:rsidRPr="00F2545D">
              <w:rPr>
                <w:sz w:val="22"/>
                <w:szCs w:val="22"/>
              </w:rPr>
              <w:t>952,6</w:t>
            </w:r>
          </w:p>
        </w:tc>
      </w:tr>
      <w:tr w:rsidR="00C37844" w:rsidRPr="00F2545D" w:rsidTr="00883FFB">
        <w:trPr>
          <w:cnfStyle w:val="000000100000"/>
          <w:trHeight w:hRule="exact" w:val="227"/>
        </w:trPr>
        <w:tc>
          <w:tcPr>
            <w:cnfStyle w:val="001000000000"/>
            <w:tcW w:w="1053" w:type="dxa"/>
          </w:tcPr>
          <w:p w:rsidR="00C37844" w:rsidRPr="00F2545D" w:rsidRDefault="00C37844" w:rsidP="00883FFB">
            <w:pPr>
              <w:jc w:val="center"/>
            </w:pPr>
            <w:r w:rsidRPr="00F2545D">
              <w:rPr>
                <w:bCs w:val="0"/>
              </w:rPr>
              <w:t>2001/02</w:t>
            </w:r>
          </w:p>
        </w:tc>
        <w:tc>
          <w:tcPr>
            <w:tcW w:w="2886" w:type="dxa"/>
            <w:vAlign w:val="center"/>
          </w:tcPr>
          <w:p w:rsidR="00C37844" w:rsidRPr="00F2545D" w:rsidRDefault="00C37844" w:rsidP="00883FFB">
            <w:pPr>
              <w:jc w:val="center"/>
              <w:cnfStyle w:val="000000100000"/>
              <w:rPr>
                <w:sz w:val="22"/>
                <w:szCs w:val="22"/>
              </w:rPr>
            </w:pPr>
            <w:r w:rsidRPr="00F2545D">
              <w:rPr>
                <w:sz w:val="22"/>
                <w:szCs w:val="22"/>
              </w:rPr>
              <w:t>558,6</w:t>
            </w:r>
          </w:p>
        </w:tc>
        <w:tc>
          <w:tcPr>
            <w:tcW w:w="2797" w:type="dxa"/>
            <w:vAlign w:val="center"/>
          </w:tcPr>
          <w:p w:rsidR="00C37844" w:rsidRPr="00F2545D" w:rsidRDefault="00C37844" w:rsidP="00883FFB">
            <w:pPr>
              <w:jc w:val="center"/>
              <w:cnfStyle w:val="000000100000"/>
              <w:rPr>
                <w:sz w:val="22"/>
                <w:szCs w:val="22"/>
              </w:rPr>
            </w:pPr>
            <w:r w:rsidRPr="00F2545D">
              <w:rPr>
                <w:sz w:val="22"/>
                <w:szCs w:val="22"/>
              </w:rPr>
              <w:t>2.720</w:t>
            </w:r>
          </w:p>
        </w:tc>
        <w:tc>
          <w:tcPr>
            <w:tcW w:w="2586" w:type="dxa"/>
            <w:vAlign w:val="center"/>
          </w:tcPr>
          <w:p w:rsidR="00C37844" w:rsidRPr="00F2545D" w:rsidRDefault="00C37844" w:rsidP="00883FFB">
            <w:pPr>
              <w:jc w:val="center"/>
              <w:cnfStyle w:val="000000100000"/>
              <w:rPr>
                <w:sz w:val="22"/>
                <w:szCs w:val="22"/>
              </w:rPr>
            </w:pPr>
            <w:r w:rsidRPr="00F2545D">
              <w:rPr>
                <w:sz w:val="22"/>
                <w:szCs w:val="22"/>
              </w:rPr>
              <w:t>1.519,4</w:t>
            </w:r>
          </w:p>
        </w:tc>
      </w:tr>
      <w:tr w:rsidR="00C37844" w:rsidRPr="00F2545D" w:rsidTr="00883FFB">
        <w:trPr>
          <w:trHeight w:hRule="exact" w:val="227"/>
        </w:trPr>
        <w:tc>
          <w:tcPr>
            <w:cnfStyle w:val="001000000000"/>
            <w:tcW w:w="1053" w:type="dxa"/>
          </w:tcPr>
          <w:p w:rsidR="00C37844" w:rsidRPr="00F2545D" w:rsidRDefault="00C37844" w:rsidP="00883FFB">
            <w:pPr>
              <w:jc w:val="center"/>
            </w:pPr>
            <w:r w:rsidRPr="00F2545D">
              <w:rPr>
                <w:bCs w:val="0"/>
              </w:rPr>
              <w:t>2002/03</w:t>
            </w:r>
          </w:p>
        </w:tc>
        <w:tc>
          <w:tcPr>
            <w:tcW w:w="2886" w:type="dxa"/>
            <w:vAlign w:val="center"/>
          </w:tcPr>
          <w:p w:rsidR="00C37844" w:rsidRPr="00F2545D" w:rsidRDefault="00C37844" w:rsidP="00883FFB">
            <w:pPr>
              <w:jc w:val="center"/>
              <w:cnfStyle w:val="000000000000"/>
              <w:rPr>
                <w:sz w:val="22"/>
                <w:szCs w:val="22"/>
              </w:rPr>
            </w:pPr>
            <w:r w:rsidRPr="00F2545D">
              <w:rPr>
                <w:sz w:val="22"/>
                <w:szCs w:val="22"/>
              </w:rPr>
              <w:t>703,8</w:t>
            </w:r>
          </w:p>
        </w:tc>
        <w:tc>
          <w:tcPr>
            <w:tcW w:w="2797" w:type="dxa"/>
            <w:vAlign w:val="center"/>
          </w:tcPr>
          <w:p w:rsidR="00C37844" w:rsidRPr="00F2545D" w:rsidRDefault="00C37844" w:rsidP="00883FFB">
            <w:pPr>
              <w:jc w:val="center"/>
              <w:cnfStyle w:val="000000000000"/>
              <w:rPr>
                <w:sz w:val="22"/>
                <w:szCs w:val="22"/>
              </w:rPr>
            </w:pPr>
            <w:r w:rsidRPr="00F2545D">
              <w:rPr>
                <w:sz w:val="22"/>
                <w:szCs w:val="22"/>
              </w:rPr>
              <w:t>3.489</w:t>
            </w:r>
          </w:p>
        </w:tc>
        <w:tc>
          <w:tcPr>
            <w:tcW w:w="2586" w:type="dxa"/>
            <w:vAlign w:val="center"/>
          </w:tcPr>
          <w:p w:rsidR="00C37844" w:rsidRPr="00F2545D" w:rsidRDefault="00C37844" w:rsidP="00883FFB">
            <w:pPr>
              <w:jc w:val="center"/>
              <w:cnfStyle w:val="000000000000"/>
              <w:rPr>
                <w:sz w:val="22"/>
                <w:szCs w:val="22"/>
              </w:rPr>
            </w:pPr>
            <w:r w:rsidRPr="00F2545D">
              <w:rPr>
                <w:sz w:val="22"/>
                <w:szCs w:val="22"/>
              </w:rPr>
              <w:t>2.455,6</w:t>
            </w:r>
          </w:p>
        </w:tc>
      </w:tr>
      <w:tr w:rsidR="00C37844" w:rsidRPr="00F2545D" w:rsidTr="00883FFB">
        <w:trPr>
          <w:cnfStyle w:val="000000100000"/>
          <w:trHeight w:hRule="exact" w:val="227"/>
        </w:trPr>
        <w:tc>
          <w:tcPr>
            <w:cnfStyle w:val="001000000000"/>
            <w:tcW w:w="1053" w:type="dxa"/>
          </w:tcPr>
          <w:p w:rsidR="00C37844" w:rsidRPr="00F2545D" w:rsidRDefault="00C37844" w:rsidP="00883FFB">
            <w:pPr>
              <w:jc w:val="center"/>
            </w:pPr>
            <w:r w:rsidRPr="00F2545D">
              <w:rPr>
                <w:bCs w:val="0"/>
              </w:rPr>
              <w:t>2003/04</w:t>
            </w:r>
          </w:p>
        </w:tc>
        <w:tc>
          <w:tcPr>
            <w:tcW w:w="2886" w:type="dxa"/>
            <w:vAlign w:val="center"/>
          </w:tcPr>
          <w:p w:rsidR="00C37844" w:rsidRPr="00F2545D" w:rsidRDefault="00C37844" w:rsidP="00883FFB">
            <w:pPr>
              <w:jc w:val="center"/>
              <w:cnfStyle w:val="000000100000"/>
              <w:rPr>
                <w:sz w:val="22"/>
                <w:szCs w:val="22"/>
              </w:rPr>
            </w:pPr>
            <w:r w:rsidRPr="00F2545D">
              <w:rPr>
                <w:sz w:val="22"/>
                <w:szCs w:val="22"/>
              </w:rPr>
              <w:t>809,4</w:t>
            </w:r>
          </w:p>
        </w:tc>
        <w:tc>
          <w:tcPr>
            <w:tcW w:w="2797" w:type="dxa"/>
            <w:vAlign w:val="center"/>
          </w:tcPr>
          <w:p w:rsidR="00C37844" w:rsidRPr="00F2545D" w:rsidRDefault="00C37844" w:rsidP="00883FFB">
            <w:pPr>
              <w:jc w:val="center"/>
              <w:cnfStyle w:val="000000100000"/>
              <w:rPr>
                <w:sz w:val="22"/>
                <w:szCs w:val="22"/>
              </w:rPr>
            </w:pPr>
            <w:r w:rsidRPr="00F2545D">
              <w:rPr>
                <w:sz w:val="22"/>
                <w:szCs w:val="22"/>
              </w:rPr>
              <w:t>3.420</w:t>
            </w:r>
          </w:p>
        </w:tc>
        <w:tc>
          <w:tcPr>
            <w:tcW w:w="2586" w:type="dxa"/>
            <w:vAlign w:val="center"/>
          </w:tcPr>
          <w:p w:rsidR="00C37844" w:rsidRPr="00F2545D" w:rsidRDefault="00C37844" w:rsidP="00883FFB">
            <w:pPr>
              <w:jc w:val="center"/>
              <w:cnfStyle w:val="000000100000"/>
              <w:rPr>
                <w:sz w:val="22"/>
                <w:szCs w:val="22"/>
              </w:rPr>
            </w:pPr>
            <w:r w:rsidRPr="00F2545D">
              <w:rPr>
                <w:sz w:val="22"/>
                <w:szCs w:val="22"/>
              </w:rPr>
              <w:t>2.768,1</w:t>
            </w:r>
          </w:p>
        </w:tc>
      </w:tr>
      <w:tr w:rsidR="00C37844" w:rsidRPr="00F2545D" w:rsidTr="00883FFB">
        <w:trPr>
          <w:trHeight w:hRule="exact" w:val="227"/>
        </w:trPr>
        <w:tc>
          <w:tcPr>
            <w:cnfStyle w:val="001000000000"/>
            <w:tcW w:w="1053" w:type="dxa"/>
          </w:tcPr>
          <w:p w:rsidR="00C37844" w:rsidRPr="00F2545D" w:rsidRDefault="00C37844" w:rsidP="00883FFB">
            <w:pPr>
              <w:jc w:val="center"/>
            </w:pPr>
            <w:r w:rsidRPr="00F2545D">
              <w:rPr>
                <w:bCs w:val="0"/>
              </w:rPr>
              <w:t>2004/05</w:t>
            </w:r>
          </w:p>
        </w:tc>
        <w:tc>
          <w:tcPr>
            <w:tcW w:w="2886" w:type="dxa"/>
            <w:vAlign w:val="center"/>
          </w:tcPr>
          <w:p w:rsidR="00C37844" w:rsidRPr="00F2545D" w:rsidRDefault="00C37844" w:rsidP="00883FFB">
            <w:pPr>
              <w:jc w:val="center"/>
              <w:cnfStyle w:val="000000000000"/>
              <w:rPr>
                <w:sz w:val="22"/>
                <w:szCs w:val="22"/>
              </w:rPr>
            </w:pPr>
            <w:r w:rsidRPr="00F2545D">
              <w:rPr>
                <w:sz w:val="22"/>
                <w:szCs w:val="22"/>
              </w:rPr>
              <w:t>925,0</w:t>
            </w:r>
          </w:p>
        </w:tc>
        <w:tc>
          <w:tcPr>
            <w:tcW w:w="2797" w:type="dxa"/>
            <w:vAlign w:val="center"/>
          </w:tcPr>
          <w:p w:rsidR="00C37844" w:rsidRPr="00F2545D" w:rsidRDefault="00C37844" w:rsidP="00883FFB">
            <w:pPr>
              <w:jc w:val="center"/>
              <w:cnfStyle w:val="000000000000"/>
              <w:rPr>
                <w:sz w:val="22"/>
                <w:szCs w:val="22"/>
              </w:rPr>
            </w:pPr>
            <w:r w:rsidRPr="00F2545D">
              <w:rPr>
                <w:sz w:val="22"/>
                <w:szCs w:val="22"/>
              </w:rPr>
              <w:t>3.150</w:t>
            </w:r>
          </w:p>
        </w:tc>
        <w:tc>
          <w:tcPr>
            <w:tcW w:w="2586" w:type="dxa"/>
            <w:vAlign w:val="center"/>
          </w:tcPr>
          <w:p w:rsidR="00C37844" w:rsidRPr="00F2545D" w:rsidRDefault="00C37844" w:rsidP="00883FFB">
            <w:pPr>
              <w:jc w:val="center"/>
              <w:cnfStyle w:val="000000000000"/>
              <w:rPr>
                <w:sz w:val="22"/>
                <w:szCs w:val="22"/>
              </w:rPr>
            </w:pPr>
            <w:r w:rsidRPr="00F2545D">
              <w:rPr>
                <w:sz w:val="22"/>
                <w:szCs w:val="22"/>
              </w:rPr>
              <w:t>2.913,8</w:t>
            </w:r>
          </w:p>
        </w:tc>
      </w:tr>
      <w:tr w:rsidR="00C37844" w:rsidRPr="00F2545D" w:rsidTr="00883FFB">
        <w:trPr>
          <w:cnfStyle w:val="000000100000"/>
          <w:trHeight w:hRule="exact" w:val="227"/>
        </w:trPr>
        <w:tc>
          <w:tcPr>
            <w:cnfStyle w:val="001000000000"/>
            <w:tcW w:w="1053" w:type="dxa"/>
          </w:tcPr>
          <w:p w:rsidR="00C37844" w:rsidRPr="00F2545D" w:rsidRDefault="00C37844" w:rsidP="00883FFB">
            <w:pPr>
              <w:jc w:val="center"/>
            </w:pPr>
            <w:r w:rsidRPr="00F2545D">
              <w:rPr>
                <w:bCs w:val="0"/>
              </w:rPr>
              <w:t>2005/06</w:t>
            </w:r>
          </w:p>
        </w:tc>
        <w:tc>
          <w:tcPr>
            <w:tcW w:w="2886" w:type="dxa"/>
            <w:vAlign w:val="center"/>
          </w:tcPr>
          <w:p w:rsidR="00C37844" w:rsidRPr="00F2545D" w:rsidRDefault="00C37844" w:rsidP="00883FFB">
            <w:pPr>
              <w:jc w:val="center"/>
              <w:cnfStyle w:val="000000100000"/>
              <w:rPr>
                <w:sz w:val="22"/>
                <w:szCs w:val="22"/>
              </w:rPr>
            </w:pPr>
            <w:r w:rsidRPr="00F2545D">
              <w:rPr>
                <w:sz w:val="22"/>
                <w:szCs w:val="22"/>
              </w:rPr>
              <w:t>911,1</w:t>
            </w:r>
          </w:p>
        </w:tc>
        <w:tc>
          <w:tcPr>
            <w:tcW w:w="2797" w:type="dxa"/>
            <w:vAlign w:val="center"/>
          </w:tcPr>
          <w:p w:rsidR="00C37844" w:rsidRPr="00F2545D" w:rsidRDefault="00C37844" w:rsidP="00883FFB">
            <w:pPr>
              <w:jc w:val="center"/>
              <w:cnfStyle w:val="000000100000"/>
              <w:rPr>
                <w:sz w:val="22"/>
                <w:szCs w:val="22"/>
              </w:rPr>
            </w:pPr>
            <w:r w:rsidRPr="00F2545D">
              <w:rPr>
                <w:sz w:val="22"/>
                <w:szCs w:val="22"/>
              </w:rPr>
              <w:t>3.900</w:t>
            </w:r>
          </w:p>
        </w:tc>
        <w:tc>
          <w:tcPr>
            <w:tcW w:w="2586" w:type="dxa"/>
            <w:vAlign w:val="center"/>
          </w:tcPr>
          <w:p w:rsidR="00C37844" w:rsidRPr="00F2545D" w:rsidRDefault="00C37844" w:rsidP="00883FFB">
            <w:pPr>
              <w:jc w:val="center"/>
              <w:cnfStyle w:val="000000100000"/>
              <w:rPr>
                <w:sz w:val="22"/>
                <w:szCs w:val="22"/>
              </w:rPr>
            </w:pPr>
            <w:r w:rsidRPr="00F2545D">
              <w:rPr>
                <w:sz w:val="22"/>
                <w:szCs w:val="22"/>
              </w:rPr>
              <w:t>3.553,3</w:t>
            </w:r>
          </w:p>
        </w:tc>
      </w:tr>
      <w:tr w:rsidR="00C37844" w:rsidRPr="00F2545D" w:rsidTr="00883FFB">
        <w:trPr>
          <w:trHeight w:hRule="exact" w:val="227"/>
        </w:trPr>
        <w:tc>
          <w:tcPr>
            <w:cnfStyle w:val="001000000000"/>
            <w:tcW w:w="1053" w:type="dxa"/>
          </w:tcPr>
          <w:p w:rsidR="00C37844" w:rsidRPr="00F2545D" w:rsidRDefault="00C37844" w:rsidP="00883FFB">
            <w:pPr>
              <w:jc w:val="center"/>
            </w:pPr>
            <w:r w:rsidRPr="00F2545D">
              <w:rPr>
                <w:bCs w:val="0"/>
              </w:rPr>
              <w:t>2006/07</w:t>
            </w:r>
          </w:p>
        </w:tc>
        <w:tc>
          <w:tcPr>
            <w:tcW w:w="2886" w:type="dxa"/>
            <w:vAlign w:val="center"/>
          </w:tcPr>
          <w:p w:rsidR="00C37844" w:rsidRPr="00F2545D" w:rsidRDefault="00C37844" w:rsidP="00883FFB">
            <w:pPr>
              <w:jc w:val="center"/>
              <w:cnfStyle w:val="000000000000"/>
              <w:rPr>
                <w:sz w:val="22"/>
                <w:szCs w:val="22"/>
              </w:rPr>
            </w:pPr>
            <w:r w:rsidRPr="00F2545D">
              <w:rPr>
                <w:sz w:val="22"/>
                <w:szCs w:val="22"/>
              </w:rPr>
              <w:t>1.421,3</w:t>
            </w:r>
          </w:p>
        </w:tc>
        <w:tc>
          <w:tcPr>
            <w:tcW w:w="2797" w:type="dxa"/>
            <w:vAlign w:val="center"/>
          </w:tcPr>
          <w:p w:rsidR="00C37844" w:rsidRPr="00F2545D" w:rsidRDefault="00C37844" w:rsidP="00883FFB">
            <w:pPr>
              <w:jc w:val="center"/>
              <w:cnfStyle w:val="000000000000"/>
              <w:rPr>
                <w:sz w:val="22"/>
                <w:szCs w:val="22"/>
              </w:rPr>
            </w:pPr>
            <w:r w:rsidRPr="00F2545D">
              <w:rPr>
                <w:sz w:val="22"/>
                <w:szCs w:val="22"/>
              </w:rPr>
              <w:t>3.570</w:t>
            </w:r>
          </w:p>
        </w:tc>
        <w:tc>
          <w:tcPr>
            <w:tcW w:w="2586" w:type="dxa"/>
            <w:vAlign w:val="center"/>
          </w:tcPr>
          <w:p w:rsidR="00C37844" w:rsidRPr="00F2545D" w:rsidRDefault="00C37844" w:rsidP="00883FFB">
            <w:pPr>
              <w:jc w:val="center"/>
              <w:cnfStyle w:val="000000000000"/>
              <w:rPr>
                <w:sz w:val="22"/>
                <w:szCs w:val="22"/>
              </w:rPr>
            </w:pPr>
            <w:r w:rsidRPr="00F2545D">
              <w:rPr>
                <w:sz w:val="22"/>
                <w:szCs w:val="22"/>
              </w:rPr>
              <w:t>5.074,0</w:t>
            </w:r>
          </w:p>
        </w:tc>
      </w:tr>
      <w:tr w:rsidR="00C37844" w:rsidRPr="00F2545D" w:rsidTr="00883FFB">
        <w:trPr>
          <w:cnfStyle w:val="000000100000"/>
          <w:trHeight w:hRule="exact" w:val="227"/>
        </w:trPr>
        <w:tc>
          <w:tcPr>
            <w:cnfStyle w:val="001000000000"/>
            <w:tcW w:w="1053" w:type="dxa"/>
          </w:tcPr>
          <w:p w:rsidR="00C37844" w:rsidRPr="00F2545D" w:rsidRDefault="00C37844" w:rsidP="00883FFB">
            <w:pPr>
              <w:jc w:val="center"/>
            </w:pPr>
            <w:r w:rsidRPr="00F2545D">
              <w:rPr>
                <w:bCs w:val="0"/>
              </w:rPr>
              <w:t>2007/08</w:t>
            </w:r>
          </w:p>
        </w:tc>
        <w:tc>
          <w:tcPr>
            <w:tcW w:w="2886" w:type="dxa"/>
            <w:vAlign w:val="center"/>
          </w:tcPr>
          <w:p w:rsidR="00C37844" w:rsidRPr="00F2545D" w:rsidRDefault="00C37844" w:rsidP="00883FFB">
            <w:pPr>
              <w:jc w:val="center"/>
              <w:cnfStyle w:val="000000100000"/>
              <w:rPr>
                <w:sz w:val="22"/>
                <w:szCs w:val="22"/>
              </w:rPr>
            </w:pPr>
            <w:r w:rsidRPr="00F2545D">
              <w:rPr>
                <w:sz w:val="22"/>
                <w:szCs w:val="22"/>
              </w:rPr>
              <w:t>1.656,0</w:t>
            </w:r>
          </w:p>
        </w:tc>
        <w:tc>
          <w:tcPr>
            <w:tcW w:w="2797" w:type="dxa"/>
            <w:vAlign w:val="center"/>
          </w:tcPr>
          <w:p w:rsidR="00C37844" w:rsidRPr="00F2545D" w:rsidRDefault="00C37844" w:rsidP="00883FFB">
            <w:pPr>
              <w:jc w:val="center"/>
              <w:cnfStyle w:val="000000100000"/>
              <w:rPr>
                <w:sz w:val="22"/>
                <w:szCs w:val="22"/>
              </w:rPr>
            </w:pPr>
            <w:r w:rsidRPr="00F2545D">
              <w:rPr>
                <w:sz w:val="22"/>
                <w:szCs w:val="22"/>
              </w:rPr>
              <w:t>4.237</w:t>
            </w:r>
          </w:p>
        </w:tc>
        <w:tc>
          <w:tcPr>
            <w:tcW w:w="2586" w:type="dxa"/>
            <w:vAlign w:val="center"/>
          </w:tcPr>
          <w:p w:rsidR="00C37844" w:rsidRPr="00F2545D" w:rsidRDefault="00C37844" w:rsidP="00883FFB">
            <w:pPr>
              <w:jc w:val="center"/>
              <w:cnfStyle w:val="000000100000"/>
              <w:rPr>
                <w:sz w:val="22"/>
                <w:szCs w:val="22"/>
              </w:rPr>
            </w:pPr>
            <w:r w:rsidRPr="00F2545D">
              <w:rPr>
                <w:sz w:val="22"/>
                <w:szCs w:val="22"/>
              </w:rPr>
              <w:t>7.016,5</w:t>
            </w:r>
          </w:p>
        </w:tc>
      </w:tr>
      <w:tr w:rsidR="00C37844" w:rsidRPr="00F2545D" w:rsidTr="00883FFB">
        <w:trPr>
          <w:trHeight w:hRule="exact" w:val="227"/>
        </w:trPr>
        <w:tc>
          <w:tcPr>
            <w:cnfStyle w:val="001000000000"/>
            <w:tcW w:w="1053" w:type="dxa"/>
          </w:tcPr>
          <w:p w:rsidR="00C37844" w:rsidRPr="00F2545D" w:rsidRDefault="00C37844" w:rsidP="00883FFB">
            <w:pPr>
              <w:jc w:val="center"/>
            </w:pPr>
            <w:r w:rsidRPr="00F2545D">
              <w:rPr>
                <w:bCs w:val="0"/>
              </w:rPr>
              <w:t>2008/09</w:t>
            </w:r>
          </w:p>
        </w:tc>
        <w:tc>
          <w:tcPr>
            <w:tcW w:w="2886" w:type="dxa"/>
            <w:vAlign w:val="center"/>
          </w:tcPr>
          <w:p w:rsidR="00C37844" w:rsidRPr="00F2545D" w:rsidRDefault="00C37844" w:rsidP="00883FFB">
            <w:pPr>
              <w:jc w:val="center"/>
              <w:cnfStyle w:val="000000000000"/>
              <w:rPr>
                <w:sz w:val="22"/>
                <w:szCs w:val="22"/>
              </w:rPr>
            </w:pPr>
            <w:r w:rsidRPr="00F2545D">
              <w:rPr>
                <w:sz w:val="22"/>
                <w:szCs w:val="22"/>
              </w:rPr>
              <w:t>1.509,30</w:t>
            </w:r>
          </w:p>
        </w:tc>
        <w:tc>
          <w:tcPr>
            <w:tcW w:w="2797" w:type="dxa"/>
            <w:vAlign w:val="center"/>
          </w:tcPr>
          <w:p w:rsidR="00C37844" w:rsidRPr="00F2545D" w:rsidRDefault="00C37844" w:rsidP="00883FFB">
            <w:pPr>
              <w:jc w:val="center"/>
              <w:cnfStyle w:val="000000000000"/>
              <w:rPr>
                <w:sz w:val="22"/>
                <w:szCs w:val="22"/>
              </w:rPr>
            </w:pPr>
            <w:r w:rsidRPr="00F2545D">
              <w:rPr>
                <w:sz w:val="22"/>
                <w:szCs w:val="22"/>
              </w:rPr>
              <w:t>5.003</w:t>
            </w:r>
          </w:p>
        </w:tc>
        <w:tc>
          <w:tcPr>
            <w:tcW w:w="2586" w:type="dxa"/>
            <w:vAlign w:val="center"/>
          </w:tcPr>
          <w:p w:rsidR="00C37844" w:rsidRPr="00F2545D" w:rsidRDefault="00C37844" w:rsidP="00883FFB">
            <w:pPr>
              <w:jc w:val="center"/>
              <w:cnfStyle w:val="000000000000"/>
              <w:rPr>
                <w:sz w:val="22"/>
                <w:szCs w:val="22"/>
              </w:rPr>
            </w:pPr>
            <w:r w:rsidRPr="00F2545D">
              <w:rPr>
                <w:sz w:val="22"/>
                <w:szCs w:val="22"/>
              </w:rPr>
              <w:t>7.551,00</w:t>
            </w:r>
          </w:p>
        </w:tc>
      </w:tr>
      <w:tr w:rsidR="00C37844" w:rsidRPr="00F2545D" w:rsidTr="00883FFB">
        <w:trPr>
          <w:cnfStyle w:val="000000100000"/>
          <w:trHeight w:hRule="exact" w:val="227"/>
        </w:trPr>
        <w:tc>
          <w:tcPr>
            <w:cnfStyle w:val="001000000000"/>
            <w:tcW w:w="1053" w:type="dxa"/>
          </w:tcPr>
          <w:p w:rsidR="00C37844" w:rsidRPr="00F2545D" w:rsidRDefault="00C37844" w:rsidP="00883FFB">
            <w:pPr>
              <w:jc w:val="center"/>
            </w:pPr>
            <w:r w:rsidRPr="00F2545D">
              <w:rPr>
                <w:bCs w:val="0"/>
              </w:rPr>
              <w:t>2009/10</w:t>
            </w:r>
          </w:p>
        </w:tc>
        <w:tc>
          <w:tcPr>
            <w:tcW w:w="2886" w:type="dxa"/>
            <w:vAlign w:val="center"/>
          </w:tcPr>
          <w:p w:rsidR="00C37844" w:rsidRPr="00F2545D" w:rsidRDefault="00C37844" w:rsidP="00883FFB">
            <w:pPr>
              <w:jc w:val="center"/>
              <w:cnfStyle w:val="000000100000"/>
              <w:rPr>
                <w:sz w:val="22"/>
                <w:szCs w:val="22"/>
              </w:rPr>
            </w:pPr>
            <w:r w:rsidRPr="00F2545D">
              <w:rPr>
                <w:sz w:val="22"/>
                <w:szCs w:val="22"/>
              </w:rPr>
              <w:t>1.904,90</w:t>
            </w:r>
          </w:p>
        </w:tc>
        <w:tc>
          <w:tcPr>
            <w:tcW w:w="2797" w:type="dxa"/>
            <w:vAlign w:val="center"/>
          </w:tcPr>
          <w:p w:rsidR="00C37844" w:rsidRPr="00F2545D" w:rsidRDefault="00C37844" w:rsidP="00883FFB">
            <w:pPr>
              <w:jc w:val="center"/>
              <w:cnfStyle w:val="000000100000"/>
              <w:rPr>
                <w:sz w:val="22"/>
                <w:szCs w:val="22"/>
              </w:rPr>
            </w:pPr>
            <w:r w:rsidRPr="00F2545D">
              <w:rPr>
                <w:sz w:val="22"/>
                <w:szCs w:val="22"/>
              </w:rPr>
              <w:t>4.047</w:t>
            </w:r>
          </w:p>
        </w:tc>
        <w:tc>
          <w:tcPr>
            <w:tcW w:w="2586" w:type="dxa"/>
            <w:vAlign w:val="center"/>
          </w:tcPr>
          <w:p w:rsidR="00C37844" w:rsidRPr="00F2545D" w:rsidRDefault="00C37844" w:rsidP="00883FFB">
            <w:pPr>
              <w:jc w:val="center"/>
              <w:cnfStyle w:val="000000100000"/>
              <w:rPr>
                <w:sz w:val="22"/>
                <w:szCs w:val="22"/>
              </w:rPr>
            </w:pPr>
            <w:r w:rsidRPr="00F2545D">
              <w:rPr>
                <w:sz w:val="22"/>
                <w:szCs w:val="22"/>
              </w:rPr>
              <w:t>7.709,10</w:t>
            </w:r>
          </w:p>
        </w:tc>
      </w:tr>
      <w:tr w:rsidR="00C37844" w:rsidRPr="00F2545D" w:rsidTr="00883FFB">
        <w:trPr>
          <w:trHeight w:hRule="exact" w:val="227"/>
        </w:trPr>
        <w:tc>
          <w:tcPr>
            <w:cnfStyle w:val="001000000000"/>
            <w:tcW w:w="1053" w:type="dxa"/>
          </w:tcPr>
          <w:p w:rsidR="00C37844" w:rsidRPr="00F2545D" w:rsidRDefault="00C37844" w:rsidP="00883FFB">
            <w:pPr>
              <w:jc w:val="center"/>
            </w:pPr>
            <w:r w:rsidRPr="00F2545D">
              <w:rPr>
                <w:bCs w:val="0"/>
              </w:rPr>
              <w:t xml:space="preserve">2010/11 </w:t>
            </w:r>
          </w:p>
        </w:tc>
        <w:tc>
          <w:tcPr>
            <w:tcW w:w="2886" w:type="dxa"/>
            <w:vAlign w:val="center"/>
          </w:tcPr>
          <w:p w:rsidR="00C37844" w:rsidRPr="00F2545D" w:rsidRDefault="00C37844" w:rsidP="00883FFB">
            <w:pPr>
              <w:jc w:val="center"/>
              <w:cnfStyle w:val="000000000000"/>
              <w:rPr>
                <w:sz w:val="22"/>
                <w:szCs w:val="22"/>
              </w:rPr>
            </w:pPr>
            <w:r w:rsidRPr="00F2545D">
              <w:rPr>
                <w:sz w:val="22"/>
                <w:szCs w:val="22"/>
              </w:rPr>
              <w:t>1.836,30</w:t>
            </w:r>
          </w:p>
        </w:tc>
        <w:tc>
          <w:tcPr>
            <w:tcW w:w="2797" w:type="dxa"/>
            <w:vAlign w:val="center"/>
          </w:tcPr>
          <w:p w:rsidR="00C37844" w:rsidRPr="00F2545D" w:rsidRDefault="00C37844" w:rsidP="00883FFB">
            <w:pPr>
              <w:jc w:val="center"/>
              <w:cnfStyle w:val="000000000000"/>
              <w:rPr>
                <w:sz w:val="22"/>
                <w:szCs w:val="22"/>
              </w:rPr>
            </w:pPr>
            <w:r w:rsidRPr="00F2545D">
              <w:rPr>
                <w:sz w:val="22"/>
                <w:szCs w:val="22"/>
              </w:rPr>
              <w:t>3.950</w:t>
            </w:r>
          </w:p>
        </w:tc>
        <w:tc>
          <w:tcPr>
            <w:tcW w:w="2586" w:type="dxa"/>
            <w:vAlign w:val="center"/>
          </w:tcPr>
          <w:p w:rsidR="00C37844" w:rsidRPr="00F2545D" w:rsidRDefault="00C37844" w:rsidP="00883FFB">
            <w:pPr>
              <w:jc w:val="center"/>
              <w:cnfStyle w:val="000000000000"/>
              <w:rPr>
                <w:sz w:val="22"/>
                <w:szCs w:val="22"/>
              </w:rPr>
            </w:pPr>
            <w:r w:rsidRPr="00F2545D">
              <w:rPr>
                <w:sz w:val="22"/>
                <w:szCs w:val="22"/>
              </w:rPr>
              <w:t>7.253,40</w:t>
            </w:r>
          </w:p>
        </w:tc>
      </w:tr>
      <w:tr w:rsidR="00C37844" w:rsidRPr="00F2545D" w:rsidTr="00883FFB">
        <w:trPr>
          <w:cnfStyle w:val="000000100000"/>
          <w:trHeight w:hRule="exact" w:val="227"/>
        </w:trPr>
        <w:tc>
          <w:tcPr>
            <w:cnfStyle w:val="001000000000"/>
            <w:tcW w:w="1053" w:type="dxa"/>
          </w:tcPr>
          <w:p w:rsidR="00C37844" w:rsidRPr="00F2545D" w:rsidRDefault="00C37844" w:rsidP="00883FFB">
            <w:pPr>
              <w:jc w:val="center"/>
            </w:pPr>
            <w:r w:rsidRPr="00F2545D">
              <w:rPr>
                <w:bCs w:val="0"/>
              </w:rPr>
              <w:t>2011/12</w:t>
            </w:r>
          </w:p>
        </w:tc>
        <w:tc>
          <w:tcPr>
            <w:tcW w:w="2886" w:type="dxa"/>
            <w:vAlign w:val="center"/>
          </w:tcPr>
          <w:p w:rsidR="00C37844" w:rsidRPr="00F2545D" w:rsidRDefault="00C37844" w:rsidP="00883FFB">
            <w:pPr>
              <w:jc w:val="center"/>
              <w:cnfStyle w:val="000000100000"/>
              <w:rPr>
                <w:sz w:val="22"/>
                <w:szCs w:val="22"/>
              </w:rPr>
            </w:pPr>
            <w:r w:rsidRPr="00F2545D">
              <w:rPr>
                <w:sz w:val="22"/>
                <w:szCs w:val="22"/>
              </w:rPr>
              <w:t>2.645,40</w:t>
            </w:r>
          </w:p>
        </w:tc>
        <w:tc>
          <w:tcPr>
            <w:tcW w:w="2797" w:type="dxa"/>
            <w:vAlign w:val="center"/>
          </w:tcPr>
          <w:p w:rsidR="00C37844" w:rsidRPr="00F2545D" w:rsidRDefault="00C37844" w:rsidP="00883FFB">
            <w:pPr>
              <w:jc w:val="center"/>
              <w:cnfStyle w:val="000000100000"/>
              <w:rPr>
                <w:sz w:val="22"/>
                <w:szCs w:val="22"/>
              </w:rPr>
            </w:pPr>
            <w:r w:rsidRPr="00F2545D">
              <w:rPr>
                <w:sz w:val="22"/>
                <w:szCs w:val="22"/>
              </w:rPr>
              <w:t>5.680</w:t>
            </w:r>
          </w:p>
        </w:tc>
        <w:tc>
          <w:tcPr>
            <w:tcW w:w="2586" w:type="dxa"/>
            <w:vAlign w:val="center"/>
          </w:tcPr>
          <w:p w:rsidR="00C37844" w:rsidRPr="00F2545D" w:rsidRDefault="00C37844" w:rsidP="00883FFB">
            <w:pPr>
              <w:jc w:val="center"/>
              <w:cnfStyle w:val="000000100000"/>
              <w:rPr>
                <w:sz w:val="22"/>
                <w:szCs w:val="22"/>
              </w:rPr>
            </w:pPr>
            <w:r w:rsidRPr="00F2545D">
              <w:rPr>
                <w:sz w:val="22"/>
                <w:szCs w:val="22"/>
              </w:rPr>
              <w:t>15.025,90</w:t>
            </w:r>
          </w:p>
        </w:tc>
      </w:tr>
      <w:tr w:rsidR="00C37844" w:rsidRPr="00F2545D" w:rsidTr="00883FFB">
        <w:trPr>
          <w:trHeight w:hRule="exact" w:val="227"/>
        </w:trPr>
        <w:tc>
          <w:tcPr>
            <w:cnfStyle w:val="001000000000"/>
            <w:tcW w:w="1053" w:type="dxa"/>
          </w:tcPr>
          <w:p w:rsidR="00C37844" w:rsidRPr="00F2545D" w:rsidRDefault="00C37844" w:rsidP="00883FFB">
            <w:pPr>
              <w:jc w:val="center"/>
            </w:pPr>
            <w:r w:rsidRPr="00F2545D">
              <w:rPr>
                <w:bCs w:val="0"/>
              </w:rPr>
              <w:t>2012/13</w:t>
            </w:r>
          </w:p>
        </w:tc>
        <w:tc>
          <w:tcPr>
            <w:tcW w:w="2886" w:type="dxa"/>
            <w:vAlign w:val="center"/>
          </w:tcPr>
          <w:p w:rsidR="00C37844" w:rsidRPr="00F2545D" w:rsidRDefault="00C37844" w:rsidP="00883FFB">
            <w:pPr>
              <w:jc w:val="center"/>
              <w:cnfStyle w:val="000000000000"/>
              <w:rPr>
                <w:sz w:val="22"/>
                <w:szCs w:val="22"/>
              </w:rPr>
            </w:pPr>
            <w:r w:rsidRPr="00F2545D">
              <w:rPr>
                <w:sz w:val="22"/>
                <w:szCs w:val="22"/>
              </w:rPr>
              <w:t>3.349,10</w:t>
            </w:r>
          </w:p>
        </w:tc>
        <w:tc>
          <w:tcPr>
            <w:tcW w:w="2797" w:type="dxa"/>
            <w:vAlign w:val="center"/>
          </w:tcPr>
          <w:p w:rsidR="00C37844" w:rsidRPr="00F2545D" w:rsidRDefault="00C37844" w:rsidP="00883FFB">
            <w:pPr>
              <w:jc w:val="center"/>
              <w:cnfStyle w:val="000000000000"/>
              <w:rPr>
                <w:sz w:val="22"/>
                <w:szCs w:val="22"/>
              </w:rPr>
            </w:pPr>
            <w:r w:rsidRPr="00F2545D">
              <w:rPr>
                <w:sz w:val="22"/>
                <w:szCs w:val="22"/>
              </w:rPr>
              <w:t>5.780</w:t>
            </w:r>
          </w:p>
        </w:tc>
        <w:tc>
          <w:tcPr>
            <w:tcW w:w="2586" w:type="dxa"/>
            <w:vAlign w:val="center"/>
          </w:tcPr>
          <w:p w:rsidR="00C37844" w:rsidRPr="00F2545D" w:rsidRDefault="00C37844" w:rsidP="00883FFB">
            <w:pPr>
              <w:jc w:val="center"/>
              <w:cnfStyle w:val="000000000000"/>
              <w:rPr>
                <w:sz w:val="22"/>
                <w:szCs w:val="22"/>
              </w:rPr>
            </w:pPr>
            <w:r w:rsidRPr="00F2545D">
              <w:rPr>
                <w:sz w:val="22"/>
                <w:szCs w:val="22"/>
              </w:rPr>
              <w:t>19.357,80</w:t>
            </w:r>
          </w:p>
        </w:tc>
      </w:tr>
      <w:tr w:rsidR="00C37844" w:rsidRPr="00F2545D" w:rsidTr="00883FFB">
        <w:trPr>
          <w:cnfStyle w:val="000000100000"/>
          <w:trHeight w:hRule="exact" w:val="227"/>
        </w:trPr>
        <w:tc>
          <w:tcPr>
            <w:cnfStyle w:val="001000000000"/>
            <w:tcW w:w="1053" w:type="dxa"/>
          </w:tcPr>
          <w:p w:rsidR="00C37844" w:rsidRPr="00F2545D" w:rsidRDefault="00C37844" w:rsidP="00883FFB">
            <w:pPr>
              <w:jc w:val="center"/>
            </w:pPr>
            <w:r w:rsidRPr="00F2545D">
              <w:rPr>
                <w:bCs w:val="0"/>
              </w:rPr>
              <w:t>2013/14 Previsão (¹)</w:t>
            </w:r>
          </w:p>
        </w:tc>
        <w:tc>
          <w:tcPr>
            <w:tcW w:w="2886" w:type="dxa"/>
            <w:vAlign w:val="center"/>
          </w:tcPr>
          <w:p w:rsidR="00C37844" w:rsidRPr="00F2545D" w:rsidRDefault="00C37844" w:rsidP="00883FFB">
            <w:pPr>
              <w:jc w:val="center"/>
              <w:cnfStyle w:val="000000100000"/>
              <w:rPr>
                <w:sz w:val="22"/>
                <w:szCs w:val="22"/>
              </w:rPr>
            </w:pPr>
            <w:r w:rsidRPr="00F2545D">
              <w:rPr>
                <w:sz w:val="22"/>
                <w:szCs w:val="22"/>
              </w:rPr>
              <w:t>3.349,10</w:t>
            </w:r>
          </w:p>
        </w:tc>
        <w:tc>
          <w:tcPr>
            <w:tcW w:w="2797" w:type="dxa"/>
            <w:vAlign w:val="center"/>
          </w:tcPr>
          <w:p w:rsidR="00C37844" w:rsidRPr="00F2545D" w:rsidRDefault="00C37844" w:rsidP="00883FFB">
            <w:pPr>
              <w:jc w:val="center"/>
              <w:cnfStyle w:val="000000100000"/>
              <w:rPr>
                <w:sz w:val="22"/>
                <w:szCs w:val="22"/>
              </w:rPr>
            </w:pPr>
            <w:r w:rsidRPr="00F2545D">
              <w:rPr>
                <w:sz w:val="22"/>
                <w:szCs w:val="22"/>
              </w:rPr>
              <w:t>5.780</w:t>
            </w:r>
          </w:p>
        </w:tc>
        <w:tc>
          <w:tcPr>
            <w:tcW w:w="2586" w:type="dxa"/>
            <w:vAlign w:val="center"/>
          </w:tcPr>
          <w:p w:rsidR="00C37844" w:rsidRPr="00F2545D" w:rsidRDefault="00C37844" w:rsidP="00883FFB">
            <w:pPr>
              <w:jc w:val="center"/>
              <w:cnfStyle w:val="000000100000"/>
              <w:rPr>
                <w:sz w:val="22"/>
                <w:szCs w:val="22"/>
              </w:rPr>
            </w:pPr>
            <w:r w:rsidRPr="00F2545D">
              <w:rPr>
                <w:sz w:val="22"/>
                <w:szCs w:val="22"/>
              </w:rPr>
              <w:t>22.734,50</w:t>
            </w:r>
          </w:p>
        </w:tc>
      </w:tr>
    </w:tbl>
    <w:p w:rsidR="00C37844" w:rsidRPr="00F2545D" w:rsidRDefault="00C37844" w:rsidP="00C37844">
      <w:pPr>
        <w:spacing w:after="0" w:line="240" w:lineRule="auto"/>
        <w:rPr>
          <w:sz w:val="22"/>
        </w:rPr>
      </w:pPr>
      <w:r w:rsidRPr="00F2545D">
        <w:rPr>
          <w:sz w:val="22"/>
        </w:rPr>
        <w:t>(*) Dados estimados para o período.</w:t>
      </w:r>
    </w:p>
    <w:p w:rsidR="00C37844" w:rsidRPr="00F2545D" w:rsidRDefault="00C37844" w:rsidP="00C37844">
      <w:pPr>
        <w:spacing w:after="0" w:line="240" w:lineRule="auto"/>
        <w:rPr>
          <w:sz w:val="22"/>
        </w:rPr>
      </w:pPr>
      <w:r w:rsidRPr="00F2545D">
        <w:rPr>
          <w:sz w:val="22"/>
        </w:rPr>
        <w:t>Fonte: Elaborada pelo autor a partir de dados da CONAB (2013).</w:t>
      </w:r>
    </w:p>
    <w:p w:rsidR="00C37844" w:rsidRPr="00F2545D" w:rsidRDefault="00C37844" w:rsidP="00C37844">
      <w:pPr>
        <w:pStyle w:val="PargrafodaLista"/>
        <w:ind w:left="0" w:firstLine="720"/>
        <w:rPr>
          <w:rStyle w:val="arial14preto"/>
          <w:szCs w:val="24"/>
        </w:rPr>
      </w:pPr>
      <w:r w:rsidRPr="00F2545D">
        <w:rPr>
          <w:rStyle w:val="arial14preto"/>
          <w:szCs w:val="24"/>
        </w:rPr>
        <w:t xml:space="preserve">Na tabela acima se pode verificar que Mato Grosso vem aumentando consideravelmente o número referente à produção e produtividade do milho segunda safra ao longo dos anos. O milho safrinha vem ganhando cada vez mais preferência, no período da entre safra da soja, dos sojicultores. </w:t>
      </w:r>
    </w:p>
    <w:p w:rsidR="00C37844" w:rsidRPr="00F2545D" w:rsidRDefault="00C37844" w:rsidP="00C37844">
      <w:pPr>
        <w:pStyle w:val="PargrafodaLista"/>
        <w:ind w:left="0" w:firstLine="720"/>
        <w:rPr>
          <w:rStyle w:val="arial14preto"/>
          <w:szCs w:val="24"/>
        </w:rPr>
      </w:pPr>
      <w:r w:rsidRPr="00F2545D">
        <w:rPr>
          <w:rStyle w:val="arial14preto"/>
          <w:szCs w:val="24"/>
        </w:rPr>
        <w:t xml:space="preserve">De acordo com o MAPA (2012) os maiores produtores de milho em Mato Grosso são os </w:t>
      </w:r>
      <w:r w:rsidR="00867502" w:rsidRPr="00F2545D">
        <w:rPr>
          <w:rStyle w:val="arial14preto"/>
          <w:szCs w:val="24"/>
        </w:rPr>
        <w:t>municípios</w:t>
      </w:r>
      <w:r w:rsidRPr="00F2545D">
        <w:rPr>
          <w:rStyle w:val="arial14preto"/>
          <w:szCs w:val="24"/>
        </w:rPr>
        <w:t xml:space="preserve"> de Lucas do Rio Verde com 15,9% da produção estadual e 1,0% da produção nacional – segundo maior do Brasil atrás somente do município de Jataí</w:t>
      </w:r>
      <w:r w:rsidR="00867502" w:rsidRPr="00F2545D">
        <w:rPr>
          <w:rStyle w:val="arial14preto"/>
          <w:szCs w:val="24"/>
        </w:rPr>
        <w:t xml:space="preserve"> </w:t>
      </w:r>
      <w:r w:rsidRPr="00F2545D">
        <w:rPr>
          <w:rStyle w:val="arial14preto"/>
          <w:szCs w:val="24"/>
        </w:rPr>
        <w:t>-</w:t>
      </w:r>
      <w:r w:rsidR="00867502" w:rsidRPr="00F2545D">
        <w:rPr>
          <w:rStyle w:val="arial14preto"/>
          <w:szCs w:val="24"/>
        </w:rPr>
        <w:t xml:space="preserve"> </w:t>
      </w:r>
      <w:r w:rsidRPr="00F2545D">
        <w:rPr>
          <w:rStyle w:val="arial14preto"/>
          <w:szCs w:val="24"/>
        </w:rPr>
        <w:t>GO</w:t>
      </w:r>
      <w:r w:rsidRPr="00F2545D">
        <w:rPr>
          <w:rStyle w:val="Refdenotaderodap"/>
          <w:szCs w:val="24"/>
        </w:rPr>
        <w:footnoteReference w:id="3"/>
      </w:r>
      <w:r w:rsidRPr="00F2545D">
        <w:rPr>
          <w:rStyle w:val="arial14preto"/>
          <w:szCs w:val="24"/>
        </w:rPr>
        <w:t xml:space="preserve"> – seguido por Sorriso com 12,3% da produção estadual e 0,7% da produção nacional – sendo o terceiro maior produtor nacional – e Campo Novo </w:t>
      </w:r>
      <w:proofErr w:type="gramStart"/>
      <w:r w:rsidRPr="00F2545D">
        <w:rPr>
          <w:rStyle w:val="arial14preto"/>
          <w:szCs w:val="24"/>
        </w:rPr>
        <w:t>do Parecis</w:t>
      </w:r>
      <w:proofErr w:type="gramEnd"/>
      <w:r w:rsidRPr="00F2545D">
        <w:rPr>
          <w:rStyle w:val="arial14preto"/>
          <w:szCs w:val="24"/>
        </w:rPr>
        <w:t xml:space="preserve"> com 10,1% da produção estadual e 0,4% da produção nacional – aparecendo em quinto lugar na produtividade nacional de milho atrás de Cristalina-GO.</w:t>
      </w:r>
    </w:p>
    <w:p w:rsidR="00C37844" w:rsidRPr="00F2545D" w:rsidRDefault="00C37844" w:rsidP="00C37844">
      <w:pPr>
        <w:pStyle w:val="PargrafodaLista"/>
        <w:ind w:left="0" w:firstLine="720"/>
        <w:rPr>
          <w:rStyle w:val="apple-converted-space"/>
          <w:szCs w:val="24"/>
          <w:shd w:val="clear" w:color="auto" w:fill="FFFFFF"/>
        </w:rPr>
      </w:pPr>
      <w:r w:rsidRPr="00F2545D">
        <w:rPr>
          <w:szCs w:val="24"/>
          <w:shd w:val="clear" w:color="auto" w:fill="FFFFFF"/>
        </w:rPr>
        <w:t xml:space="preserve">A produção de milho safrinha em Mato Grosso já significa mais de 40% da produção de segunda safra no Brasil. E há forte potencial de crescimento. Com novas tecnologias, existe potencial para produzir em mais de 50% da área, previu o superintendente do Instituto Mato-Grossense de Economia Agropecuária (IMEA), </w:t>
      </w:r>
      <w:proofErr w:type="spellStart"/>
      <w:r w:rsidRPr="00F2545D">
        <w:rPr>
          <w:szCs w:val="24"/>
          <w:shd w:val="clear" w:color="auto" w:fill="FFFFFF"/>
        </w:rPr>
        <w:t>Seneri</w:t>
      </w:r>
      <w:proofErr w:type="spellEnd"/>
      <w:r w:rsidRPr="00F2545D">
        <w:rPr>
          <w:szCs w:val="24"/>
          <w:shd w:val="clear" w:color="auto" w:fill="FFFFFF"/>
        </w:rPr>
        <w:t xml:space="preserve"> </w:t>
      </w:r>
      <w:proofErr w:type="spellStart"/>
      <w:r w:rsidRPr="00F2545D">
        <w:rPr>
          <w:szCs w:val="24"/>
          <w:shd w:val="clear" w:color="auto" w:fill="FFFFFF"/>
        </w:rPr>
        <w:t>Paludo</w:t>
      </w:r>
      <w:proofErr w:type="spellEnd"/>
      <w:r w:rsidRPr="00F2545D">
        <w:rPr>
          <w:szCs w:val="24"/>
          <w:shd w:val="clear" w:color="auto" w:fill="FFFFFF"/>
        </w:rPr>
        <w:t xml:space="preserve">, durante a Bienal da </w:t>
      </w:r>
      <w:r w:rsidRPr="00F2545D">
        <w:rPr>
          <w:szCs w:val="24"/>
          <w:shd w:val="clear" w:color="auto" w:fill="FFFFFF"/>
        </w:rPr>
        <w:lastRenderedPageBreak/>
        <w:t>Agricultura em 2012.</w:t>
      </w:r>
      <w:r w:rsidRPr="00F2545D">
        <w:rPr>
          <w:rStyle w:val="apple-converted-space"/>
          <w:szCs w:val="24"/>
          <w:shd w:val="clear" w:color="auto" w:fill="FFFFFF"/>
        </w:rPr>
        <w:t> </w:t>
      </w:r>
      <w:r w:rsidRPr="00F2545D">
        <w:rPr>
          <w:szCs w:val="24"/>
          <w:shd w:val="clear" w:color="auto" w:fill="FFFFFF"/>
        </w:rPr>
        <w:t>Até pouco tempo, boa parte dessas áreas era mantida em regime de pouso durante o inverno, sem nenhuma cobertura vegetal. Depois, os produtores passaram a usar o milho como solução agronômica para a rotação de culturas, o que ajudava a manter a qualidade dos solos e gerava excedentes para produzir ração animal. Mas a recente onda de migração de indústrias frigoríficas de aves e suínos para Mato Grosso começou a mudar o cenário para o milho.</w:t>
      </w:r>
      <w:r w:rsidRPr="00F2545D">
        <w:rPr>
          <w:rStyle w:val="apple-converted-space"/>
          <w:szCs w:val="24"/>
          <w:shd w:val="clear" w:color="auto" w:fill="FFFFFF"/>
        </w:rPr>
        <w:t> </w:t>
      </w:r>
    </w:p>
    <w:p w:rsidR="00C37844" w:rsidRPr="00F2545D" w:rsidRDefault="00C37844" w:rsidP="00C37844">
      <w:pPr>
        <w:pStyle w:val="PargrafodaLista"/>
        <w:ind w:left="0" w:firstLine="720"/>
        <w:rPr>
          <w:rStyle w:val="arial14preto"/>
          <w:szCs w:val="24"/>
        </w:rPr>
      </w:pPr>
      <w:r w:rsidRPr="00F2545D">
        <w:rPr>
          <w:szCs w:val="24"/>
          <w:shd w:val="clear" w:color="auto" w:fill="FFFFFF"/>
        </w:rPr>
        <w:t xml:space="preserve">Vastas áreas começaram a ser cultivadas, sobretudo na região de Lucas do Rio Verde, no médio norte do Estado, onde a soja é colhida bem cedo e o milho consegue driblar "veranicos" mais fortes. Hoje, o Estado consome mais de </w:t>
      </w:r>
      <w:proofErr w:type="gramStart"/>
      <w:r w:rsidRPr="00F2545D">
        <w:rPr>
          <w:szCs w:val="24"/>
          <w:shd w:val="clear" w:color="auto" w:fill="FFFFFF"/>
        </w:rPr>
        <w:t>2</w:t>
      </w:r>
      <w:proofErr w:type="gramEnd"/>
      <w:r w:rsidRPr="00F2545D">
        <w:rPr>
          <w:szCs w:val="24"/>
          <w:shd w:val="clear" w:color="auto" w:fill="FFFFFF"/>
        </w:rPr>
        <w:t xml:space="preserve"> milhões de toneladas de milho: 60% vão para granjas de aves e o restante serve criações de suínos, (CONAB 2011).</w:t>
      </w:r>
      <w:r w:rsidRPr="00F2545D">
        <w:rPr>
          <w:rStyle w:val="apple-converted-space"/>
          <w:szCs w:val="24"/>
          <w:shd w:val="clear" w:color="auto" w:fill="FFFFFF"/>
        </w:rPr>
        <w:t> </w:t>
      </w:r>
      <w:r w:rsidRPr="00F2545D">
        <w:rPr>
          <w:szCs w:val="24"/>
          <w:shd w:val="clear" w:color="auto" w:fill="FFFFFF"/>
        </w:rPr>
        <w:t>A estratégia de apostar no milho deu certo e a área deu um salto movido por altos índices de produtividade, a melhor entre os maiores produtores.</w:t>
      </w:r>
    </w:p>
    <w:p w:rsidR="00C37844" w:rsidRPr="00F2545D" w:rsidRDefault="00C37844" w:rsidP="00C37844">
      <w:pPr>
        <w:pStyle w:val="PargrafodaLista"/>
        <w:ind w:left="0" w:firstLine="720"/>
        <w:rPr>
          <w:rStyle w:val="apple-converted-space"/>
          <w:szCs w:val="24"/>
          <w:shd w:val="clear" w:color="auto" w:fill="FFFFFF"/>
        </w:rPr>
      </w:pPr>
      <w:r w:rsidRPr="00F2545D">
        <w:rPr>
          <w:szCs w:val="24"/>
          <w:shd w:val="clear" w:color="auto" w:fill="FFFFFF"/>
        </w:rPr>
        <w:t xml:space="preserve">E a situação deve seguir favorável para o milho safrinha nos próximos ciclos mesmo com a superoferta registrada no último ciclo em 2012∕2013, que obrigou os produtores a estocar milho a céu aberto por falta de armazéns e ação do governo para subsidiar o escoamento da produção. O consultor André </w:t>
      </w:r>
      <w:proofErr w:type="spellStart"/>
      <w:r w:rsidRPr="00F2545D">
        <w:rPr>
          <w:szCs w:val="24"/>
          <w:shd w:val="clear" w:color="auto" w:fill="FFFFFF"/>
        </w:rPr>
        <w:t>Pessôa</w:t>
      </w:r>
      <w:proofErr w:type="spellEnd"/>
      <w:r w:rsidRPr="00F2545D">
        <w:rPr>
          <w:szCs w:val="24"/>
          <w:shd w:val="clear" w:color="auto" w:fill="FFFFFF"/>
        </w:rPr>
        <w:t xml:space="preserve">, da </w:t>
      </w:r>
      <w:proofErr w:type="spellStart"/>
      <w:r w:rsidRPr="00F2545D">
        <w:rPr>
          <w:szCs w:val="24"/>
          <w:shd w:val="clear" w:color="auto" w:fill="FFFFFF"/>
        </w:rPr>
        <w:t>Agroconsult</w:t>
      </w:r>
      <w:proofErr w:type="spellEnd"/>
      <w:r w:rsidRPr="00F2545D">
        <w:rPr>
          <w:szCs w:val="24"/>
          <w:shd w:val="clear" w:color="auto" w:fill="FFFFFF"/>
        </w:rPr>
        <w:t>, afirma que haverá demanda firme pelo milho safrinha em 2014, ele acredita que a oferta será curta e os preços devem ser bons.</w:t>
      </w:r>
      <w:r w:rsidRPr="00F2545D">
        <w:rPr>
          <w:rStyle w:val="apple-converted-space"/>
          <w:szCs w:val="24"/>
          <w:shd w:val="clear" w:color="auto" w:fill="FFFFFF"/>
        </w:rPr>
        <w:t> </w:t>
      </w:r>
    </w:p>
    <w:p w:rsidR="00C37844" w:rsidRPr="00F2545D" w:rsidRDefault="00C37844" w:rsidP="00C37844">
      <w:pPr>
        <w:pStyle w:val="PargrafodaLista"/>
        <w:ind w:left="0" w:firstLine="720"/>
        <w:rPr>
          <w:rStyle w:val="apple-converted-space"/>
          <w:b/>
          <w:szCs w:val="24"/>
          <w:shd w:val="clear" w:color="auto" w:fill="FFFFFF"/>
        </w:rPr>
      </w:pPr>
      <w:r w:rsidRPr="00F2545D">
        <w:rPr>
          <w:rStyle w:val="apple-converted-space"/>
          <w:b/>
          <w:szCs w:val="24"/>
          <w:shd w:val="clear" w:color="auto" w:fill="FFFFFF"/>
        </w:rPr>
        <w:t>3.3 Análises da competitividade da produção entre girassol e milho safrinha na entressafra da soja em Mato Grosso</w:t>
      </w:r>
    </w:p>
    <w:p w:rsidR="00C37844" w:rsidRPr="00F2545D" w:rsidRDefault="00C37844" w:rsidP="00C37844">
      <w:pPr>
        <w:pStyle w:val="PargrafodaLista"/>
        <w:ind w:left="0" w:firstLine="720"/>
      </w:pPr>
      <w:r w:rsidRPr="00F2545D">
        <w:t xml:space="preserve">Nas fazendas onde possuem três safras/ano geralmente planta-se a soja em meados de setembro a começo de fevereiro (período de chuvas no Brasil), depois a terra recebe o plantio do milho junto com o pasto onde o milho é colhido no início de junho – </w:t>
      </w:r>
      <w:proofErr w:type="gramStart"/>
      <w:r w:rsidRPr="00F2545D">
        <w:t>o chamado milho safrinha</w:t>
      </w:r>
      <w:proofErr w:type="gramEnd"/>
      <w:r w:rsidRPr="00F2545D">
        <w:t xml:space="preserve"> – e assim dando lugar ao pasto com silagem. No entanto, o girassol vem sendo uma alternativa de plantio na chamada safrinha, onde muitos produtores de soja estão substituindo o plantio do milho pelo girassol, onde alegam que o girassol possui uma adaptação melhor ao período de seca do que o milho e possuir também um bom mercado para a apicultura. </w:t>
      </w:r>
    </w:p>
    <w:p w:rsidR="00C37844" w:rsidRPr="00F2545D" w:rsidRDefault="00C37844" w:rsidP="00C37844">
      <w:pPr>
        <w:ind w:firstLine="851"/>
        <w:rPr>
          <w:szCs w:val="24"/>
        </w:rPr>
      </w:pPr>
      <w:r w:rsidRPr="00F2545D">
        <w:rPr>
          <w:szCs w:val="24"/>
        </w:rPr>
        <w:t xml:space="preserve">Segundo alguns pesquisadores da EMBRAPA um dos maiores motivos para essa substituição podem ser descrita nas palavras da agrônoma </w:t>
      </w:r>
      <w:r w:rsidRPr="00F2545D">
        <w:rPr>
          <w:color w:val="000000"/>
          <w:szCs w:val="24"/>
          <w:shd w:val="clear" w:color="auto" w:fill="FFFFFF"/>
        </w:rPr>
        <w:t>Regina Vilas Boas Campos Leite no Livro “O Girassol no Brasil, editado pela EMBRAPA (soja)”:</w:t>
      </w:r>
    </w:p>
    <w:tbl>
      <w:tblPr>
        <w:tblW w:w="5000" w:type="pct"/>
        <w:tblCellSpacing w:w="0" w:type="dxa"/>
        <w:shd w:val="clear" w:color="auto" w:fill="FFFFFF"/>
        <w:tblCellMar>
          <w:left w:w="0" w:type="dxa"/>
          <w:right w:w="0" w:type="dxa"/>
        </w:tblCellMar>
        <w:tblLook w:val="04A0"/>
      </w:tblPr>
      <w:tblGrid>
        <w:gridCol w:w="9071"/>
      </w:tblGrid>
      <w:tr w:rsidR="00C37844" w:rsidRPr="00F2545D" w:rsidTr="00883FFB">
        <w:trPr>
          <w:trHeight w:val="345"/>
          <w:tblCellSpacing w:w="0" w:type="dxa"/>
        </w:trPr>
        <w:tc>
          <w:tcPr>
            <w:tcW w:w="5000" w:type="pct"/>
            <w:shd w:val="clear" w:color="auto" w:fill="FFFFFF"/>
            <w:vAlign w:val="center"/>
            <w:hideMark/>
          </w:tcPr>
          <w:p w:rsidR="00C37844" w:rsidRPr="00F2545D" w:rsidRDefault="00C37844" w:rsidP="00883FFB">
            <w:pPr>
              <w:spacing w:before="100" w:beforeAutospacing="1" w:after="100" w:afterAutospacing="1" w:line="240" w:lineRule="auto"/>
              <w:ind w:left="2835"/>
              <w:rPr>
                <w:rFonts w:eastAsia="Times New Roman"/>
                <w:lang w:eastAsia="pt-BR"/>
              </w:rPr>
            </w:pPr>
            <w:r w:rsidRPr="00F2545D">
              <w:rPr>
                <w:rFonts w:eastAsia="Times New Roman"/>
                <w:sz w:val="22"/>
                <w:lang w:eastAsia="pt-BR"/>
              </w:rPr>
              <w:t xml:space="preserve">O girassol é uma cultura de ampla capacidade de adaptação às diversas condições de latitude, longitude e foto período. Nos últimos anos, vem se apresentando como opção de rotação e sucessão de culturas nas regiões produtoras de grãos. A melhor tolerância à seca do que o milho ou o sorgo, a baixa incidência de pragas e doenças, além dos benefícios que o girassol proporciona às culturas </w:t>
            </w:r>
            <w:r w:rsidRPr="00F2545D">
              <w:rPr>
                <w:rFonts w:eastAsia="Times New Roman"/>
                <w:sz w:val="22"/>
                <w:lang w:eastAsia="pt-BR"/>
              </w:rPr>
              <w:lastRenderedPageBreak/>
              <w:t>subsequentes são alguns dos fatores que vêm conquistando os produtores brasileiros.</w:t>
            </w:r>
          </w:p>
        </w:tc>
      </w:tr>
      <w:tr w:rsidR="00C37844" w:rsidRPr="00F2545D" w:rsidTr="00883FFB">
        <w:trPr>
          <w:trHeight w:val="443"/>
          <w:tblCellSpacing w:w="0" w:type="dxa"/>
        </w:trPr>
        <w:tc>
          <w:tcPr>
            <w:tcW w:w="5000" w:type="pct"/>
            <w:shd w:val="clear" w:color="auto" w:fill="FFFFFF"/>
            <w:vAlign w:val="center"/>
            <w:hideMark/>
          </w:tcPr>
          <w:p w:rsidR="00C37844" w:rsidRPr="00F2545D" w:rsidRDefault="00C37844" w:rsidP="00883FFB">
            <w:pPr>
              <w:spacing w:after="0" w:line="240" w:lineRule="auto"/>
              <w:ind w:left="2835"/>
              <w:rPr>
                <w:rFonts w:eastAsia="Times New Roman"/>
                <w:lang w:eastAsia="pt-BR"/>
              </w:rPr>
            </w:pPr>
            <w:r w:rsidRPr="00F2545D">
              <w:rPr>
                <w:rFonts w:eastAsia="Times New Roman"/>
                <w:sz w:val="22"/>
                <w:lang w:eastAsia="pt-BR"/>
              </w:rPr>
              <w:lastRenderedPageBreak/>
              <w:t xml:space="preserve">Em áreas onde se faz rotação de culturas com o girassol, observa-se um aumento de produtividade de 10% nas lavouras de soja e entre 15 e 20% nas de milho. O girassol vem sendo utilizado, principalmente, para extração de óleo e são considerado, dentro os óleos vegetais, como um dos óleos de melhor qualidade nutricional e organoléptica (aroma e sabor). Além disso, a massa resultante da extração do óleo rende uma torta altamente </w:t>
            </w:r>
            <w:r w:rsidR="00867502" w:rsidRPr="00F2545D">
              <w:rPr>
                <w:rFonts w:eastAsia="Times New Roman"/>
                <w:sz w:val="22"/>
                <w:lang w:eastAsia="pt-BR"/>
              </w:rPr>
              <w:t>proteica</w:t>
            </w:r>
            <w:r w:rsidRPr="00F2545D">
              <w:rPr>
                <w:rFonts w:eastAsia="Times New Roman"/>
                <w:sz w:val="22"/>
                <w:lang w:eastAsia="pt-BR"/>
              </w:rPr>
              <w:t xml:space="preserve">, usada na produção de ração. O girassol ainda é utilizado na silagem para alimentação animal e seu cultivo também pode estar associado à apicultura. (LEITE et. al. </w:t>
            </w:r>
            <w:r w:rsidRPr="00F2545D">
              <w:rPr>
                <w:color w:val="000000"/>
                <w:sz w:val="22"/>
                <w:shd w:val="clear" w:color="auto" w:fill="FFFFFF"/>
              </w:rPr>
              <w:t>2005 p. 74).</w:t>
            </w:r>
          </w:p>
        </w:tc>
      </w:tr>
    </w:tbl>
    <w:p w:rsidR="00C37844" w:rsidRPr="00F2545D" w:rsidRDefault="00C37844" w:rsidP="00C37844">
      <w:pPr>
        <w:ind w:firstLine="851"/>
      </w:pPr>
      <w:r w:rsidRPr="00F2545D">
        <w:t>Outro fator que vem provocando até mesmo a mudança de cultura – da soja, milho e até algodão pelo girassol – é o fator preço por produtividade. O preço de compra</w:t>
      </w:r>
      <w:r w:rsidRPr="00F2545D">
        <w:rPr>
          <w:rStyle w:val="Refdenotaderodap"/>
        </w:rPr>
        <w:footnoteReference w:id="4"/>
      </w:r>
      <w:r w:rsidRPr="00F2545D">
        <w:t xml:space="preserve"> da saca está na média de R$ 68,27 para a soja, R$ 20,52 para o milho, R$ 66,53 para o algodão (pluma), R$ 26,44 para o algodão (caroço) e R$ 55,25 para o girassol. No entanto o girassol é a única monocultura das citadas onde devido a sua boa resistência a seca é possível realizar três safras ao ano.</w:t>
      </w:r>
    </w:p>
    <w:p w:rsidR="00C37844" w:rsidRPr="00F2545D" w:rsidRDefault="00C37844" w:rsidP="00C37844">
      <w:pPr>
        <w:ind w:firstLine="851"/>
      </w:pPr>
      <w:r w:rsidRPr="00F2545D">
        <w:t xml:space="preserve">O girassol possui um campo vasto para ampliação de sua cultura em Mato Grosso, principalmente no período de entre safra. Conforme analisou o Engenheiro Agrônomo Clayton </w:t>
      </w:r>
      <w:proofErr w:type="spellStart"/>
      <w:r w:rsidRPr="00F2545D">
        <w:t>Giani</w:t>
      </w:r>
      <w:proofErr w:type="spellEnd"/>
      <w:r w:rsidRPr="00F2545D">
        <w:t xml:space="preserve"> Bortolini – diretor da fundação Rio Verde no município de São Lucas do Rio Verde – o girassol pode ser produzido com baixa tecnologia gerando produtividade de (10-20 sacas/ha), média tecnologia (18 – 32 sacas/ha) e alta tecnologia (25-45 sacas/ha). É uma cultura atraente tanto para grandes produtores de monoculturas como também para a agricultura familiar que tem um mercado de alimentação de pássaros e aves (sementes), óleo vegetal e biodiesel (óleo e gorduras) e para nutrição animal e de solo (torta vegetal e subprodutos). A grande adaptabilidade ao cerrado, a diversidades de finalidades da produção, a </w:t>
      </w:r>
      <w:proofErr w:type="gramStart"/>
      <w:r w:rsidRPr="00F2545D">
        <w:t>otimização</w:t>
      </w:r>
      <w:proofErr w:type="gramEnd"/>
      <w:r w:rsidRPr="00F2545D">
        <w:t xml:space="preserve"> da estrutura da propriedade e o bom potencial econômico faz com que o girassol venha a ganhar cenários mais expressivos nos próximos anos.</w:t>
      </w:r>
    </w:p>
    <w:p w:rsidR="00C37844" w:rsidRPr="00F2545D" w:rsidRDefault="00C37844" w:rsidP="00C37844">
      <w:pPr>
        <w:ind w:firstLine="851"/>
        <w:rPr>
          <w:color w:val="000000"/>
          <w:szCs w:val="24"/>
        </w:rPr>
      </w:pPr>
      <w:r w:rsidRPr="00F2545D">
        <w:rPr>
          <w:szCs w:val="24"/>
        </w:rPr>
        <w:t>Já referente ao milho b</w:t>
      </w:r>
      <w:r w:rsidRPr="00F2545D">
        <w:rPr>
          <w:color w:val="000000"/>
          <w:szCs w:val="24"/>
        </w:rPr>
        <w:t>asicamente, não há diferença entre a cultivar de milho para a safra normal e para a safrinha, ou seja, não há uma característica específica que diferencia as plantas do milho safrinha. Entretanto, dependendo da época de plantio dentro do período recomendado para a safrinha, o ciclo é uma característica importante a ser considerada na escolha das cultivares. Aliadas ao ciclo, características fundamentais a serem também consideradas são: estabilidade produtiva, resistência às principais doenças prevalecentes na região, elevada tolerância ao acamamento e ao quebramento de plantas, bom empalhamento, sincronismo entre o florescimento masculino e o feminino e baixo índice de grãos ardidos.</w:t>
      </w:r>
    </w:p>
    <w:p w:rsidR="00C37844" w:rsidRPr="00F2545D" w:rsidRDefault="00C37844" w:rsidP="00C37844">
      <w:pPr>
        <w:pStyle w:val="NormalWeb"/>
        <w:spacing w:line="360" w:lineRule="auto"/>
        <w:ind w:firstLine="851"/>
        <w:jc w:val="both"/>
      </w:pPr>
      <w:r w:rsidRPr="00F2545D">
        <w:lastRenderedPageBreak/>
        <w:t xml:space="preserve">Obviamente que todos esses fatores devem estar atrelados ao potencial produtivo que as cultivares venham apresentando, o que caracteriza a adaptação a esse período de plantio. Praticamente, todas as cultivares de milho safrinha também são cultivadas em condições de verão. Mas, apenas parte das cultivares presentes no mercado é adaptada às condições ambientais de outono-inverno, sem irrigação. Até a década de 1980, milho safrinha era sinônimo de ciclo </w:t>
      </w:r>
      <w:proofErr w:type="gramStart"/>
      <w:r w:rsidRPr="00F2545D">
        <w:t>super precoce</w:t>
      </w:r>
      <w:proofErr w:type="gramEnd"/>
      <w:r w:rsidRPr="00F2545D">
        <w:t xml:space="preserve"> até o florescimento das plantas visando ao escape das condições adversas de clima com a proximidade do inverno. Porém, com o aprimoramento do sistema de produção da sucessão de culturas como um todo, tem sido possível antecipar a colheita da soja e a semeadura do milho safrinha, maximizando o aproveitamento do seu potencial produtivo. Acrescenta-se que os avanços contínuos do melhoramento genético viabilizaram o lançamento de novos híbridos mais tolerantes aos estresses – deficiência de água e baixas temperaturas - e diferentes quanto à duração do </w:t>
      </w:r>
      <w:proofErr w:type="gramStart"/>
      <w:r w:rsidRPr="00F2545D">
        <w:t>sub período</w:t>
      </w:r>
      <w:proofErr w:type="gramEnd"/>
      <w:r w:rsidRPr="00F2545D">
        <w:t xml:space="preserve"> florescimento-maturidade fisiológica. </w:t>
      </w:r>
    </w:p>
    <w:p w:rsidR="00C37844" w:rsidRPr="00F2545D" w:rsidRDefault="00C37844" w:rsidP="00C37844">
      <w:pPr>
        <w:pStyle w:val="NormalWeb"/>
        <w:spacing w:line="360" w:lineRule="auto"/>
        <w:ind w:firstLine="851"/>
        <w:jc w:val="both"/>
      </w:pPr>
      <w:r w:rsidRPr="00F2545D">
        <w:t>Nos últimos anos, os resultados experimentais vêm evidenciando que, na média, as cultivares de ciclo precoce e normal apresentam superioridade em termos de potencial produtivo quando com</w:t>
      </w:r>
      <w:r w:rsidR="00867502" w:rsidRPr="00F2545D">
        <w:t xml:space="preserve">paradas com as cultivares </w:t>
      </w:r>
      <w:proofErr w:type="gramStart"/>
      <w:r w:rsidR="00867502" w:rsidRPr="00F2545D">
        <w:t xml:space="preserve">super </w:t>
      </w:r>
      <w:r w:rsidRPr="00F2545D">
        <w:t>precoces</w:t>
      </w:r>
      <w:proofErr w:type="gramEnd"/>
      <w:r w:rsidRPr="00F2545D">
        <w:t xml:space="preserve">. Apesar disso, em regiões com elevado risco de geadas no final do ciclo das plantas, é justificada a indicação de cultivares de ciclo </w:t>
      </w:r>
      <w:proofErr w:type="gramStart"/>
      <w:r w:rsidRPr="00F2545D">
        <w:t>super precoce</w:t>
      </w:r>
      <w:proofErr w:type="gramEnd"/>
      <w:r w:rsidRPr="00F2545D">
        <w:t xml:space="preserve"> como alternativa mais segura para reduzir perdas, no caso de se ter alta probabilidade de ocorrer geadas no período de enchimento de grãos. Ademais, esse tipo de material entra como opção para compor o conjunto de híbridos na propriedade, visando tirar proveito do escalonamento das épocas de semeadura e diluir os riscos.</w:t>
      </w:r>
    </w:p>
    <w:p w:rsidR="00C37844" w:rsidRPr="00F2545D" w:rsidRDefault="00C37844" w:rsidP="00C37844">
      <w:pPr>
        <w:pStyle w:val="NormalWeb"/>
        <w:spacing w:line="360" w:lineRule="auto"/>
        <w:ind w:firstLine="851"/>
        <w:jc w:val="both"/>
      </w:pPr>
      <w:r w:rsidRPr="00F2545D">
        <w:t>Mas, então baseado em tudo o que foi discutido até o momento, qual seria a cultura mais rentável economicamente? Segue-se uma análise sucinta dos principais direcionadores através dos dados levantados onde se realizou a seguinte avaliação e atribuíram-se as seguintes notas conforme as tabelas a seguir:</w:t>
      </w:r>
    </w:p>
    <w:p w:rsidR="00867502" w:rsidRPr="00F2545D" w:rsidRDefault="00867502" w:rsidP="00C37844">
      <w:pPr>
        <w:pStyle w:val="NormalWeb"/>
        <w:spacing w:line="360" w:lineRule="auto"/>
        <w:ind w:firstLine="851"/>
        <w:jc w:val="both"/>
        <w:rPr>
          <w:rStyle w:val="arial14preto"/>
        </w:rPr>
      </w:pPr>
    </w:p>
    <w:p w:rsidR="00867502" w:rsidRPr="00F2545D" w:rsidRDefault="00867502" w:rsidP="00C37844">
      <w:pPr>
        <w:pStyle w:val="NormalWeb"/>
        <w:spacing w:line="360" w:lineRule="auto"/>
        <w:ind w:firstLine="851"/>
        <w:jc w:val="both"/>
        <w:rPr>
          <w:rStyle w:val="arial14preto"/>
        </w:rPr>
      </w:pPr>
    </w:p>
    <w:p w:rsidR="00867502" w:rsidRPr="00F2545D" w:rsidRDefault="00867502" w:rsidP="00C37844">
      <w:pPr>
        <w:pStyle w:val="NormalWeb"/>
        <w:spacing w:line="360" w:lineRule="auto"/>
        <w:ind w:firstLine="851"/>
        <w:jc w:val="both"/>
        <w:rPr>
          <w:rStyle w:val="arial14preto"/>
        </w:rPr>
      </w:pPr>
    </w:p>
    <w:p w:rsidR="00867502" w:rsidRPr="00F2545D" w:rsidRDefault="00867502" w:rsidP="00C37844">
      <w:pPr>
        <w:pStyle w:val="NormalWeb"/>
        <w:spacing w:line="360" w:lineRule="auto"/>
        <w:ind w:firstLine="851"/>
        <w:jc w:val="both"/>
        <w:rPr>
          <w:rStyle w:val="arial14preto"/>
        </w:rPr>
      </w:pPr>
    </w:p>
    <w:p w:rsidR="00C37844" w:rsidRPr="00F2545D" w:rsidRDefault="00C37844" w:rsidP="00867502">
      <w:pPr>
        <w:spacing w:after="0" w:line="240" w:lineRule="auto"/>
        <w:ind w:firstLine="851"/>
        <w:rPr>
          <w:b/>
        </w:rPr>
      </w:pPr>
      <w:bookmarkStart w:id="2" w:name="_Toc347351746"/>
      <w:r w:rsidRPr="00F2545D">
        <w:rPr>
          <w:b/>
        </w:rPr>
        <w:lastRenderedPageBreak/>
        <w:t xml:space="preserve">Tabela </w:t>
      </w:r>
      <w:r w:rsidR="00867502" w:rsidRPr="00F2545D">
        <w:rPr>
          <w:b/>
        </w:rPr>
        <w:t>7</w:t>
      </w:r>
      <w:r w:rsidRPr="00F2545D">
        <w:rPr>
          <w:b/>
        </w:rPr>
        <w:t>. Agregado dos Direcionadores de competitividade entre girassol e o milho safrinha produzido no Estado de Mato Grosso na safra 2012/13</w:t>
      </w:r>
      <w:r w:rsidRPr="00F2545D">
        <w:rPr>
          <w:rStyle w:val="Refdenotaderodap"/>
          <w:b/>
        </w:rPr>
        <w:footnoteReference w:id="5"/>
      </w:r>
    </w:p>
    <w:tbl>
      <w:tblPr>
        <w:tblStyle w:val="SombreamentoClaro1"/>
        <w:tblW w:w="9193" w:type="dxa"/>
        <w:tblLook w:val="04A0"/>
      </w:tblPr>
      <w:tblGrid>
        <w:gridCol w:w="4077"/>
        <w:gridCol w:w="142"/>
        <w:gridCol w:w="2410"/>
        <w:gridCol w:w="142"/>
        <w:gridCol w:w="2422"/>
      </w:tblGrid>
      <w:tr w:rsidR="00C37844" w:rsidRPr="00F2545D" w:rsidTr="00883FFB">
        <w:trPr>
          <w:cnfStyle w:val="100000000000"/>
          <w:trHeight w:hRule="exact" w:val="594"/>
        </w:trPr>
        <w:tc>
          <w:tcPr>
            <w:cnfStyle w:val="001000000000"/>
            <w:tcW w:w="4077" w:type="dxa"/>
            <w:vAlign w:val="center"/>
            <w:hideMark/>
          </w:tcPr>
          <w:p w:rsidR="00C37844" w:rsidRPr="00F2545D" w:rsidRDefault="00C37844" w:rsidP="00883FFB">
            <w:pPr>
              <w:jc w:val="center"/>
              <w:rPr>
                <w:bCs w:val="0"/>
                <w:sz w:val="22"/>
              </w:rPr>
            </w:pPr>
            <w:r w:rsidRPr="00F2545D">
              <w:rPr>
                <w:bCs w:val="0"/>
                <w:sz w:val="22"/>
              </w:rPr>
              <w:t>Direcionadores de Competitividade</w:t>
            </w:r>
          </w:p>
        </w:tc>
        <w:tc>
          <w:tcPr>
            <w:tcW w:w="2694" w:type="dxa"/>
            <w:gridSpan w:val="3"/>
            <w:vAlign w:val="center"/>
            <w:hideMark/>
          </w:tcPr>
          <w:p w:rsidR="00C37844" w:rsidRPr="00F2545D" w:rsidRDefault="00C37844" w:rsidP="00883FFB">
            <w:pPr>
              <w:ind w:hanging="958"/>
              <w:jc w:val="center"/>
              <w:cnfStyle w:val="100000000000"/>
              <w:rPr>
                <w:bCs w:val="0"/>
                <w:sz w:val="22"/>
              </w:rPr>
            </w:pPr>
            <w:r w:rsidRPr="00F2545D">
              <w:rPr>
                <w:bCs w:val="0"/>
                <w:sz w:val="22"/>
              </w:rPr>
              <w:t>Girassol</w:t>
            </w:r>
          </w:p>
        </w:tc>
        <w:tc>
          <w:tcPr>
            <w:tcW w:w="2422" w:type="dxa"/>
            <w:vAlign w:val="center"/>
            <w:hideMark/>
          </w:tcPr>
          <w:p w:rsidR="00C37844" w:rsidRPr="00F2545D" w:rsidRDefault="00C37844" w:rsidP="00883FFB">
            <w:pPr>
              <w:ind w:firstLine="600"/>
              <w:jc w:val="center"/>
              <w:cnfStyle w:val="100000000000"/>
              <w:rPr>
                <w:bCs w:val="0"/>
                <w:sz w:val="22"/>
              </w:rPr>
            </w:pPr>
            <w:r w:rsidRPr="00F2545D">
              <w:rPr>
                <w:bCs w:val="0"/>
                <w:sz w:val="22"/>
              </w:rPr>
              <w:t>Milho Safrinha</w:t>
            </w:r>
          </w:p>
        </w:tc>
      </w:tr>
      <w:tr w:rsidR="00C37844" w:rsidRPr="00F2545D" w:rsidTr="00883FFB">
        <w:trPr>
          <w:cnfStyle w:val="000000100000"/>
          <w:trHeight w:hRule="exact" w:val="284"/>
        </w:trPr>
        <w:tc>
          <w:tcPr>
            <w:cnfStyle w:val="001000000000"/>
            <w:tcW w:w="9193" w:type="dxa"/>
            <w:gridSpan w:val="5"/>
            <w:hideMark/>
          </w:tcPr>
          <w:p w:rsidR="00C37844" w:rsidRPr="00F2545D" w:rsidRDefault="00C37844" w:rsidP="00883FFB">
            <w:pPr>
              <w:tabs>
                <w:tab w:val="center" w:pos="4914"/>
                <w:tab w:val="left" w:pos="7853"/>
              </w:tabs>
              <w:ind w:firstLine="851"/>
              <w:jc w:val="left"/>
              <w:rPr>
                <w:b w:val="0"/>
                <w:bCs w:val="0"/>
                <w:sz w:val="22"/>
              </w:rPr>
            </w:pPr>
            <w:r w:rsidRPr="00F2545D">
              <w:rPr>
                <w:bCs w:val="0"/>
                <w:sz w:val="22"/>
              </w:rPr>
              <w:tab/>
              <w:t>INSUMOS</w:t>
            </w:r>
            <w:r w:rsidRPr="00F2545D">
              <w:rPr>
                <w:bCs w:val="0"/>
                <w:sz w:val="22"/>
              </w:rPr>
              <w:tab/>
            </w:r>
          </w:p>
        </w:tc>
      </w:tr>
      <w:tr w:rsidR="00C37844" w:rsidRPr="00F2545D" w:rsidTr="00883FFB">
        <w:trPr>
          <w:trHeight w:hRule="exact" w:val="284"/>
        </w:trPr>
        <w:tc>
          <w:tcPr>
            <w:cnfStyle w:val="001000000000"/>
            <w:tcW w:w="4077" w:type="dxa"/>
            <w:hideMark/>
          </w:tcPr>
          <w:p w:rsidR="00C37844" w:rsidRPr="00F2545D" w:rsidRDefault="00C37844" w:rsidP="00883FFB">
            <w:pPr>
              <w:ind w:firstLine="851"/>
              <w:rPr>
                <w:bCs w:val="0"/>
                <w:sz w:val="22"/>
              </w:rPr>
            </w:pPr>
            <w:r w:rsidRPr="00F2545D">
              <w:rPr>
                <w:bCs w:val="0"/>
                <w:sz w:val="22"/>
              </w:rPr>
              <w:t>Sementes (R$/ha)</w:t>
            </w:r>
          </w:p>
        </w:tc>
        <w:tc>
          <w:tcPr>
            <w:tcW w:w="2552" w:type="dxa"/>
            <w:gridSpan w:val="2"/>
            <w:hideMark/>
          </w:tcPr>
          <w:p w:rsidR="00C37844" w:rsidRPr="00F2545D" w:rsidRDefault="00C37844" w:rsidP="00883FFB">
            <w:pPr>
              <w:ind w:hanging="675"/>
              <w:jc w:val="center"/>
              <w:cnfStyle w:val="000000000000"/>
              <w:rPr>
                <w:bCs/>
                <w:sz w:val="22"/>
              </w:rPr>
            </w:pPr>
            <w:r w:rsidRPr="00F2545D">
              <w:rPr>
                <w:bCs/>
                <w:sz w:val="22"/>
              </w:rPr>
              <w:t>2.725,14</w:t>
            </w:r>
          </w:p>
        </w:tc>
        <w:tc>
          <w:tcPr>
            <w:tcW w:w="2564" w:type="dxa"/>
            <w:gridSpan w:val="2"/>
            <w:hideMark/>
          </w:tcPr>
          <w:p w:rsidR="00C37844" w:rsidRPr="00F2545D" w:rsidRDefault="00C37844" w:rsidP="00883FFB">
            <w:pPr>
              <w:ind w:firstLine="851"/>
              <w:jc w:val="center"/>
              <w:cnfStyle w:val="000000000000"/>
              <w:rPr>
                <w:bCs/>
                <w:sz w:val="22"/>
              </w:rPr>
            </w:pPr>
            <w:r w:rsidRPr="00F2545D">
              <w:rPr>
                <w:bCs/>
                <w:sz w:val="22"/>
              </w:rPr>
              <w:t>3.758,63</w:t>
            </w:r>
          </w:p>
        </w:tc>
      </w:tr>
      <w:tr w:rsidR="00C37844" w:rsidRPr="00F2545D" w:rsidTr="00883FFB">
        <w:trPr>
          <w:cnfStyle w:val="000000100000"/>
          <w:trHeight w:hRule="exact" w:val="284"/>
        </w:trPr>
        <w:tc>
          <w:tcPr>
            <w:cnfStyle w:val="001000000000"/>
            <w:tcW w:w="4077" w:type="dxa"/>
            <w:hideMark/>
          </w:tcPr>
          <w:p w:rsidR="00C37844" w:rsidRPr="00F2545D" w:rsidRDefault="00C37844" w:rsidP="00883FFB">
            <w:pPr>
              <w:ind w:firstLine="851"/>
              <w:rPr>
                <w:bCs w:val="0"/>
                <w:sz w:val="22"/>
              </w:rPr>
            </w:pPr>
            <w:r w:rsidRPr="00F2545D">
              <w:rPr>
                <w:bCs w:val="0"/>
                <w:sz w:val="22"/>
              </w:rPr>
              <w:t>Outros insumos (R$/ha)</w:t>
            </w:r>
          </w:p>
        </w:tc>
        <w:tc>
          <w:tcPr>
            <w:tcW w:w="2552" w:type="dxa"/>
            <w:gridSpan w:val="2"/>
            <w:hideMark/>
          </w:tcPr>
          <w:p w:rsidR="00C37844" w:rsidRPr="00F2545D" w:rsidRDefault="00C37844" w:rsidP="00883FFB">
            <w:pPr>
              <w:ind w:hanging="675"/>
              <w:jc w:val="center"/>
              <w:cnfStyle w:val="000000100000"/>
              <w:rPr>
                <w:bCs/>
                <w:sz w:val="22"/>
              </w:rPr>
            </w:pPr>
            <w:r w:rsidRPr="00F2545D">
              <w:rPr>
                <w:bCs/>
                <w:sz w:val="22"/>
              </w:rPr>
              <w:t>788,22</w:t>
            </w:r>
          </w:p>
        </w:tc>
        <w:tc>
          <w:tcPr>
            <w:tcW w:w="2564" w:type="dxa"/>
            <w:gridSpan w:val="2"/>
            <w:hideMark/>
          </w:tcPr>
          <w:p w:rsidR="00C37844" w:rsidRPr="00F2545D" w:rsidRDefault="00C37844" w:rsidP="00883FFB">
            <w:pPr>
              <w:ind w:left="459" w:firstLine="317"/>
              <w:jc w:val="center"/>
              <w:cnfStyle w:val="000000100000"/>
              <w:rPr>
                <w:bCs/>
                <w:sz w:val="22"/>
              </w:rPr>
            </w:pPr>
            <w:r w:rsidRPr="00F2545D">
              <w:rPr>
                <w:sz w:val="22"/>
              </w:rPr>
              <w:t>1.073,43</w:t>
            </w:r>
          </w:p>
        </w:tc>
      </w:tr>
      <w:tr w:rsidR="00C37844" w:rsidRPr="00F2545D" w:rsidTr="00883FFB">
        <w:trPr>
          <w:trHeight w:hRule="exact" w:val="284"/>
        </w:trPr>
        <w:tc>
          <w:tcPr>
            <w:cnfStyle w:val="001000000000"/>
            <w:tcW w:w="9193" w:type="dxa"/>
            <w:gridSpan w:val="5"/>
            <w:hideMark/>
          </w:tcPr>
          <w:p w:rsidR="00C37844" w:rsidRPr="00F2545D" w:rsidRDefault="00C37844" w:rsidP="00883FFB">
            <w:pPr>
              <w:ind w:firstLine="851"/>
              <w:jc w:val="center"/>
              <w:rPr>
                <w:bCs w:val="0"/>
                <w:sz w:val="22"/>
              </w:rPr>
            </w:pPr>
            <w:r w:rsidRPr="00F2545D">
              <w:rPr>
                <w:bCs w:val="0"/>
                <w:sz w:val="22"/>
              </w:rPr>
              <w:t>TECNOLOGIA</w:t>
            </w:r>
          </w:p>
          <w:p w:rsidR="00C37844" w:rsidRPr="00F2545D" w:rsidRDefault="00C37844" w:rsidP="00883FFB">
            <w:pPr>
              <w:ind w:firstLine="851"/>
              <w:jc w:val="center"/>
              <w:rPr>
                <w:bCs w:val="0"/>
                <w:sz w:val="22"/>
              </w:rPr>
            </w:pPr>
            <w:r w:rsidRPr="00F2545D">
              <w:rPr>
                <w:bCs w:val="0"/>
                <w:sz w:val="22"/>
              </w:rPr>
              <w:t>S</w:t>
            </w:r>
          </w:p>
          <w:p w:rsidR="00C37844" w:rsidRPr="00F2545D" w:rsidRDefault="00C37844" w:rsidP="00883FFB">
            <w:pPr>
              <w:ind w:firstLine="851"/>
              <w:jc w:val="center"/>
              <w:rPr>
                <w:bCs w:val="0"/>
                <w:sz w:val="22"/>
              </w:rPr>
            </w:pPr>
            <w:r w:rsidRPr="00F2545D">
              <w:rPr>
                <w:bCs w:val="0"/>
                <w:sz w:val="22"/>
              </w:rPr>
              <w:t>S</w:t>
            </w:r>
          </w:p>
        </w:tc>
      </w:tr>
      <w:tr w:rsidR="00C37844" w:rsidRPr="00F2545D" w:rsidTr="00883FFB">
        <w:trPr>
          <w:cnfStyle w:val="000000100000"/>
          <w:trHeight w:hRule="exact" w:val="284"/>
        </w:trPr>
        <w:tc>
          <w:tcPr>
            <w:cnfStyle w:val="001000000000"/>
            <w:tcW w:w="4077" w:type="dxa"/>
            <w:hideMark/>
          </w:tcPr>
          <w:p w:rsidR="00C37844" w:rsidRPr="00F2545D" w:rsidRDefault="00C37844" w:rsidP="00883FFB">
            <w:pPr>
              <w:ind w:firstLine="851"/>
              <w:rPr>
                <w:bCs w:val="0"/>
                <w:sz w:val="22"/>
              </w:rPr>
            </w:pPr>
            <w:r w:rsidRPr="00F2545D">
              <w:rPr>
                <w:bCs w:val="0"/>
                <w:sz w:val="22"/>
              </w:rPr>
              <w:t>Fertilização (R$/ha)</w:t>
            </w:r>
          </w:p>
        </w:tc>
        <w:tc>
          <w:tcPr>
            <w:tcW w:w="2694" w:type="dxa"/>
            <w:gridSpan w:val="3"/>
            <w:hideMark/>
          </w:tcPr>
          <w:p w:rsidR="00C37844" w:rsidRPr="00F2545D" w:rsidRDefault="00C37844" w:rsidP="00883FFB">
            <w:pPr>
              <w:ind w:hanging="816"/>
              <w:jc w:val="center"/>
              <w:cnfStyle w:val="000000100000"/>
              <w:rPr>
                <w:bCs/>
                <w:sz w:val="22"/>
              </w:rPr>
            </w:pPr>
            <w:r w:rsidRPr="00F2545D">
              <w:rPr>
                <w:bCs/>
                <w:sz w:val="22"/>
              </w:rPr>
              <w:t>3.902,04</w:t>
            </w:r>
          </w:p>
        </w:tc>
        <w:tc>
          <w:tcPr>
            <w:tcW w:w="2422" w:type="dxa"/>
            <w:hideMark/>
          </w:tcPr>
          <w:p w:rsidR="00C37844" w:rsidRPr="00F2545D" w:rsidRDefault="00C37844" w:rsidP="00883FFB">
            <w:pPr>
              <w:ind w:firstLine="851"/>
              <w:jc w:val="center"/>
              <w:cnfStyle w:val="000000100000"/>
              <w:rPr>
                <w:bCs/>
                <w:sz w:val="22"/>
              </w:rPr>
            </w:pPr>
            <w:r w:rsidRPr="00F2545D">
              <w:rPr>
                <w:bCs/>
                <w:sz w:val="22"/>
              </w:rPr>
              <w:t>4.890,00</w:t>
            </w:r>
          </w:p>
        </w:tc>
      </w:tr>
      <w:tr w:rsidR="00C37844" w:rsidRPr="00F2545D" w:rsidTr="00883FFB">
        <w:trPr>
          <w:trHeight w:hRule="exact" w:val="284"/>
        </w:trPr>
        <w:tc>
          <w:tcPr>
            <w:cnfStyle w:val="001000000000"/>
            <w:tcW w:w="4077" w:type="dxa"/>
            <w:hideMark/>
          </w:tcPr>
          <w:p w:rsidR="00C37844" w:rsidRPr="00F2545D" w:rsidRDefault="00C37844" w:rsidP="00883FFB">
            <w:pPr>
              <w:ind w:firstLine="851"/>
              <w:rPr>
                <w:bCs w:val="0"/>
                <w:sz w:val="22"/>
              </w:rPr>
            </w:pPr>
            <w:r w:rsidRPr="00F2545D">
              <w:rPr>
                <w:bCs w:val="0"/>
                <w:sz w:val="22"/>
              </w:rPr>
              <w:t>Mecanização (R$/ha)</w:t>
            </w:r>
          </w:p>
        </w:tc>
        <w:tc>
          <w:tcPr>
            <w:tcW w:w="2694" w:type="dxa"/>
            <w:gridSpan w:val="3"/>
            <w:hideMark/>
          </w:tcPr>
          <w:p w:rsidR="00C37844" w:rsidRPr="00F2545D" w:rsidRDefault="00C37844" w:rsidP="00883FFB">
            <w:pPr>
              <w:ind w:hanging="816"/>
              <w:jc w:val="center"/>
              <w:cnfStyle w:val="000000000000"/>
              <w:rPr>
                <w:bCs/>
                <w:sz w:val="22"/>
              </w:rPr>
            </w:pPr>
            <w:r w:rsidRPr="00F2545D">
              <w:rPr>
                <w:bCs/>
                <w:sz w:val="22"/>
              </w:rPr>
              <w:t>51,30</w:t>
            </w:r>
          </w:p>
        </w:tc>
        <w:tc>
          <w:tcPr>
            <w:tcW w:w="2422" w:type="dxa"/>
            <w:hideMark/>
          </w:tcPr>
          <w:p w:rsidR="00C37844" w:rsidRPr="00F2545D" w:rsidRDefault="00C37844" w:rsidP="00883FFB">
            <w:pPr>
              <w:ind w:firstLine="851"/>
              <w:jc w:val="center"/>
              <w:cnfStyle w:val="000000000000"/>
              <w:rPr>
                <w:bCs/>
                <w:sz w:val="22"/>
              </w:rPr>
            </w:pPr>
            <w:r w:rsidRPr="00F2545D">
              <w:rPr>
                <w:bCs/>
                <w:sz w:val="22"/>
              </w:rPr>
              <w:t>176,18</w:t>
            </w:r>
          </w:p>
        </w:tc>
      </w:tr>
      <w:tr w:rsidR="00C37844" w:rsidRPr="00F2545D" w:rsidTr="00883FFB">
        <w:trPr>
          <w:cnfStyle w:val="000000100000"/>
          <w:trHeight w:hRule="exact" w:val="284"/>
        </w:trPr>
        <w:tc>
          <w:tcPr>
            <w:cnfStyle w:val="001000000000"/>
            <w:tcW w:w="4077" w:type="dxa"/>
            <w:hideMark/>
          </w:tcPr>
          <w:p w:rsidR="00C37844" w:rsidRPr="00F2545D" w:rsidRDefault="00C37844" w:rsidP="00883FFB">
            <w:pPr>
              <w:ind w:firstLine="851"/>
              <w:rPr>
                <w:bCs w:val="0"/>
                <w:sz w:val="22"/>
              </w:rPr>
            </w:pPr>
            <w:r w:rsidRPr="00F2545D">
              <w:rPr>
                <w:bCs w:val="0"/>
                <w:sz w:val="22"/>
              </w:rPr>
              <w:t>Irrigação (R$/ha)</w:t>
            </w:r>
          </w:p>
        </w:tc>
        <w:tc>
          <w:tcPr>
            <w:tcW w:w="2694" w:type="dxa"/>
            <w:gridSpan w:val="3"/>
            <w:hideMark/>
          </w:tcPr>
          <w:p w:rsidR="00C37844" w:rsidRPr="00F2545D" w:rsidRDefault="00C37844" w:rsidP="00883FFB">
            <w:pPr>
              <w:ind w:hanging="816"/>
              <w:jc w:val="center"/>
              <w:cnfStyle w:val="000000100000"/>
              <w:rPr>
                <w:bCs/>
                <w:sz w:val="22"/>
              </w:rPr>
            </w:pPr>
            <w:r w:rsidRPr="00F2545D">
              <w:rPr>
                <w:bCs/>
                <w:sz w:val="22"/>
              </w:rPr>
              <w:t>1.079,21</w:t>
            </w:r>
          </w:p>
        </w:tc>
        <w:tc>
          <w:tcPr>
            <w:tcW w:w="2422" w:type="dxa"/>
            <w:hideMark/>
          </w:tcPr>
          <w:p w:rsidR="00C37844" w:rsidRPr="00F2545D" w:rsidRDefault="00C37844" w:rsidP="00883FFB">
            <w:pPr>
              <w:ind w:firstLine="851"/>
              <w:jc w:val="center"/>
              <w:cnfStyle w:val="000000100000"/>
              <w:rPr>
                <w:bCs/>
                <w:sz w:val="22"/>
              </w:rPr>
            </w:pPr>
            <w:r w:rsidRPr="00F2545D">
              <w:rPr>
                <w:bCs/>
                <w:sz w:val="22"/>
              </w:rPr>
              <w:t>4.914,14</w:t>
            </w:r>
          </w:p>
        </w:tc>
      </w:tr>
      <w:tr w:rsidR="00C37844" w:rsidRPr="00F2545D" w:rsidTr="00883FFB">
        <w:trPr>
          <w:trHeight w:hRule="exact" w:val="284"/>
        </w:trPr>
        <w:tc>
          <w:tcPr>
            <w:cnfStyle w:val="001000000000"/>
            <w:tcW w:w="4077" w:type="dxa"/>
            <w:hideMark/>
          </w:tcPr>
          <w:p w:rsidR="00C37844" w:rsidRPr="00F2545D" w:rsidRDefault="00C37844" w:rsidP="00883FFB">
            <w:pPr>
              <w:ind w:firstLine="851"/>
              <w:rPr>
                <w:bCs w:val="0"/>
                <w:sz w:val="22"/>
              </w:rPr>
            </w:pPr>
            <w:r w:rsidRPr="00F2545D">
              <w:rPr>
                <w:bCs w:val="0"/>
                <w:sz w:val="22"/>
              </w:rPr>
              <w:t>Defensivos (R$/ha)</w:t>
            </w:r>
          </w:p>
        </w:tc>
        <w:tc>
          <w:tcPr>
            <w:tcW w:w="2694" w:type="dxa"/>
            <w:gridSpan w:val="3"/>
            <w:hideMark/>
          </w:tcPr>
          <w:p w:rsidR="00C37844" w:rsidRPr="00F2545D" w:rsidRDefault="00C37844" w:rsidP="00883FFB">
            <w:pPr>
              <w:ind w:hanging="816"/>
              <w:jc w:val="center"/>
              <w:cnfStyle w:val="000000000000"/>
              <w:rPr>
                <w:bCs/>
                <w:sz w:val="22"/>
              </w:rPr>
            </w:pPr>
            <w:r w:rsidRPr="00F2545D">
              <w:rPr>
                <w:bCs/>
                <w:sz w:val="22"/>
              </w:rPr>
              <w:t>1.390,17</w:t>
            </w:r>
          </w:p>
        </w:tc>
        <w:tc>
          <w:tcPr>
            <w:tcW w:w="2422" w:type="dxa"/>
            <w:hideMark/>
          </w:tcPr>
          <w:p w:rsidR="00C37844" w:rsidRPr="00F2545D" w:rsidRDefault="00C37844" w:rsidP="00883FFB">
            <w:pPr>
              <w:ind w:firstLine="851"/>
              <w:jc w:val="center"/>
              <w:cnfStyle w:val="000000000000"/>
              <w:rPr>
                <w:bCs/>
                <w:sz w:val="22"/>
              </w:rPr>
            </w:pPr>
            <w:r w:rsidRPr="00F2545D">
              <w:rPr>
                <w:bCs/>
                <w:sz w:val="22"/>
              </w:rPr>
              <w:t>2.363,17</w:t>
            </w:r>
          </w:p>
        </w:tc>
      </w:tr>
      <w:tr w:rsidR="00C37844" w:rsidRPr="00F2545D" w:rsidTr="00883FFB">
        <w:trPr>
          <w:cnfStyle w:val="000000100000"/>
          <w:trHeight w:hRule="exact" w:val="284"/>
        </w:trPr>
        <w:tc>
          <w:tcPr>
            <w:cnfStyle w:val="001000000000"/>
            <w:tcW w:w="9193" w:type="dxa"/>
            <w:gridSpan w:val="5"/>
            <w:hideMark/>
          </w:tcPr>
          <w:p w:rsidR="00C37844" w:rsidRPr="00F2545D" w:rsidRDefault="00C37844" w:rsidP="00883FFB">
            <w:pPr>
              <w:ind w:firstLine="851"/>
              <w:jc w:val="center"/>
              <w:rPr>
                <w:bCs w:val="0"/>
                <w:sz w:val="22"/>
              </w:rPr>
            </w:pPr>
            <w:r w:rsidRPr="00F2545D">
              <w:rPr>
                <w:bCs w:val="0"/>
                <w:sz w:val="22"/>
              </w:rPr>
              <w:t>GESTÃO</w:t>
            </w:r>
          </w:p>
          <w:p w:rsidR="00C37844" w:rsidRPr="00F2545D" w:rsidRDefault="00C37844" w:rsidP="00883FFB">
            <w:pPr>
              <w:ind w:firstLine="851"/>
              <w:jc w:val="center"/>
              <w:rPr>
                <w:bCs w:val="0"/>
                <w:sz w:val="22"/>
              </w:rPr>
            </w:pPr>
            <w:r w:rsidRPr="00F2545D">
              <w:rPr>
                <w:bCs w:val="0"/>
                <w:sz w:val="22"/>
              </w:rPr>
              <w:t>S</w:t>
            </w:r>
          </w:p>
          <w:p w:rsidR="00C37844" w:rsidRPr="00F2545D" w:rsidRDefault="00C37844" w:rsidP="00883FFB">
            <w:pPr>
              <w:ind w:firstLine="851"/>
              <w:jc w:val="center"/>
              <w:rPr>
                <w:bCs w:val="0"/>
                <w:sz w:val="22"/>
              </w:rPr>
            </w:pPr>
            <w:r w:rsidRPr="00F2545D">
              <w:rPr>
                <w:bCs w:val="0"/>
                <w:sz w:val="22"/>
              </w:rPr>
              <w:t>S</w:t>
            </w:r>
          </w:p>
        </w:tc>
      </w:tr>
      <w:tr w:rsidR="00C37844" w:rsidRPr="00F2545D" w:rsidTr="00883FFB">
        <w:trPr>
          <w:trHeight w:hRule="exact" w:val="284"/>
        </w:trPr>
        <w:tc>
          <w:tcPr>
            <w:cnfStyle w:val="001000000000"/>
            <w:tcW w:w="4077" w:type="dxa"/>
            <w:hideMark/>
          </w:tcPr>
          <w:p w:rsidR="00C37844" w:rsidRPr="00F2545D" w:rsidRDefault="00C37844" w:rsidP="00883FFB">
            <w:pPr>
              <w:ind w:firstLine="851"/>
              <w:rPr>
                <w:bCs w:val="0"/>
                <w:sz w:val="22"/>
              </w:rPr>
            </w:pPr>
            <w:proofErr w:type="spellStart"/>
            <w:r w:rsidRPr="00F2545D">
              <w:rPr>
                <w:bCs w:val="0"/>
                <w:sz w:val="22"/>
              </w:rPr>
              <w:t>Mão-de-obra</w:t>
            </w:r>
            <w:proofErr w:type="spellEnd"/>
            <w:r w:rsidRPr="00F2545D">
              <w:rPr>
                <w:bCs w:val="0"/>
                <w:sz w:val="22"/>
              </w:rPr>
              <w:t xml:space="preserve"> (R$/ha)</w:t>
            </w:r>
          </w:p>
        </w:tc>
        <w:tc>
          <w:tcPr>
            <w:tcW w:w="2694" w:type="dxa"/>
            <w:gridSpan w:val="3"/>
            <w:hideMark/>
          </w:tcPr>
          <w:p w:rsidR="00C37844" w:rsidRPr="00F2545D" w:rsidRDefault="00C37844" w:rsidP="00883FFB">
            <w:pPr>
              <w:ind w:hanging="675"/>
              <w:jc w:val="center"/>
              <w:cnfStyle w:val="000000000000"/>
              <w:rPr>
                <w:bCs/>
                <w:sz w:val="22"/>
              </w:rPr>
            </w:pPr>
            <w:r w:rsidRPr="00F2545D">
              <w:rPr>
                <w:bCs/>
                <w:sz w:val="22"/>
              </w:rPr>
              <w:t>1.199,94</w:t>
            </w:r>
          </w:p>
        </w:tc>
        <w:tc>
          <w:tcPr>
            <w:tcW w:w="2422" w:type="dxa"/>
            <w:hideMark/>
          </w:tcPr>
          <w:p w:rsidR="00C37844" w:rsidRPr="00F2545D" w:rsidRDefault="00C37844" w:rsidP="00883FFB">
            <w:pPr>
              <w:ind w:firstLine="851"/>
              <w:jc w:val="center"/>
              <w:cnfStyle w:val="000000000000"/>
              <w:rPr>
                <w:bCs/>
                <w:sz w:val="22"/>
              </w:rPr>
            </w:pPr>
            <w:r w:rsidRPr="00F2545D">
              <w:rPr>
                <w:bCs/>
                <w:sz w:val="22"/>
              </w:rPr>
              <w:t>1.175,03</w:t>
            </w:r>
          </w:p>
        </w:tc>
      </w:tr>
      <w:tr w:rsidR="00C37844" w:rsidRPr="00F2545D" w:rsidTr="00883FFB">
        <w:trPr>
          <w:cnfStyle w:val="000000100000"/>
          <w:trHeight w:hRule="exact" w:val="284"/>
        </w:trPr>
        <w:tc>
          <w:tcPr>
            <w:cnfStyle w:val="001000000000"/>
            <w:tcW w:w="4077" w:type="dxa"/>
            <w:hideMark/>
          </w:tcPr>
          <w:p w:rsidR="00C37844" w:rsidRPr="00F2545D" w:rsidRDefault="00C37844" w:rsidP="00883FFB">
            <w:pPr>
              <w:ind w:firstLine="851"/>
              <w:rPr>
                <w:bCs w:val="0"/>
                <w:sz w:val="22"/>
              </w:rPr>
            </w:pPr>
            <w:r w:rsidRPr="00F2545D">
              <w:rPr>
                <w:bCs w:val="0"/>
                <w:sz w:val="22"/>
              </w:rPr>
              <w:t>Assistência Técnica (R$/ha)</w:t>
            </w:r>
          </w:p>
        </w:tc>
        <w:tc>
          <w:tcPr>
            <w:tcW w:w="2694" w:type="dxa"/>
            <w:gridSpan w:val="3"/>
            <w:hideMark/>
          </w:tcPr>
          <w:p w:rsidR="00C37844" w:rsidRPr="00F2545D" w:rsidRDefault="00C37844" w:rsidP="00883FFB">
            <w:pPr>
              <w:ind w:hanging="675"/>
              <w:jc w:val="center"/>
              <w:cnfStyle w:val="000000100000"/>
              <w:rPr>
                <w:bCs/>
                <w:sz w:val="22"/>
              </w:rPr>
            </w:pPr>
            <w:r w:rsidRPr="00F2545D">
              <w:rPr>
                <w:bCs/>
                <w:sz w:val="22"/>
              </w:rPr>
              <w:t>139,74</w:t>
            </w:r>
          </w:p>
        </w:tc>
        <w:tc>
          <w:tcPr>
            <w:tcW w:w="2422" w:type="dxa"/>
            <w:hideMark/>
          </w:tcPr>
          <w:p w:rsidR="00C37844" w:rsidRPr="00F2545D" w:rsidRDefault="00C37844" w:rsidP="00883FFB">
            <w:pPr>
              <w:ind w:firstLine="851"/>
              <w:jc w:val="center"/>
              <w:cnfStyle w:val="000000100000"/>
              <w:rPr>
                <w:bCs/>
                <w:sz w:val="22"/>
              </w:rPr>
            </w:pPr>
            <w:r w:rsidRPr="00F2545D">
              <w:rPr>
                <w:bCs/>
                <w:sz w:val="22"/>
              </w:rPr>
              <w:t>109,54</w:t>
            </w:r>
          </w:p>
        </w:tc>
      </w:tr>
      <w:tr w:rsidR="00C37844" w:rsidRPr="00F2545D" w:rsidTr="00883FFB">
        <w:trPr>
          <w:trHeight w:hRule="exact" w:val="284"/>
        </w:trPr>
        <w:tc>
          <w:tcPr>
            <w:cnfStyle w:val="001000000000"/>
            <w:tcW w:w="4077" w:type="dxa"/>
            <w:hideMark/>
          </w:tcPr>
          <w:p w:rsidR="00C37844" w:rsidRPr="00F2545D" w:rsidRDefault="00C37844" w:rsidP="00883FFB">
            <w:pPr>
              <w:ind w:firstLine="851"/>
              <w:rPr>
                <w:bCs w:val="0"/>
                <w:sz w:val="22"/>
              </w:rPr>
            </w:pPr>
            <w:r w:rsidRPr="00F2545D">
              <w:rPr>
                <w:bCs w:val="0"/>
                <w:sz w:val="22"/>
              </w:rPr>
              <w:t>Custos Financeiros (R$/ha)</w:t>
            </w:r>
          </w:p>
        </w:tc>
        <w:tc>
          <w:tcPr>
            <w:tcW w:w="2694" w:type="dxa"/>
            <w:gridSpan w:val="3"/>
            <w:hideMark/>
          </w:tcPr>
          <w:p w:rsidR="00C37844" w:rsidRPr="00F2545D" w:rsidRDefault="00C37844" w:rsidP="00883FFB">
            <w:pPr>
              <w:ind w:hanging="675"/>
              <w:jc w:val="center"/>
              <w:cnfStyle w:val="000000000000"/>
              <w:rPr>
                <w:bCs/>
                <w:sz w:val="22"/>
              </w:rPr>
            </w:pPr>
            <w:r w:rsidRPr="00F2545D">
              <w:rPr>
                <w:bCs/>
                <w:sz w:val="22"/>
              </w:rPr>
              <w:t>1.019,41</w:t>
            </w:r>
          </w:p>
        </w:tc>
        <w:tc>
          <w:tcPr>
            <w:tcW w:w="2422" w:type="dxa"/>
            <w:hideMark/>
          </w:tcPr>
          <w:p w:rsidR="00C37844" w:rsidRPr="00F2545D" w:rsidRDefault="00C37844" w:rsidP="00883FFB">
            <w:pPr>
              <w:ind w:firstLine="851"/>
              <w:jc w:val="center"/>
              <w:cnfStyle w:val="000000000000"/>
              <w:rPr>
                <w:bCs/>
                <w:sz w:val="22"/>
              </w:rPr>
            </w:pPr>
            <w:r w:rsidRPr="00F2545D">
              <w:rPr>
                <w:bCs/>
                <w:sz w:val="22"/>
              </w:rPr>
              <w:t>962,28</w:t>
            </w:r>
          </w:p>
        </w:tc>
      </w:tr>
      <w:tr w:rsidR="00C37844" w:rsidRPr="00F2545D" w:rsidTr="00883FFB">
        <w:trPr>
          <w:cnfStyle w:val="000000100000"/>
          <w:trHeight w:hRule="exact" w:val="284"/>
        </w:trPr>
        <w:tc>
          <w:tcPr>
            <w:cnfStyle w:val="001000000000"/>
            <w:tcW w:w="4077" w:type="dxa"/>
            <w:hideMark/>
          </w:tcPr>
          <w:p w:rsidR="00C37844" w:rsidRPr="00F2545D" w:rsidRDefault="00C37844" w:rsidP="00883FFB">
            <w:pPr>
              <w:ind w:firstLine="851"/>
              <w:rPr>
                <w:bCs w:val="0"/>
                <w:sz w:val="22"/>
              </w:rPr>
            </w:pPr>
            <w:r w:rsidRPr="00F2545D">
              <w:rPr>
                <w:bCs w:val="0"/>
                <w:sz w:val="22"/>
              </w:rPr>
              <w:t>Custos Administrativos (R$/ha)</w:t>
            </w:r>
          </w:p>
        </w:tc>
        <w:tc>
          <w:tcPr>
            <w:tcW w:w="2694" w:type="dxa"/>
            <w:gridSpan w:val="3"/>
            <w:hideMark/>
          </w:tcPr>
          <w:p w:rsidR="00C37844" w:rsidRPr="00F2545D" w:rsidRDefault="00C37844" w:rsidP="00883FFB">
            <w:pPr>
              <w:ind w:hanging="675"/>
              <w:jc w:val="center"/>
              <w:cnfStyle w:val="000000100000"/>
              <w:rPr>
                <w:bCs/>
                <w:sz w:val="22"/>
              </w:rPr>
            </w:pPr>
            <w:r w:rsidRPr="00F2545D">
              <w:rPr>
                <w:bCs/>
                <w:sz w:val="22"/>
              </w:rPr>
              <w:t>264,70</w:t>
            </w:r>
          </w:p>
        </w:tc>
        <w:tc>
          <w:tcPr>
            <w:tcW w:w="2422" w:type="dxa"/>
            <w:hideMark/>
          </w:tcPr>
          <w:p w:rsidR="00C37844" w:rsidRPr="00F2545D" w:rsidRDefault="00C37844" w:rsidP="00883FFB">
            <w:pPr>
              <w:ind w:firstLine="851"/>
              <w:jc w:val="center"/>
              <w:cnfStyle w:val="000000100000"/>
              <w:rPr>
                <w:b/>
                <w:bCs/>
                <w:sz w:val="22"/>
              </w:rPr>
            </w:pPr>
            <w:r w:rsidRPr="00F2545D">
              <w:rPr>
                <w:sz w:val="22"/>
              </w:rPr>
              <w:t>255,56</w:t>
            </w:r>
          </w:p>
        </w:tc>
      </w:tr>
      <w:tr w:rsidR="00C37844" w:rsidRPr="00F2545D" w:rsidTr="00883FFB">
        <w:trPr>
          <w:trHeight w:hRule="exact" w:val="284"/>
        </w:trPr>
        <w:tc>
          <w:tcPr>
            <w:cnfStyle w:val="001000000000"/>
            <w:tcW w:w="9193" w:type="dxa"/>
            <w:gridSpan w:val="5"/>
            <w:hideMark/>
          </w:tcPr>
          <w:p w:rsidR="00C37844" w:rsidRPr="00F2545D" w:rsidRDefault="00C37844" w:rsidP="00883FFB">
            <w:pPr>
              <w:ind w:firstLine="851"/>
              <w:jc w:val="center"/>
              <w:rPr>
                <w:bCs w:val="0"/>
                <w:sz w:val="22"/>
              </w:rPr>
            </w:pPr>
            <w:r w:rsidRPr="00F2545D">
              <w:rPr>
                <w:bCs w:val="0"/>
                <w:sz w:val="22"/>
              </w:rPr>
              <w:t>ESTRUTURA DE PRODUÇÃO</w:t>
            </w:r>
          </w:p>
          <w:p w:rsidR="00C37844" w:rsidRPr="00F2545D" w:rsidRDefault="00C37844" w:rsidP="00883FFB">
            <w:pPr>
              <w:ind w:firstLine="851"/>
              <w:jc w:val="center"/>
              <w:rPr>
                <w:bCs w:val="0"/>
                <w:sz w:val="22"/>
              </w:rPr>
            </w:pPr>
            <w:r w:rsidRPr="00F2545D">
              <w:rPr>
                <w:bCs w:val="0"/>
                <w:sz w:val="22"/>
              </w:rPr>
              <w:t>S</w:t>
            </w:r>
          </w:p>
          <w:p w:rsidR="00C37844" w:rsidRPr="00F2545D" w:rsidRDefault="00C37844" w:rsidP="00883FFB">
            <w:pPr>
              <w:ind w:firstLine="851"/>
              <w:jc w:val="center"/>
              <w:rPr>
                <w:bCs w:val="0"/>
                <w:sz w:val="22"/>
              </w:rPr>
            </w:pPr>
            <w:r w:rsidRPr="00F2545D">
              <w:rPr>
                <w:bCs w:val="0"/>
                <w:sz w:val="22"/>
              </w:rPr>
              <w:t>S</w:t>
            </w:r>
          </w:p>
        </w:tc>
      </w:tr>
      <w:tr w:rsidR="00C37844" w:rsidRPr="00F2545D" w:rsidTr="00883FFB">
        <w:trPr>
          <w:cnfStyle w:val="000000100000"/>
          <w:trHeight w:hRule="exact" w:val="284"/>
        </w:trPr>
        <w:tc>
          <w:tcPr>
            <w:cnfStyle w:val="001000000000"/>
            <w:tcW w:w="4219" w:type="dxa"/>
            <w:gridSpan w:val="2"/>
            <w:hideMark/>
          </w:tcPr>
          <w:p w:rsidR="00C37844" w:rsidRPr="00F2545D" w:rsidRDefault="00C37844" w:rsidP="00883FFB">
            <w:pPr>
              <w:ind w:firstLine="851"/>
              <w:rPr>
                <w:bCs w:val="0"/>
                <w:sz w:val="22"/>
              </w:rPr>
            </w:pPr>
            <w:r w:rsidRPr="00F2545D">
              <w:rPr>
                <w:bCs w:val="0"/>
                <w:sz w:val="22"/>
              </w:rPr>
              <w:t>Tamanho das propriedades (ha)</w:t>
            </w:r>
          </w:p>
        </w:tc>
        <w:tc>
          <w:tcPr>
            <w:tcW w:w="2552" w:type="dxa"/>
            <w:gridSpan w:val="2"/>
            <w:hideMark/>
          </w:tcPr>
          <w:p w:rsidR="00C37844" w:rsidRPr="00F2545D" w:rsidRDefault="00C37844" w:rsidP="00883FFB">
            <w:pPr>
              <w:ind w:hanging="675"/>
              <w:jc w:val="center"/>
              <w:cnfStyle w:val="000000100000"/>
              <w:rPr>
                <w:bCs/>
                <w:sz w:val="22"/>
              </w:rPr>
            </w:pPr>
            <w:r w:rsidRPr="00F2545D">
              <w:rPr>
                <w:bCs/>
                <w:sz w:val="22"/>
              </w:rPr>
              <w:t>3.466,20</w:t>
            </w:r>
          </w:p>
        </w:tc>
        <w:tc>
          <w:tcPr>
            <w:tcW w:w="2422" w:type="dxa"/>
            <w:hideMark/>
          </w:tcPr>
          <w:p w:rsidR="00C37844" w:rsidRPr="00F2545D" w:rsidRDefault="00C37844" w:rsidP="00883FFB">
            <w:pPr>
              <w:ind w:firstLine="851"/>
              <w:jc w:val="center"/>
              <w:cnfStyle w:val="000000100000"/>
              <w:rPr>
                <w:bCs/>
                <w:sz w:val="22"/>
              </w:rPr>
            </w:pPr>
            <w:r w:rsidRPr="00F2545D">
              <w:rPr>
                <w:bCs/>
                <w:sz w:val="22"/>
              </w:rPr>
              <w:t>4.920,30</w:t>
            </w:r>
          </w:p>
        </w:tc>
      </w:tr>
      <w:tr w:rsidR="00C37844" w:rsidRPr="00F2545D" w:rsidTr="00883FFB">
        <w:trPr>
          <w:trHeight w:hRule="exact" w:val="284"/>
        </w:trPr>
        <w:tc>
          <w:tcPr>
            <w:cnfStyle w:val="001000000000"/>
            <w:tcW w:w="4219" w:type="dxa"/>
            <w:gridSpan w:val="2"/>
            <w:hideMark/>
          </w:tcPr>
          <w:p w:rsidR="00C37844" w:rsidRPr="00F2545D" w:rsidRDefault="00C37844" w:rsidP="00883FFB">
            <w:pPr>
              <w:ind w:firstLine="851"/>
              <w:rPr>
                <w:bCs w:val="0"/>
                <w:sz w:val="22"/>
              </w:rPr>
            </w:pPr>
            <w:r w:rsidRPr="00F2545D">
              <w:rPr>
                <w:bCs w:val="0"/>
                <w:sz w:val="22"/>
              </w:rPr>
              <w:t>Armazenagem</w:t>
            </w:r>
          </w:p>
        </w:tc>
        <w:tc>
          <w:tcPr>
            <w:tcW w:w="2552" w:type="dxa"/>
            <w:gridSpan w:val="2"/>
            <w:hideMark/>
          </w:tcPr>
          <w:p w:rsidR="00C37844" w:rsidRPr="00F2545D" w:rsidRDefault="00C37844" w:rsidP="00883FFB">
            <w:pPr>
              <w:ind w:hanging="675"/>
              <w:jc w:val="center"/>
              <w:cnfStyle w:val="000000000000"/>
              <w:rPr>
                <w:bCs/>
                <w:sz w:val="22"/>
              </w:rPr>
            </w:pPr>
            <w:r w:rsidRPr="00F2545D">
              <w:rPr>
                <w:bCs/>
                <w:sz w:val="22"/>
              </w:rPr>
              <w:t>1.991,74</w:t>
            </w:r>
          </w:p>
        </w:tc>
        <w:tc>
          <w:tcPr>
            <w:tcW w:w="2422" w:type="dxa"/>
            <w:hideMark/>
          </w:tcPr>
          <w:p w:rsidR="00C37844" w:rsidRPr="00F2545D" w:rsidRDefault="00C37844" w:rsidP="00883FFB">
            <w:pPr>
              <w:ind w:firstLine="851"/>
              <w:jc w:val="center"/>
              <w:cnfStyle w:val="000000000000"/>
              <w:rPr>
                <w:bCs/>
                <w:sz w:val="22"/>
              </w:rPr>
            </w:pPr>
            <w:r w:rsidRPr="00F2545D">
              <w:rPr>
                <w:bCs/>
                <w:sz w:val="22"/>
              </w:rPr>
              <w:t>2.063,91</w:t>
            </w:r>
          </w:p>
        </w:tc>
      </w:tr>
      <w:tr w:rsidR="00C37844" w:rsidRPr="00F2545D" w:rsidTr="00883FFB">
        <w:trPr>
          <w:cnfStyle w:val="000000100000"/>
          <w:trHeight w:hRule="exact" w:val="284"/>
        </w:trPr>
        <w:tc>
          <w:tcPr>
            <w:cnfStyle w:val="001000000000"/>
            <w:tcW w:w="9193" w:type="dxa"/>
            <w:gridSpan w:val="5"/>
            <w:hideMark/>
          </w:tcPr>
          <w:p w:rsidR="00C37844" w:rsidRPr="00F2545D" w:rsidRDefault="00C37844" w:rsidP="00883FFB">
            <w:pPr>
              <w:ind w:firstLine="851"/>
              <w:jc w:val="center"/>
              <w:rPr>
                <w:bCs w:val="0"/>
                <w:sz w:val="22"/>
              </w:rPr>
            </w:pPr>
            <w:r w:rsidRPr="00F2545D">
              <w:rPr>
                <w:bCs w:val="0"/>
                <w:sz w:val="22"/>
              </w:rPr>
              <w:t>RELAÇÕES DE MERCADO</w:t>
            </w:r>
          </w:p>
          <w:p w:rsidR="00C37844" w:rsidRPr="00F2545D" w:rsidRDefault="00C37844" w:rsidP="00883FFB">
            <w:pPr>
              <w:ind w:firstLine="851"/>
              <w:jc w:val="center"/>
              <w:rPr>
                <w:bCs w:val="0"/>
                <w:sz w:val="22"/>
              </w:rPr>
            </w:pPr>
            <w:r w:rsidRPr="00F2545D">
              <w:rPr>
                <w:bCs w:val="0"/>
                <w:sz w:val="22"/>
              </w:rPr>
              <w:t>S</w:t>
            </w:r>
          </w:p>
          <w:p w:rsidR="00C37844" w:rsidRPr="00F2545D" w:rsidRDefault="00C37844" w:rsidP="00883FFB">
            <w:pPr>
              <w:ind w:firstLine="851"/>
              <w:jc w:val="center"/>
              <w:rPr>
                <w:bCs w:val="0"/>
                <w:sz w:val="22"/>
              </w:rPr>
            </w:pPr>
            <w:r w:rsidRPr="00F2545D">
              <w:rPr>
                <w:bCs w:val="0"/>
                <w:sz w:val="22"/>
              </w:rPr>
              <w:t>S</w:t>
            </w:r>
          </w:p>
        </w:tc>
      </w:tr>
      <w:tr w:rsidR="00C37844" w:rsidRPr="00F2545D" w:rsidTr="00883FFB">
        <w:trPr>
          <w:trHeight w:hRule="exact" w:val="284"/>
        </w:trPr>
        <w:tc>
          <w:tcPr>
            <w:cnfStyle w:val="001000000000"/>
            <w:tcW w:w="4077" w:type="dxa"/>
            <w:hideMark/>
          </w:tcPr>
          <w:p w:rsidR="00C37844" w:rsidRPr="00F2545D" w:rsidRDefault="00C37844" w:rsidP="00883FFB">
            <w:pPr>
              <w:ind w:firstLine="851"/>
              <w:rPr>
                <w:bCs w:val="0"/>
                <w:sz w:val="22"/>
              </w:rPr>
            </w:pPr>
            <w:r w:rsidRPr="00F2545D">
              <w:rPr>
                <w:bCs w:val="0"/>
                <w:sz w:val="22"/>
              </w:rPr>
              <w:t>Produtividade (saca/ha)</w:t>
            </w:r>
          </w:p>
        </w:tc>
        <w:tc>
          <w:tcPr>
            <w:tcW w:w="2694" w:type="dxa"/>
            <w:gridSpan w:val="3"/>
            <w:hideMark/>
          </w:tcPr>
          <w:p w:rsidR="00C37844" w:rsidRPr="00F2545D" w:rsidRDefault="00C37844" w:rsidP="00883FFB">
            <w:pPr>
              <w:ind w:hanging="391"/>
              <w:jc w:val="center"/>
              <w:cnfStyle w:val="000000000000"/>
              <w:rPr>
                <w:sz w:val="22"/>
              </w:rPr>
            </w:pPr>
            <w:r w:rsidRPr="00F2545D">
              <w:rPr>
                <w:sz w:val="22"/>
              </w:rPr>
              <w:t>42,10</w:t>
            </w:r>
          </w:p>
        </w:tc>
        <w:tc>
          <w:tcPr>
            <w:tcW w:w="2422" w:type="dxa"/>
            <w:hideMark/>
          </w:tcPr>
          <w:p w:rsidR="00C37844" w:rsidRPr="00F2545D" w:rsidRDefault="00C37844" w:rsidP="00883FFB">
            <w:pPr>
              <w:ind w:firstLine="851"/>
              <w:jc w:val="center"/>
              <w:cnfStyle w:val="000000000000"/>
              <w:rPr>
                <w:sz w:val="22"/>
              </w:rPr>
            </w:pPr>
            <w:r w:rsidRPr="00F2545D">
              <w:rPr>
                <w:sz w:val="22"/>
              </w:rPr>
              <w:t>63,25</w:t>
            </w:r>
          </w:p>
        </w:tc>
      </w:tr>
      <w:tr w:rsidR="00C37844" w:rsidRPr="00F2545D" w:rsidTr="00883FFB">
        <w:trPr>
          <w:cnfStyle w:val="000000100000"/>
          <w:trHeight w:hRule="exact" w:val="284"/>
        </w:trPr>
        <w:tc>
          <w:tcPr>
            <w:cnfStyle w:val="001000000000"/>
            <w:tcW w:w="4077" w:type="dxa"/>
            <w:hideMark/>
          </w:tcPr>
          <w:p w:rsidR="00C37844" w:rsidRPr="00F2545D" w:rsidRDefault="00C37844" w:rsidP="00883FFB">
            <w:pPr>
              <w:ind w:firstLine="851"/>
              <w:rPr>
                <w:bCs w:val="0"/>
                <w:sz w:val="22"/>
              </w:rPr>
            </w:pPr>
            <w:r w:rsidRPr="00F2545D">
              <w:rPr>
                <w:bCs w:val="0"/>
                <w:sz w:val="22"/>
              </w:rPr>
              <w:t>Preço de Venda (R$/saca</w:t>
            </w:r>
            <w:proofErr w:type="gramStart"/>
            <w:r w:rsidRPr="00F2545D">
              <w:rPr>
                <w:bCs w:val="0"/>
                <w:sz w:val="22"/>
              </w:rPr>
              <w:t>)</w:t>
            </w:r>
            <w:proofErr w:type="gramEnd"/>
            <w:r w:rsidRPr="00F2545D">
              <w:rPr>
                <w:rStyle w:val="Refdenotaderodap"/>
                <w:bCs w:val="0"/>
                <w:sz w:val="22"/>
              </w:rPr>
              <w:footnoteReference w:id="6"/>
            </w:r>
          </w:p>
        </w:tc>
        <w:tc>
          <w:tcPr>
            <w:tcW w:w="2694" w:type="dxa"/>
            <w:gridSpan w:val="3"/>
            <w:hideMark/>
          </w:tcPr>
          <w:p w:rsidR="00C37844" w:rsidRPr="00F2545D" w:rsidRDefault="00C37844" w:rsidP="00883FFB">
            <w:pPr>
              <w:ind w:hanging="391"/>
              <w:jc w:val="center"/>
              <w:cnfStyle w:val="000000100000"/>
              <w:rPr>
                <w:bCs/>
                <w:sz w:val="22"/>
              </w:rPr>
            </w:pPr>
            <w:r w:rsidRPr="00F2545D">
              <w:rPr>
                <w:bCs/>
                <w:sz w:val="22"/>
              </w:rPr>
              <w:t>52,00</w:t>
            </w:r>
          </w:p>
        </w:tc>
        <w:tc>
          <w:tcPr>
            <w:tcW w:w="2422" w:type="dxa"/>
            <w:hideMark/>
          </w:tcPr>
          <w:p w:rsidR="00C37844" w:rsidRPr="00F2545D" w:rsidRDefault="00C37844" w:rsidP="00883FFB">
            <w:pPr>
              <w:ind w:firstLine="851"/>
              <w:jc w:val="center"/>
              <w:cnfStyle w:val="000000100000"/>
              <w:rPr>
                <w:bCs/>
                <w:sz w:val="22"/>
              </w:rPr>
            </w:pPr>
            <w:r w:rsidRPr="00F2545D">
              <w:rPr>
                <w:bCs/>
                <w:sz w:val="22"/>
              </w:rPr>
              <w:t>26,82</w:t>
            </w:r>
          </w:p>
        </w:tc>
      </w:tr>
      <w:tr w:rsidR="00C37844" w:rsidRPr="00F2545D" w:rsidTr="00883FFB">
        <w:trPr>
          <w:trHeight w:hRule="exact" w:val="284"/>
        </w:trPr>
        <w:tc>
          <w:tcPr>
            <w:cnfStyle w:val="001000000000"/>
            <w:tcW w:w="4077" w:type="dxa"/>
            <w:hideMark/>
          </w:tcPr>
          <w:p w:rsidR="00C37844" w:rsidRPr="00F2545D" w:rsidRDefault="00C37844" w:rsidP="00883FFB">
            <w:pPr>
              <w:ind w:firstLine="851"/>
              <w:rPr>
                <w:bCs w:val="0"/>
                <w:sz w:val="22"/>
              </w:rPr>
            </w:pPr>
            <w:r w:rsidRPr="00F2545D">
              <w:rPr>
                <w:bCs w:val="0"/>
                <w:sz w:val="22"/>
              </w:rPr>
              <w:t>Receitas (R$/ha)</w:t>
            </w:r>
          </w:p>
        </w:tc>
        <w:tc>
          <w:tcPr>
            <w:tcW w:w="2694" w:type="dxa"/>
            <w:gridSpan w:val="3"/>
            <w:hideMark/>
          </w:tcPr>
          <w:p w:rsidR="00C37844" w:rsidRPr="00F2545D" w:rsidRDefault="00C37844" w:rsidP="00883FFB">
            <w:pPr>
              <w:ind w:hanging="391"/>
              <w:jc w:val="center"/>
              <w:cnfStyle w:val="000000000000"/>
              <w:rPr>
                <w:bCs/>
                <w:sz w:val="22"/>
              </w:rPr>
            </w:pPr>
            <w:r w:rsidRPr="00F2545D">
              <w:rPr>
                <w:bCs/>
                <w:sz w:val="22"/>
              </w:rPr>
              <w:t>1.669,20</w:t>
            </w:r>
          </w:p>
        </w:tc>
        <w:tc>
          <w:tcPr>
            <w:tcW w:w="2422" w:type="dxa"/>
            <w:hideMark/>
          </w:tcPr>
          <w:p w:rsidR="00C37844" w:rsidRPr="00F2545D" w:rsidRDefault="00C37844" w:rsidP="00883FFB">
            <w:pPr>
              <w:ind w:firstLine="851"/>
              <w:jc w:val="center"/>
              <w:cnfStyle w:val="000000000000"/>
              <w:rPr>
                <w:bCs/>
                <w:sz w:val="22"/>
              </w:rPr>
            </w:pPr>
            <w:r w:rsidRPr="00F2545D">
              <w:rPr>
                <w:bCs/>
                <w:sz w:val="22"/>
              </w:rPr>
              <w:t>2.576,00</w:t>
            </w:r>
          </w:p>
        </w:tc>
      </w:tr>
      <w:tr w:rsidR="00C37844" w:rsidRPr="00F2545D" w:rsidTr="00883FFB">
        <w:trPr>
          <w:cnfStyle w:val="000000100000"/>
          <w:trHeight w:hRule="exact" w:val="284"/>
        </w:trPr>
        <w:tc>
          <w:tcPr>
            <w:cnfStyle w:val="001000000000"/>
            <w:tcW w:w="4077" w:type="dxa"/>
            <w:hideMark/>
          </w:tcPr>
          <w:p w:rsidR="00C37844" w:rsidRPr="00F2545D" w:rsidRDefault="00C37844" w:rsidP="00883FFB">
            <w:pPr>
              <w:ind w:firstLine="851"/>
              <w:rPr>
                <w:bCs w:val="0"/>
                <w:sz w:val="22"/>
              </w:rPr>
            </w:pPr>
            <w:r w:rsidRPr="00F2545D">
              <w:rPr>
                <w:bCs w:val="0"/>
                <w:sz w:val="22"/>
              </w:rPr>
              <w:t>Lucro Operacional (R$/ha)</w:t>
            </w:r>
          </w:p>
        </w:tc>
        <w:tc>
          <w:tcPr>
            <w:tcW w:w="2694" w:type="dxa"/>
            <w:gridSpan w:val="3"/>
            <w:hideMark/>
          </w:tcPr>
          <w:p w:rsidR="00C37844" w:rsidRPr="00F2545D" w:rsidRDefault="00C37844" w:rsidP="00883FFB">
            <w:pPr>
              <w:ind w:hanging="391"/>
              <w:jc w:val="center"/>
              <w:cnfStyle w:val="000000100000"/>
              <w:rPr>
                <w:bCs/>
                <w:sz w:val="22"/>
              </w:rPr>
            </w:pPr>
            <w:r w:rsidRPr="00F2545D">
              <w:rPr>
                <w:bCs/>
                <w:sz w:val="22"/>
              </w:rPr>
              <w:t>164,04</w:t>
            </w:r>
          </w:p>
        </w:tc>
        <w:tc>
          <w:tcPr>
            <w:tcW w:w="2422" w:type="dxa"/>
            <w:hideMark/>
          </w:tcPr>
          <w:p w:rsidR="00C37844" w:rsidRPr="00F2545D" w:rsidRDefault="00C37844" w:rsidP="00883FFB">
            <w:pPr>
              <w:ind w:firstLine="851"/>
              <w:jc w:val="center"/>
              <w:cnfStyle w:val="000000100000"/>
              <w:rPr>
                <w:bCs/>
                <w:sz w:val="22"/>
              </w:rPr>
            </w:pPr>
            <w:r w:rsidRPr="00F2545D">
              <w:rPr>
                <w:bCs/>
                <w:sz w:val="22"/>
              </w:rPr>
              <w:t>297,18</w:t>
            </w:r>
          </w:p>
        </w:tc>
      </w:tr>
    </w:tbl>
    <w:p w:rsidR="00C37844" w:rsidRPr="00F2545D" w:rsidRDefault="00C37844" w:rsidP="00C37844">
      <w:pPr>
        <w:autoSpaceDE w:val="0"/>
        <w:autoSpaceDN w:val="0"/>
        <w:adjustRightInd w:val="0"/>
        <w:spacing w:after="0" w:line="240" w:lineRule="auto"/>
        <w:ind w:firstLine="851"/>
        <w:rPr>
          <w:sz w:val="22"/>
        </w:rPr>
      </w:pPr>
      <w:r w:rsidRPr="00F2545D">
        <w:rPr>
          <w:sz w:val="22"/>
        </w:rPr>
        <w:t>Fonte: Elaborado pelo autor com base nos dados coletados no IMEA e CONAB tendo a safra 2012/13 como referência</w:t>
      </w:r>
    </w:p>
    <w:p w:rsidR="00C37844" w:rsidRPr="00F2545D" w:rsidRDefault="00C37844" w:rsidP="00C37844">
      <w:pPr>
        <w:autoSpaceDE w:val="0"/>
        <w:autoSpaceDN w:val="0"/>
        <w:adjustRightInd w:val="0"/>
        <w:spacing w:after="0"/>
        <w:ind w:firstLine="851"/>
      </w:pPr>
    </w:p>
    <w:p w:rsidR="00C37844" w:rsidRPr="00F2545D" w:rsidRDefault="00C37844" w:rsidP="00C37844">
      <w:pPr>
        <w:autoSpaceDE w:val="0"/>
        <w:autoSpaceDN w:val="0"/>
        <w:adjustRightInd w:val="0"/>
        <w:spacing w:after="0"/>
        <w:ind w:firstLine="851"/>
      </w:pPr>
      <w:r w:rsidRPr="00F2545D">
        <w:rPr>
          <w:b/>
        </w:rPr>
        <w:t xml:space="preserve">Insumos: </w:t>
      </w:r>
      <w:r w:rsidRPr="00F2545D">
        <w:t xml:space="preserve">De acordo com os dados levantados os gastos com sementes de girassol superam positivamente os gastos com sementes de milho, pois as sementes de milho possuem um melhoramento genético mais </w:t>
      </w:r>
      <w:proofErr w:type="gramStart"/>
      <w:r w:rsidRPr="00F2545D">
        <w:t>implementado</w:t>
      </w:r>
      <w:proofErr w:type="gramEnd"/>
      <w:r w:rsidRPr="00F2545D">
        <w:t xml:space="preserve"> o que encarece o preço das mesmas. O cultivo do girassol vem ganhando destaque no Estado de Mato Grosso, principalmente nos municípios de Campo Novo </w:t>
      </w:r>
      <w:proofErr w:type="gramStart"/>
      <w:r w:rsidRPr="00F2545D">
        <w:t>do Parecis</w:t>
      </w:r>
      <w:proofErr w:type="gramEnd"/>
      <w:r w:rsidRPr="00F2545D">
        <w:t xml:space="preserve"> e Campos de Júlio onde alguns agricultores já chegam até mesmo a dominar as técnicas de irrigação e fertilização por micronutrientes que garantem melhores índices de produção. No quesito custos com insumos o girassol possuiu melhor viabilidade conforme dados levantados pela pesquisa.</w:t>
      </w:r>
    </w:p>
    <w:p w:rsidR="00C37844" w:rsidRPr="00F2545D" w:rsidRDefault="00C37844" w:rsidP="00C37844">
      <w:pPr>
        <w:autoSpaceDE w:val="0"/>
        <w:autoSpaceDN w:val="0"/>
        <w:adjustRightInd w:val="0"/>
        <w:spacing w:after="0"/>
        <w:ind w:firstLine="851"/>
      </w:pPr>
      <w:r w:rsidRPr="00F2545D">
        <w:rPr>
          <w:b/>
          <w:szCs w:val="24"/>
        </w:rPr>
        <w:t xml:space="preserve">Tecnologia: </w:t>
      </w:r>
      <w:r w:rsidRPr="00F2545D">
        <w:rPr>
          <w:szCs w:val="24"/>
        </w:rPr>
        <w:t xml:space="preserve">Concernente a tecnologia A cultura do girassol em certas etapas da produção necessita do uso de máquinas para a </w:t>
      </w:r>
      <w:proofErr w:type="gramStart"/>
      <w:r w:rsidRPr="00F2545D">
        <w:rPr>
          <w:szCs w:val="24"/>
        </w:rPr>
        <w:t>otimização</w:t>
      </w:r>
      <w:proofErr w:type="gramEnd"/>
      <w:r w:rsidRPr="00F2545D">
        <w:rPr>
          <w:szCs w:val="24"/>
        </w:rPr>
        <w:t xml:space="preserve"> do processo, ainda inexistente na região, portanto, há uma elevação dos custos de produção, tornando a cultura ainda pouco competitiva se comparada a outras opções regionais como a soja e o milho. O girassol é plantado em regime de sequeiro o que diminui a produtividade, seus tratos culturais são </w:t>
      </w:r>
      <w:r w:rsidRPr="00F2545D">
        <w:rPr>
          <w:szCs w:val="24"/>
        </w:rPr>
        <w:lastRenderedPageBreak/>
        <w:t xml:space="preserve">similares ao do milho, e dado ao maior retorno financeiro do milho, cria-se uma competição local. O milho já possui uma tecnologia de plantio e colheita parecida com da soja o que faz seus custos sejam elevados por utilizar quase que exclusivamente todo o processo de plantio e colheita mecanizado. </w:t>
      </w:r>
      <w:r w:rsidRPr="00F2545D">
        <w:t>O girassol é uma planta que necessita de menos água que o milho sendo mais resistente a seca e a pragas o que favorece a redução de custos com irrigação, fertilizantes e defensores agrícolas. No quesito tecnologia o girassol possuiu melhor viabilidade conforme dados levantados pela pesquisa.</w:t>
      </w:r>
    </w:p>
    <w:p w:rsidR="00C37844" w:rsidRPr="00F2545D" w:rsidRDefault="00C37844" w:rsidP="00C37844">
      <w:pPr>
        <w:autoSpaceDE w:val="0"/>
        <w:autoSpaceDN w:val="0"/>
        <w:adjustRightInd w:val="0"/>
        <w:spacing w:after="0"/>
        <w:ind w:firstLine="851"/>
        <w:rPr>
          <w:szCs w:val="24"/>
        </w:rPr>
      </w:pPr>
      <w:r w:rsidRPr="00F2545D">
        <w:rPr>
          <w:b/>
        </w:rPr>
        <w:t xml:space="preserve">Gestão: </w:t>
      </w:r>
      <w:r w:rsidRPr="00F2545D">
        <w:rPr>
          <w:szCs w:val="24"/>
        </w:rPr>
        <w:t xml:space="preserve">Os custos com gestão para o girassol são maiores devido </w:t>
      </w:r>
      <w:proofErr w:type="gramStart"/>
      <w:r w:rsidRPr="00F2545D">
        <w:rPr>
          <w:szCs w:val="24"/>
        </w:rPr>
        <w:t>a</w:t>
      </w:r>
      <w:proofErr w:type="gramEnd"/>
      <w:r w:rsidRPr="00F2545D">
        <w:rPr>
          <w:szCs w:val="24"/>
        </w:rPr>
        <w:t xml:space="preserve"> parte da produção que é dependente do serviço manual, principalmente a parte de separação das flores que serão aproveitadas na apicultura. Os custos financeiros e administrativos são elevados devido à falta de zoneamento agroclimático, e consequentemente, pela falta de linhas de financiamento da produção, algo que não acontece com a cultura do milho safrinha. No quesito gestão o milho safrinha se mostrou mais viável conforme dados levantados pela pesquisa.</w:t>
      </w:r>
    </w:p>
    <w:p w:rsidR="00C37844" w:rsidRPr="00F2545D" w:rsidRDefault="00C37844" w:rsidP="00C37844">
      <w:pPr>
        <w:autoSpaceDE w:val="0"/>
        <w:autoSpaceDN w:val="0"/>
        <w:adjustRightInd w:val="0"/>
        <w:spacing w:after="0"/>
        <w:ind w:firstLine="851"/>
        <w:rPr>
          <w:szCs w:val="24"/>
        </w:rPr>
      </w:pPr>
      <w:r w:rsidRPr="00F2545D">
        <w:rPr>
          <w:b/>
          <w:szCs w:val="24"/>
        </w:rPr>
        <w:t xml:space="preserve">Estrutura de Produção: </w:t>
      </w:r>
      <w:r w:rsidRPr="00F2545D">
        <w:rPr>
          <w:szCs w:val="24"/>
        </w:rPr>
        <w:t xml:space="preserve">Na estrutura de produção não fica nitidamente claro qual das culturas se demonstraria mais viáveis haja vista que para tal análise seria necessária uma visita a campo, bem como uma pesquisa mais aprofundada e detalhada. No entanto os dados coletados demonstram que os custos com armazenagem para o milho é mais custoso assim como também a área plantada necessária. É interessante ressaltar que uma única planta de milho é capaz de produzir mais grãos do que uma única planta de girassol, porém a planta de girassol ocupa menos espaço físico para crescimento e florescimento do que a planta de milho. Há de se ressaltar também que os custos com armazenagem levantados na referida pesquisa teve um agravante para o milho devido à </w:t>
      </w:r>
      <w:proofErr w:type="gramStart"/>
      <w:r w:rsidRPr="00F2545D">
        <w:rPr>
          <w:szCs w:val="24"/>
        </w:rPr>
        <w:t>super produção</w:t>
      </w:r>
      <w:proofErr w:type="gramEnd"/>
      <w:r w:rsidRPr="00F2545D">
        <w:rPr>
          <w:szCs w:val="24"/>
        </w:rPr>
        <w:t xml:space="preserve"> que encareceu o preço de armazenagem para a referida cultura. O quesito estrutura de produção foi considerado neutro.</w:t>
      </w:r>
    </w:p>
    <w:p w:rsidR="00C37844" w:rsidRPr="00F2545D" w:rsidRDefault="00C37844" w:rsidP="00C37844">
      <w:pPr>
        <w:autoSpaceDE w:val="0"/>
        <w:autoSpaceDN w:val="0"/>
        <w:adjustRightInd w:val="0"/>
        <w:spacing w:after="0"/>
        <w:ind w:firstLine="851"/>
        <w:rPr>
          <w:szCs w:val="24"/>
        </w:rPr>
      </w:pPr>
      <w:r w:rsidRPr="00F2545D">
        <w:rPr>
          <w:b/>
          <w:szCs w:val="24"/>
        </w:rPr>
        <w:t xml:space="preserve">Relações de Mercado: </w:t>
      </w:r>
      <w:r w:rsidRPr="00F2545D">
        <w:rPr>
          <w:szCs w:val="24"/>
        </w:rPr>
        <w:t>O girassol ao longo dos anos vem ganhando destaque na apreciação dos consumidores concernentes ao óleo vegetal, farelo nutricional e também pela indústria farmacêutica, de mel e de nutrição animal. No entanto o milho, que é considerado um cereal indispensável para a alimentação humana, ainda possui um mercado muito mais forte e abrange que do girassol. Mesmo</w:t>
      </w:r>
      <w:r w:rsidRPr="00F2545D">
        <w:rPr>
          <w:b/>
          <w:szCs w:val="24"/>
        </w:rPr>
        <w:t xml:space="preserve"> </w:t>
      </w:r>
      <w:r w:rsidRPr="00F2545D">
        <w:rPr>
          <w:szCs w:val="24"/>
        </w:rPr>
        <w:t>com o preço da saca do milho safrinha valendo a metade da saca de girassol, o milho por ter um mercado consumidor maior, a experiência, confiança e conhecimento do manejo pelos produtores rurais e também por possuir uma demanda garantida adquiriram uma receita e um lucro operacional maior que do girassol, além da produtividade também ser maior devido às técnicas de manejo. No quesito Relação de Mercado o milho safrinha demonstrou maior viabilidade conforme dados levantados pela pesquisa.</w:t>
      </w:r>
    </w:p>
    <w:p w:rsidR="00C37844" w:rsidRPr="00F2545D" w:rsidRDefault="00C37844" w:rsidP="00C37844">
      <w:pPr>
        <w:autoSpaceDE w:val="0"/>
        <w:autoSpaceDN w:val="0"/>
        <w:adjustRightInd w:val="0"/>
        <w:spacing w:after="0"/>
        <w:ind w:firstLine="851"/>
        <w:rPr>
          <w:szCs w:val="24"/>
        </w:rPr>
      </w:pPr>
      <w:r w:rsidRPr="00F2545D">
        <w:rPr>
          <w:szCs w:val="24"/>
        </w:rPr>
        <w:lastRenderedPageBreak/>
        <w:t>Assim sendo obteve-se o seguinte cenário, baseado nos dados coletados pela pesquisa:</w:t>
      </w:r>
    </w:p>
    <w:p w:rsidR="00C37844" w:rsidRPr="00F2545D" w:rsidRDefault="00C37844" w:rsidP="00867502">
      <w:pPr>
        <w:autoSpaceDE w:val="0"/>
        <w:autoSpaceDN w:val="0"/>
        <w:adjustRightInd w:val="0"/>
        <w:spacing w:after="0" w:line="240" w:lineRule="auto"/>
        <w:ind w:firstLine="851"/>
        <w:rPr>
          <w:b/>
          <w:szCs w:val="24"/>
        </w:rPr>
      </w:pPr>
      <w:r w:rsidRPr="00F2545D">
        <w:rPr>
          <w:b/>
        </w:rPr>
        <w:t xml:space="preserve">Tabela </w:t>
      </w:r>
      <w:r w:rsidR="00867502" w:rsidRPr="00F2545D">
        <w:rPr>
          <w:b/>
        </w:rPr>
        <w:t>8</w:t>
      </w:r>
      <w:r w:rsidRPr="00F2545D">
        <w:rPr>
          <w:b/>
        </w:rPr>
        <w:t>. Ponderação dos Direcionadores de competitividade entre girassol e o milho safrinha produzido no Estado de Mato Grosso na safra 2012/13</w:t>
      </w:r>
    </w:p>
    <w:p w:rsidR="00C37844" w:rsidRPr="00F2545D" w:rsidRDefault="00C37844" w:rsidP="00C37844">
      <w:pPr>
        <w:autoSpaceDE w:val="0"/>
        <w:autoSpaceDN w:val="0"/>
        <w:adjustRightInd w:val="0"/>
        <w:spacing w:after="0" w:line="240" w:lineRule="auto"/>
        <w:ind w:firstLine="851"/>
        <w:rPr>
          <w:sz w:val="22"/>
        </w:rPr>
      </w:pPr>
    </w:p>
    <w:tbl>
      <w:tblPr>
        <w:tblStyle w:val="SombreamentoClaro4"/>
        <w:tblW w:w="0" w:type="auto"/>
        <w:tblLayout w:type="fixed"/>
        <w:tblLook w:val="04A0"/>
      </w:tblPr>
      <w:tblGrid>
        <w:gridCol w:w="2943"/>
        <w:gridCol w:w="1560"/>
        <w:gridCol w:w="1701"/>
        <w:gridCol w:w="1417"/>
        <w:gridCol w:w="1666"/>
      </w:tblGrid>
      <w:tr w:rsidR="00C37844" w:rsidRPr="00F2545D" w:rsidTr="00883FFB">
        <w:trPr>
          <w:cnfStyle w:val="100000000000"/>
        </w:trPr>
        <w:tc>
          <w:tcPr>
            <w:cnfStyle w:val="001000000000"/>
            <w:tcW w:w="2943" w:type="dxa"/>
            <w:vAlign w:val="center"/>
          </w:tcPr>
          <w:p w:rsidR="00C37844" w:rsidRPr="00F2545D" w:rsidRDefault="00C37844" w:rsidP="00883FFB">
            <w:pPr>
              <w:autoSpaceDE w:val="0"/>
              <w:autoSpaceDN w:val="0"/>
              <w:adjustRightInd w:val="0"/>
              <w:jc w:val="center"/>
              <w:rPr>
                <w:sz w:val="22"/>
                <w:szCs w:val="22"/>
              </w:rPr>
            </w:pPr>
            <w:r w:rsidRPr="00F2545D">
              <w:rPr>
                <w:sz w:val="22"/>
                <w:szCs w:val="22"/>
              </w:rPr>
              <w:t>Direcionadores de Competitividade</w:t>
            </w:r>
          </w:p>
        </w:tc>
        <w:tc>
          <w:tcPr>
            <w:tcW w:w="1560" w:type="dxa"/>
            <w:vAlign w:val="center"/>
          </w:tcPr>
          <w:p w:rsidR="00C37844" w:rsidRPr="00F2545D" w:rsidRDefault="00C37844" w:rsidP="00883FFB">
            <w:pPr>
              <w:autoSpaceDE w:val="0"/>
              <w:autoSpaceDN w:val="0"/>
              <w:adjustRightInd w:val="0"/>
              <w:jc w:val="center"/>
              <w:cnfStyle w:val="100000000000"/>
              <w:rPr>
                <w:sz w:val="22"/>
                <w:szCs w:val="22"/>
              </w:rPr>
            </w:pPr>
            <w:r w:rsidRPr="00F2545D">
              <w:rPr>
                <w:sz w:val="22"/>
                <w:szCs w:val="22"/>
              </w:rPr>
              <w:t>Nota Girassol</w:t>
            </w:r>
            <w:r w:rsidRPr="00F2545D">
              <w:rPr>
                <w:rStyle w:val="Refdenotaderodap"/>
                <w:sz w:val="22"/>
                <w:szCs w:val="22"/>
              </w:rPr>
              <w:footnoteReference w:id="7"/>
            </w:r>
          </w:p>
        </w:tc>
        <w:tc>
          <w:tcPr>
            <w:tcW w:w="1701" w:type="dxa"/>
            <w:vAlign w:val="center"/>
          </w:tcPr>
          <w:p w:rsidR="00C37844" w:rsidRPr="00F2545D" w:rsidRDefault="00C37844" w:rsidP="00883FFB">
            <w:pPr>
              <w:autoSpaceDE w:val="0"/>
              <w:autoSpaceDN w:val="0"/>
              <w:adjustRightInd w:val="0"/>
              <w:jc w:val="center"/>
              <w:cnfStyle w:val="100000000000"/>
              <w:rPr>
                <w:sz w:val="22"/>
                <w:szCs w:val="22"/>
              </w:rPr>
            </w:pPr>
            <w:r w:rsidRPr="00F2545D">
              <w:rPr>
                <w:sz w:val="22"/>
                <w:szCs w:val="22"/>
              </w:rPr>
              <w:t>Peso Girassol</w:t>
            </w:r>
          </w:p>
        </w:tc>
        <w:tc>
          <w:tcPr>
            <w:tcW w:w="1417" w:type="dxa"/>
            <w:vAlign w:val="center"/>
          </w:tcPr>
          <w:p w:rsidR="00C37844" w:rsidRPr="00F2545D" w:rsidRDefault="00C37844" w:rsidP="00883FFB">
            <w:pPr>
              <w:autoSpaceDE w:val="0"/>
              <w:autoSpaceDN w:val="0"/>
              <w:adjustRightInd w:val="0"/>
              <w:jc w:val="center"/>
              <w:cnfStyle w:val="100000000000"/>
              <w:rPr>
                <w:sz w:val="22"/>
                <w:szCs w:val="22"/>
              </w:rPr>
            </w:pPr>
            <w:r w:rsidRPr="00F2545D">
              <w:rPr>
                <w:sz w:val="22"/>
                <w:szCs w:val="22"/>
              </w:rPr>
              <w:t>Nota Milho Safrinha</w:t>
            </w:r>
          </w:p>
        </w:tc>
        <w:tc>
          <w:tcPr>
            <w:tcW w:w="1666" w:type="dxa"/>
            <w:vAlign w:val="center"/>
          </w:tcPr>
          <w:p w:rsidR="00C37844" w:rsidRPr="00F2545D" w:rsidRDefault="00C37844" w:rsidP="00883FFB">
            <w:pPr>
              <w:autoSpaceDE w:val="0"/>
              <w:autoSpaceDN w:val="0"/>
              <w:adjustRightInd w:val="0"/>
              <w:jc w:val="center"/>
              <w:cnfStyle w:val="100000000000"/>
              <w:rPr>
                <w:sz w:val="22"/>
                <w:szCs w:val="22"/>
              </w:rPr>
            </w:pPr>
            <w:r w:rsidRPr="00F2545D">
              <w:rPr>
                <w:sz w:val="22"/>
                <w:szCs w:val="22"/>
              </w:rPr>
              <w:t>Peso Milho Safrinha</w:t>
            </w:r>
          </w:p>
        </w:tc>
      </w:tr>
      <w:tr w:rsidR="00C37844" w:rsidRPr="00F2545D" w:rsidTr="00883FFB">
        <w:trPr>
          <w:cnfStyle w:val="000000100000"/>
        </w:trPr>
        <w:tc>
          <w:tcPr>
            <w:cnfStyle w:val="001000000000"/>
            <w:tcW w:w="9287" w:type="dxa"/>
            <w:gridSpan w:val="5"/>
          </w:tcPr>
          <w:p w:rsidR="00C37844" w:rsidRPr="00F2545D" w:rsidRDefault="00C37844" w:rsidP="00883FFB">
            <w:pPr>
              <w:autoSpaceDE w:val="0"/>
              <w:autoSpaceDN w:val="0"/>
              <w:adjustRightInd w:val="0"/>
              <w:jc w:val="center"/>
              <w:rPr>
                <w:b w:val="0"/>
                <w:i/>
              </w:rPr>
            </w:pPr>
            <w:r w:rsidRPr="00F2545D">
              <w:t>INSUMOS</w:t>
            </w:r>
          </w:p>
        </w:tc>
      </w:tr>
      <w:tr w:rsidR="00C37844" w:rsidRPr="00F2545D" w:rsidTr="00883FFB">
        <w:tc>
          <w:tcPr>
            <w:cnfStyle w:val="001000000000"/>
            <w:tcW w:w="2943" w:type="dxa"/>
          </w:tcPr>
          <w:p w:rsidR="00C37844" w:rsidRPr="00F2545D" w:rsidRDefault="00C37844" w:rsidP="00883FFB">
            <w:pPr>
              <w:autoSpaceDE w:val="0"/>
              <w:autoSpaceDN w:val="0"/>
              <w:adjustRightInd w:val="0"/>
              <w:rPr>
                <w:sz w:val="22"/>
                <w:szCs w:val="22"/>
              </w:rPr>
            </w:pPr>
            <w:r w:rsidRPr="00F2545D">
              <w:rPr>
                <w:sz w:val="22"/>
                <w:szCs w:val="22"/>
              </w:rPr>
              <w:t xml:space="preserve">Sementes </w:t>
            </w:r>
          </w:p>
        </w:tc>
        <w:tc>
          <w:tcPr>
            <w:tcW w:w="1560" w:type="dxa"/>
          </w:tcPr>
          <w:p w:rsidR="00C37844" w:rsidRPr="00F2545D" w:rsidRDefault="00C37844" w:rsidP="00883FFB">
            <w:pPr>
              <w:autoSpaceDE w:val="0"/>
              <w:autoSpaceDN w:val="0"/>
              <w:adjustRightInd w:val="0"/>
              <w:jc w:val="center"/>
              <w:cnfStyle w:val="000000000000"/>
            </w:pPr>
            <w:r w:rsidRPr="00F2545D">
              <w:t>F</w:t>
            </w:r>
          </w:p>
        </w:tc>
        <w:tc>
          <w:tcPr>
            <w:tcW w:w="1701" w:type="dxa"/>
          </w:tcPr>
          <w:p w:rsidR="00C37844" w:rsidRPr="00F2545D" w:rsidRDefault="00C37844" w:rsidP="00883FFB">
            <w:pPr>
              <w:autoSpaceDE w:val="0"/>
              <w:autoSpaceDN w:val="0"/>
              <w:adjustRightInd w:val="0"/>
              <w:jc w:val="center"/>
              <w:cnfStyle w:val="000000000000"/>
            </w:pPr>
            <w:proofErr w:type="gramStart"/>
            <w:r w:rsidRPr="00F2545D">
              <w:t>2</w:t>
            </w:r>
            <w:proofErr w:type="gramEnd"/>
          </w:p>
        </w:tc>
        <w:tc>
          <w:tcPr>
            <w:tcW w:w="1417" w:type="dxa"/>
          </w:tcPr>
          <w:p w:rsidR="00C37844" w:rsidRPr="00F2545D" w:rsidRDefault="00C37844" w:rsidP="00883FFB">
            <w:pPr>
              <w:autoSpaceDE w:val="0"/>
              <w:autoSpaceDN w:val="0"/>
              <w:adjustRightInd w:val="0"/>
              <w:jc w:val="center"/>
              <w:cnfStyle w:val="000000000000"/>
            </w:pPr>
            <w:r w:rsidRPr="00F2545D">
              <w:t>D</w:t>
            </w:r>
          </w:p>
        </w:tc>
        <w:tc>
          <w:tcPr>
            <w:tcW w:w="1666" w:type="dxa"/>
          </w:tcPr>
          <w:p w:rsidR="00C37844" w:rsidRPr="00F2545D" w:rsidRDefault="00C37844" w:rsidP="00883FFB">
            <w:pPr>
              <w:autoSpaceDE w:val="0"/>
              <w:autoSpaceDN w:val="0"/>
              <w:adjustRightInd w:val="0"/>
              <w:jc w:val="center"/>
              <w:cnfStyle w:val="000000000000"/>
            </w:pPr>
            <w:proofErr w:type="gramStart"/>
            <w:r w:rsidRPr="00F2545D">
              <w:t>2</w:t>
            </w:r>
            <w:proofErr w:type="gramEnd"/>
          </w:p>
        </w:tc>
      </w:tr>
      <w:tr w:rsidR="00C37844" w:rsidRPr="00F2545D" w:rsidTr="00883FFB">
        <w:trPr>
          <w:cnfStyle w:val="000000100000"/>
        </w:trPr>
        <w:tc>
          <w:tcPr>
            <w:cnfStyle w:val="001000000000"/>
            <w:tcW w:w="2943" w:type="dxa"/>
          </w:tcPr>
          <w:p w:rsidR="00C37844" w:rsidRPr="00F2545D" w:rsidRDefault="00C37844" w:rsidP="00883FFB">
            <w:pPr>
              <w:autoSpaceDE w:val="0"/>
              <w:autoSpaceDN w:val="0"/>
              <w:adjustRightInd w:val="0"/>
              <w:rPr>
                <w:sz w:val="22"/>
                <w:szCs w:val="22"/>
              </w:rPr>
            </w:pPr>
            <w:r w:rsidRPr="00F2545D">
              <w:rPr>
                <w:sz w:val="22"/>
                <w:szCs w:val="22"/>
              </w:rPr>
              <w:t>Outros Insumos</w:t>
            </w:r>
          </w:p>
        </w:tc>
        <w:tc>
          <w:tcPr>
            <w:tcW w:w="1560" w:type="dxa"/>
          </w:tcPr>
          <w:p w:rsidR="00C37844" w:rsidRPr="00F2545D" w:rsidRDefault="00C37844" w:rsidP="00883FFB">
            <w:pPr>
              <w:autoSpaceDE w:val="0"/>
              <w:autoSpaceDN w:val="0"/>
              <w:adjustRightInd w:val="0"/>
              <w:jc w:val="center"/>
              <w:cnfStyle w:val="000000100000"/>
            </w:pPr>
            <w:r w:rsidRPr="00F2545D">
              <w:t>MF</w:t>
            </w:r>
          </w:p>
        </w:tc>
        <w:tc>
          <w:tcPr>
            <w:tcW w:w="1701" w:type="dxa"/>
          </w:tcPr>
          <w:p w:rsidR="00C37844" w:rsidRPr="00F2545D" w:rsidRDefault="00C37844" w:rsidP="00883FFB">
            <w:pPr>
              <w:autoSpaceDE w:val="0"/>
              <w:autoSpaceDN w:val="0"/>
              <w:adjustRightInd w:val="0"/>
              <w:jc w:val="center"/>
              <w:cnfStyle w:val="000000100000"/>
            </w:pPr>
            <w:proofErr w:type="gramStart"/>
            <w:r w:rsidRPr="00F2545D">
              <w:t>1</w:t>
            </w:r>
            <w:proofErr w:type="gramEnd"/>
          </w:p>
        </w:tc>
        <w:tc>
          <w:tcPr>
            <w:tcW w:w="1417" w:type="dxa"/>
          </w:tcPr>
          <w:p w:rsidR="00C37844" w:rsidRPr="00F2545D" w:rsidRDefault="00C37844" w:rsidP="00883FFB">
            <w:pPr>
              <w:autoSpaceDE w:val="0"/>
              <w:autoSpaceDN w:val="0"/>
              <w:adjustRightInd w:val="0"/>
              <w:jc w:val="center"/>
              <w:cnfStyle w:val="000000100000"/>
            </w:pPr>
            <w:r w:rsidRPr="00F2545D">
              <w:t>MD</w:t>
            </w:r>
          </w:p>
        </w:tc>
        <w:tc>
          <w:tcPr>
            <w:tcW w:w="1666" w:type="dxa"/>
          </w:tcPr>
          <w:p w:rsidR="00C37844" w:rsidRPr="00F2545D" w:rsidRDefault="00C37844" w:rsidP="00883FFB">
            <w:pPr>
              <w:autoSpaceDE w:val="0"/>
              <w:autoSpaceDN w:val="0"/>
              <w:adjustRightInd w:val="0"/>
              <w:jc w:val="center"/>
              <w:cnfStyle w:val="000000100000"/>
            </w:pPr>
            <w:proofErr w:type="gramStart"/>
            <w:r w:rsidRPr="00F2545D">
              <w:t>1</w:t>
            </w:r>
            <w:proofErr w:type="gramEnd"/>
          </w:p>
        </w:tc>
      </w:tr>
      <w:tr w:rsidR="00C37844" w:rsidRPr="00F2545D" w:rsidTr="00883FFB">
        <w:tc>
          <w:tcPr>
            <w:cnfStyle w:val="001000000000"/>
            <w:tcW w:w="9287" w:type="dxa"/>
            <w:gridSpan w:val="5"/>
          </w:tcPr>
          <w:p w:rsidR="00C37844" w:rsidRPr="00F2545D" w:rsidRDefault="00C37844" w:rsidP="00883FFB">
            <w:pPr>
              <w:autoSpaceDE w:val="0"/>
              <w:autoSpaceDN w:val="0"/>
              <w:adjustRightInd w:val="0"/>
              <w:jc w:val="center"/>
            </w:pPr>
            <w:r w:rsidRPr="00F2545D">
              <w:t>TECNOLOGIA</w:t>
            </w:r>
          </w:p>
        </w:tc>
      </w:tr>
      <w:tr w:rsidR="00C37844" w:rsidRPr="00F2545D" w:rsidTr="00883FFB">
        <w:trPr>
          <w:cnfStyle w:val="000000100000"/>
        </w:trPr>
        <w:tc>
          <w:tcPr>
            <w:cnfStyle w:val="001000000000"/>
            <w:tcW w:w="2943" w:type="dxa"/>
          </w:tcPr>
          <w:p w:rsidR="00C37844" w:rsidRPr="00F2545D" w:rsidRDefault="00C37844" w:rsidP="00883FFB">
            <w:pPr>
              <w:autoSpaceDE w:val="0"/>
              <w:autoSpaceDN w:val="0"/>
              <w:adjustRightInd w:val="0"/>
              <w:rPr>
                <w:sz w:val="22"/>
                <w:szCs w:val="22"/>
              </w:rPr>
            </w:pPr>
            <w:r w:rsidRPr="00F2545D">
              <w:rPr>
                <w:sz w:val="22"/>
                <w:szCs w:val="22"/>
              </w:rPr>
              <w:t>Fertilização</w:t>
            </w:r>
          </w:p>
        </w:tc>
        <w:tc>
          <w:tcPr>
            <w:tcW w:w="1560" w:type="dxa"/>
          </w:tcPr>
          <w:p w:rsidR="00C37844" w:rsidRPr="00F2545D" w:rsidRDefault="00C37844" w:rsidP="00883FFB">
            <w:pPr>
              <w:autoSpaceDE w:val="0"/>
              <w:autoSpaceDN w:val="0"/>
              <w:adjustRightInd w:val="0"/>
              <w:jc w:val="center"/>
              <w:cnfStyle w:val="000000100000"/>
            </w:pPr>
            <w:r w:rsidRPr="00F2545D">
              <w:t>F</w:t>
            </w:r>
          </w:p>
        </w:tc>
        <w:tc>
          <w:tcPr>
            <w:tcW w:w="1701" w:type="dxa"/>
          </w:tcPr>
          <w:p w:rsidR="00C37844" w:rsidRPr="00F2545D" w:rsidRDefault="00C37844" w:rsidP="00883FFB">
            <w:pPr>
              <w:autoSpaceDE w:val="0"/>
              <w:autoSpaceDN w:val="0"/>
              <w:adjustRightInd w:val="0"/>
              <w:jc w:val="center"/>
              <w:cnfStyle w:val="000000100000"/>
            </w:pPr>
            <w:proofErr w:type="gramStart"/>
            <w:r w:rsidRPr="00F2545D">
              <w:t>2</w:t>
            </w:r>
            <w:proofErr w:type="gramEnd"/>
          </w:p>
        </w:tc>
        <w:tc>
          <w:tcPr>
            <w:tcW w:w="1417" w:type="dxa"/>
          </w:tcPr>
          <w:p w:rsidR="00C37844" w:rsidRPr="00F2545D" w:rsidRDefault="00C37844" w:rsidP="00883FFB">
            <w:pPr>
              <w:autoSpaceDE w:val="0"/>
              <w:autoSpaceDN w:val="0"/>
              <w:adjustRightInd w:val="0"/>
              <w:jc w:val="center"/>
              <w:cnfStyle w:val="000000100000"/>
            </w:pPr>
            <w:r w:rsidRPr="00F2545D">
              <w:t>D</w:t>
            </w:r>
          </w:p>
        </w:tc>
        <w:tc>
          <w:tcPr>
            <w:tcW w:w="1666" w:type="dxa"/>
          </w:tcPr>
          <w:p w:rsidR="00C37844" w:rsidRPr="00F2545D" w:rsidRDefault="00C37844" w:rsidP="00883FFB">
            <w:pPr>
              <w:autoSpaceDE w:val="0"/>
              <w:autoSpaceDN w:val="0"/>
              <w:adjustRightInd w:val="0"/>
              <w:jc w:val="center"/>
              <w:cnfStyle w:val="000000100000"/>
            </w:pPr>
            <w:proofErr w:type="gramStart"/>
            <w:r w:rsidRPr="00F2545D">
              <w:t>2</w:t>
            </w:r>
            <w:proofErr w:type="gramEnd"/>
          </w:p>
        </w:tc>
      </w:tr>
      <w:tr w:rsidR="00C37844" w:rsidRPr="00F2545D" w:rsidTr="00883FFB">
        <w:tc>
          <w:tcPr>
            <w:cnfStyle w:val="001000000000"/>
            <w:tcW w:w="2943" w:type="dxa"/>
          </w:tcPr>
          <w:p w:rsidR="00C37844" w:rsidRPr="00F2545D" w:rsidRDefault="00C37844" w:rsidP="00883FFB">
            <w:pPr>
              <w:autoSpaceDE w:val="0"/>
              <w:autoSpaceDN w:val="0"/>
              <w:adjustRightInd w:val="0"/>
              <w:rPr>
                <w:sz w:val="22"/>
                <w:szCs w:val="22"/>
              </w:rPr>
            </w:pPr>
            <w:r w:rsidRPr="00F2545D">
              <w:rPr>
                <w:sz w:val="22"/>
                <w:szCs w:val="22"/>
              </w:rPr>
              <w:t>Mecanização</w:t>
            </w:r>
          </w:p>
        </w:tc>
        <w:tc>
          <w:tcPr>
            <w:tcW w:w="1560" w:type="dxa"/>
          </w:tcPr>
          <w:p w:rsidR="00C37844" w:rsidRPr="00F2545D" w:rsidRDefault="00C37844" w:rsidP="00883FFB">
            <w:pPr>
              <w:autoSpaceDE w:val="0"/>
              <w:autoSpaceDN w:val="0"/>
              <w:adjustRightInd w:val="0"/>
              <w:jc w:val="center"/>
              <w:cnfStyle w:val="000000000000"/>
            </w:pPr>
            <w:r w:rsidRPr="00F2545D">
              <w:t>F</w:t>
            </w:r>
          </w:p>
        </w:tc>
        <w:tc>
          <w:tcPr>
            <w:tcW w:w="1701" w:type="dxa"/>
          </w:tcPr>
          <w:p w:rsidR="00C37844" w:rsidRPr="00F2545D" w:rsidRDefault="00C37844" w:rsidP="00883FFB">
            <w:pPr>
              <w:autoSpaceDE w:val="0"/>
              <w:autoSpaceDN w:val="0"/>
              <w:adjustRightInd w:val="0"/>
              <w:jc w:val="center"/>
              <w:cnfStyle w:val="000000000000"/>
            </w:pPr>
            <w:proofErr w:type="gramStart"/>
            <w:r w:rsidRPr="00F2545D">
              <w:t>2</w:t>
            </w:r>
            <w:proofErr w:type="gramEnd"/>
          </w:p>
        </w:tc>
        <w:tc>
          <w:tcPr>
            <w:tcW w:w="1417" w:type="dxa"/>
          </w:tcPr>
          <w:p w:rsidR="00C37844" w:rsidRPr="00F2545D" w:rsidRDefault="00C37844" w:rsidP="00883FFB">
            <w:pPr>
              <w:autoSpaceDE w:val="0"/>
              <w:autoSpaceDN w:val="0"/>
              <w:adjustRightInd w:val="0"/>
              <w:jc w:val="center"/>
              <w:cnfStyle w:val="000000000000"/>
            </w:pPr>
            <w:r w:rsidRPr="00F2545D">
              <w:t>D</w:t>
            </w:r>
          </w:p>
        </w:tc>
        <w:tc>
          <w:tcPr>
            <w:tcW w:w="1666" w:type="dxa"/>
          </w:tcPr>
          <w:p w:rsidR="00C37844" w:rsidRPr="00F2545D" w:rsidRDefault="00C37844" w:rsidP="00883FFB">
            <w:pPr>
              <w:autoSpaceDE w:val="0"/>
              <w:autoSpaceDN w:val="0"/>
              <w:adjustRightInd w:val="0"/>
              <w:jc w:val="center"/>
              <w:cnfStyle w:val="000000000000"/>
            </w:pPr>
            <w:proofErr w:type="gramStart"/>
            <w:r w:rsidRPr="00F2545D">
              <w:t>2</w:t>
            </w:r>
            <w:proofErr w:type="gramEnd"/>
          </w:p>
        </w:tc>
      </w:tr>
      <w:tr w:rsidR="00C37844" w:rsidRPr="00F2545D" w:rsidTr="00883FFB">
        <w:trPr>
          <w:cnfStyle w:val="000000100000"/>
        </w:trPr>
        <w:tc>
          <w:tcPr>
            <w:cnfStyle w:val="001000000000"/>
            <w:tcW w:w="2943" w:type="dxa"/>
          </w:tcPr>
          <w:p w:rsidR="00C37844" w:rsidRPr="00F2545D" w:rsidRDefault="00C37844" w:rsidP="00883FFB">
            <w:pPr>
              <w:autoSpaceDE w:val="0"/>
              <w:autoSpaceDN w:val="0"/>
              <w:adjustRightInd w:val="0"/>
              <w:rPr>
                <w:sz w:val="22"/>
                <w:szCs w:val="22"/>
              </w:rPr>
            </w:pPr>
            <w:r w:rsidRPr="00F2545D">
              <w:rPr>
                <w:sz w:val="22"/>
                <w:szCs w:val="22"/>
              </w:rPr>
              <w:t>Irrigação</w:t>
            </w:r>
          </w:p>
        </w:tc>
        <w:tc>
          <w:tcPr>
            <w:tcW w:w="1560" w:type="dxa"/>
          </w:tcPr>
          <w:p w:rsidR="00C37844" w:rsidRPr="00F2545D" w:rsidRDefault="00C37844" w:rsidP="00883FFB">
            <w:pPr>
              <w:autoSpaceDE w:val="0"/>
              <w:autoSpaceDN w:val="0"/>
              <w:adjustRightInd w:val="0"/>
              <w:jc w:val="center"/>
              <w:cnfStyle w:val="000000100000"/>
            </w:pPr>
            <w:r w:rsidRPr="00F2545D">
              <w:t>MF</w:t>
            </w:r>
          </w:p>
        </w:tc>
        <w:tc>
          <w:tcPr>
            <w:tcW w:w="1701" w:type="dxa"/>
          </w:tcPr>
          <w:p w:rsidR="00C37844" w:rsidRPr="00F2545D" w:rsidRDefault="00C37844" w:rsidP="00883FFB">
            <w:pPr>
              <w:autoSpaceDE w:val="0"/>
              <w:autoSpaceDN w:val="0"/>
              <w:adjustRightInd w:val="0"/>
              <w:jc w:val="center"/>
              <w:cnfStyle w:val="000000100000"/>
            </w:pPr>
            <w:proofErr w:type="gramStart"/>
            <w:r w:rsidRPr="00F2545D">
              <w:t>2</w:t>
            </w:r>
            <w:proofErr w:type="gramEnd"/>
          </w:p>
        </w:tc>
        <w:tc>
          <w:tcPr>
            <w:tcW w:w="1417" w:type="dxa"/>
          </w:tcPr>
          <w:p w:rsidR="00C37844" w:rsidRPr="00F2545D" w:rsidRDefault="00C37844" w:rsidP="00883FFB">
            <w:pPr>
              <w:autoSpaceDE w:val="0"/>
              <w:autoSpaceDN w:val="0"/>
              <w:adjustRightInd w:val="0"/>
              <w:jc w:val="center"/>
              <w:cnfStyle w:val="000000100000"/>
            </w:pPr>
            <w:r w:rsidRPr="00F2545D">
              <w:t>MD</w:t>
            </w:r>
          </w:p>
        </w:tc>
        <w:tc>
          <w:tcPr>
            <w:tcW w:w="1666" w:type="dxa"/>
          </w:tcPr>
          <w:p w:rsidR="00C37844" w:rsidRPr="00F2545D" w:rsidRDefault="00C37844" w:rsidP="00883FFB">
            <w:pPr>
              <w:autoSpaceDE w:val="0"/>
              <w:autoSpaceDN w:val="0"/>
              <w:adjustRightInd w:val="0"/>
              <w:jc w:val="center"/>
              <w:cnfStyle w:val="000000100000"/>
            </w:pPr>
            <w:proofErr w:type="gramStart"/>
            <w:r w:rsidRPr="00F2545D">
              <w:t>2</w:t>
            </w:r>
            <w:proofErr w:type="gramEnd"/>
          </w:p>
        </w:tc>
      </w:tr>
      <w:tr w:rsidR="00C37844" w:rsidRPr="00F2545D" w:rsidTr="00883FFB">
        <w:tc>
          <w:tcPr>
            <w:cnfStyle w:val="001000000000"/>
            <w:tcW w:w="2943" w:type="dxa"/>
          </w:tcPr>
          <w:p w:rsidR="00C37844" w:rsidRPr="00F2545D" w:rsidRDefault="00C37844" w:rsidP="00883FFB">
            <w:pPr>
              <w:autoSpaceDE w:val="0"/>
              <w:autoSpaceDN w:val="0"/>
              <w:adjustRightInd w:val="0"/>
              <w:rPr>
                <w:sz w:val="22"/>
                <w:szCs w:val="22"/>
              </w:rPr>
            </w:pPr>
            <w:r w:rsidRPr="00F2545D">
              <w:rPr>
                <w:sz w:val="22"/>
                <w:szCs w:val="22"/>
              </w:rPr>
              <w:t>Defensivos</w:t>
            </w:r>
          </w:p>
        </w:tc>
        <w:tc>
          <w:tcPr>
            <w:tcW w:w="1560" w:type="dxa"/>
          </w:tcPr>
          <w:p w:rsidR="00C37844" w:rsidRPr="00F2545D" w:rsidRDefault="00C37844" w:rsidP="00883FFB">
            <w:pPr>
              <w:autoSpaceDE w:val="0"/>
              <w:autoSpaceDN w:val="0"/>
              <w:adjustRightInd w:val="0"/>
              <w:jc w:val="center"/>
              <w:cnfStyle w:val="000000000000"/>
            </w:pPr>
            <w:r w:rsidRPr="00F2545D">
              <w:t>MF</w:t>
            </w:r>
          </w:p>
        </w:tc>
        <w:tc>
          <w:tcPr>
            <w:tcW w:w="1701" w:type="dxa"/>
          </w:tcPr>
          <w:p w:rsidR="00C37844" w:rsidRPr="00F2545D" w:rsidRDefault="00C37844" w:rsidP="00883FFB">
            <w:pPr>
              <w:autoSpaceDE w:val="0"/>
              <w:autoSpaceDN w:val="0"/>
              <w:adjustRightInd w:val="0"/>
              <w:jc w:val="center"/>
              <w:cnfStyle w:val="000000000000"/>
            </w:pPr>
            <w:proofErr w:type="gramStart"/>
            <w:r w:rsidRPr="00F2545D">
              <w:t>2</w:t>
            </w:r>
            <w:proofErr w:type="gramEnd"/>
          </w:p>
        </w:tc>
        <w:tc>
          <w:tcPr>
            <w:tcW w:w="1417" w:type="dxa"/>
          </w:tcPr>
          <w:p w:rsidR="00C37844" w:rsidRPr="00F2545D" w:rsidRDefault="00C37844" w:rsidP="00883FFB">
            <w:pPr>
              <w:autoSpaceDE w:val="0"/>
              <w:autoSpaceDN w:val="0"/>
              <w:adjustRightInd w:val="0"/>
              <w:jc w:val="center"/>
              <w:cnfStyle w:val="000000000000"/>
            </w:pPr>
            <w:r w:rsidRPr="00F2545D">
              <w:t>MD</w:t>
            </w:r>
          </w:p>
        </w:tc>
        <w:tc>
          <w:tcPr>
            <w:tcW w:w="1666" w:type="dxa"/>
          </w:tcPr>
          <w:p w:rsidR="00C37844" w:rsidRPr="00F2545D" w:rsidRDefault="00C37844" w:rsidP="00883FFB">
            <w:pPr>
              <w:autoSpaceDE w:val="0"/>
              <w:autoSpaceDN w:val="0"/>
              <w:adjustRightInd w:val="0"/>
              <w:jc w:val="center"/>
              <w:cnfStyle w:val="000000000000"/>
            </w:pPr>
            <w:proofErr w:type="gramStart"/>
            <w:r w:rsidRPr="00F2545D">
              <w:t>2</w:t>
            </w:r>
            <w:proofErr w:type="gramEnd"/>
          </w:p>
        </w:tc>
      </w:tr>
      <w:tr w:rsidR="00C37844" w:rsidRPr="00F2545D" w:rsidTr="00883FFB">
        <w:trPr>
          <w:cnfStyle w:val="000000100000"/>
        </w:trPr>
        <w:tc>
          <w:tcPr>
            <w:cnfStyle w:val="001000000000"/>
            <w:tcW w:w="9287" w:type="dxa"/>
            <w:gridSpan w:val="5"/>
          </w:tcPr>
          <w:p w:rsidR="00C37844" w:rsidRPr="00F2545D" w:rsidRDefault="00C37844" w:rsidP="00883FFB">
            <w:pPr>
              <w:autoSpaceDE w:val="0"/>
              <w:autoSpaceDN w:val="0"/>
              <w:adjustRightInd w:val="0"/>
              <w:jc w:val="center"/>
            </w:pPr>
            <w:r w:rsidRPr="00F2545D">
              <w:t>GESTÃO</w:t>
            </w:r>
          </w:p>
        </w:tc>
      </w:tr>
      <w:tr w:rsidR="00C37844" w:rsidRPr="00F2545D" w:rsidTr="00883FFB">
        <w:tc>
          <w:tcPr>
            <w:cnfStyle w:val="001000000000"/>
            <w:tcW w:w="2943" w:type="dxa"/>
          </w:tcPr>
          <w:p w:rsidR="00C37844" w:rsidRPr="00F2545D" w:rsidRDefault="00C37844" w:rsidP="00883FFB">
            <w:pPr>
              <w:autoSpaceDE w:val="0"/>
              <w:autoSpaceDN w:val="0"/>
              <w:adjustRightInd w:val="0"/>
              <w:rPr>
                <w:sz w:val="22"/>
                <w:szCs w:val="22"/>
              </w:rPr>
            </w:pPr>
            <w:proofErr w:type="spellStart"/>
            <w:r w:rsidRPr="00F2545D">
              <w:rPr>
                <w:sz w:val="22"/>
                <w:szCs w:val="22"/>
              </w:rPr>
              <w:t>Mão-de-Obra</w:t>
            </w:r>
            <w:proofErr w:type="spellEnd"/>
          </w:p>
        </w:tc>
        <w:tc>
          <w:tcPr>
            <w:tcW w:w="1560" w:type="dxa"/>
          </w:tcPr>
          <w:p w:rsidR="00C37844" w:rsidRPr="00F2545D" w:rsidRDefault="00C37844" w:rsidP="00883FFB">
            <w:pPr>
              <w:autoSpaceDE w:val="0"/>
              <w:autoSpaceDN w:val="0"/>
              <w:adjustRightInd w:val="0"/>
              <w:jc w:val="center"/>
              <w:cnfStyle w:val="000000000000"/>
            </w:pPr>
            <w:r w:rsidRPr="00F2545D">
              <w:t>D</w:t>
            </w:r>
          </w:p>
        </w:tc>
        <w:tc>
          <w:tcPr>
            <w:tcW w:w="1701" w:type="dxa"/>
          </w:tcPr>
          <w:p w:rsidR="00C37844" w:rsidRPr="00F2545D" w:rsidRDefault="00C37844" w:rsidP="00883FFB">
            <w:pPr>
              <w:autoSpaceDE w:val="0"/>
              <w:autoSpaceDN w:val="0"/>
              <w:adjustRightInd w:val="0"/>
              <w:jc w:val="center"/>
              <w:cnfStyle w:val="000000000000"/>
            </w:pPr>
            <w:proofErr w:type="gramStart"/>
            <w:r w:rsidRPr="00F2545D">
              <w:t>2</w:t>
            </w:r>
            <w:proofErr w:type="gramEnd"/>
          </w:p>
        </w:tc>
        <w:tc>
          <w:tcPr>
            <w:tcW w:w="1417" w:type="dxa"/>
          </w:tcPr>
          <w:p w:rsidR="00C37844" w:rsidRPr="00F2545D" w:rsidRDefault="00C37844" w:rsidP="00883FFB">
            <w:pPr>
              <w:autoSpaceDE w:val="0"/>
              <w:autoSpaceDN w:val="0"/>
              <w:adjustRightInd w:val="0"/>
              <w:jc w:val="center"/>
              <w:cnfStyle w:val="000000000000"/>
            </w:pPr>
            <w:r w:rsidRPr="00F2545D">
              <w:t>F</w:t>
            </w:r>
          </w:p>
        </w:tc>
        <w:tc>
          <w:tcPr>
            <w:tcW w:w="1666" w:type="dxa"/>
          </w:tcPr>
          <w:p w:rsidR="00C37844" w:rsidRPr="00F2545D" w:rsidRDefault="00C37844" w:rsidP="00883FFB">
            <w:pPr>
              <w:autoSpaceDE w:val="0"/>
              <w:autoSpaceDN w:val="0"/>
              <w:adjustRightInd w:val="0"/>
              <w:jc w:val="center"/>
              <w:cnfStyle w:val="000000000000"/>
            </w:pPr>
            <w:proofErr w:type="gramStart"/>
            <w:r w:rsidRPr="00F2545D">
              <w:t>2</w:t>
            </w:r>
            <w:proofErr w:type="gramEnd"/>
          </w:p>
        </w:tc>
      </w:tr>
      <w:tr w:rsidR="00C37844" w:rsidRPr="00F2545D" w:rsidTr="00883FFB">
        <w:trPr>
          <w:cnfStyle w:val="000000100000"/>
        </w:trPr>
        <w:tc>
          <w:tcPr>
            <w:cnfStyle w:val="001000000000"/>
            <w:tcW w:w="2943" w:type="dxa"/>
          </w:tcPr>
          <w:p w:rsidR="00C37844" w:rsidRPr="00F2545D" w:rsidRDefault="00C37844" w:rsidP="00883FFB">
            <w:pPr>
              <w:autoSpaceDE w:val="0"/>
              <w:autoSpaceDN w:val="0"/>
              <w:adjustRightInd w:val="0"/>
              <w:rPr>
                <w:sz w:val="22"/>
                <w:szCs w:val="22"/>
              </w:rPr>
            </w:pPr>
            <w:r w:rsidRPr="00F2545D">
              <w:rPr>
                <w:sz w:val="22"/>
                <w:szCs w:val="22"/>
              </w:rPr>
              <w:t>Assistência Técnica</w:t>
            </w:r>
          </w:p>
        </w:tc>
        <w:tc>
          <w:tcPr>
            <w:tcW w:w="1560" w:type="dxa"/>
          </w:tcPr>
          <w:p w:rsidR="00C37844" w:rsidRPr="00F2545D" w:rsidRDefault="00C37844" w:rsidP="00883FFB">
            <w:pPr>
              <w:autoSpaceDE w:val="0"/>
              <w:autoSpaceDN w:val="0"/>
              <w:adjustRightInd w:val="0"/>
              <w:jc w:val="center"/>
              <w:cnfStyle w:val="000000100000"/>
            </w:pPr>
            <w:r w:rsidRPr="00F2545D">
              <w:t>D</w:t>
            </w:r>
          </w:p>
        </w:tc>
        <w:tc>
          <w:tcPr>
            <w:tcW w:w="1701" w:type="dxa"/>
          </w:tcPr>
          <w:p w:rsidR="00C37844" w:rsidRPr="00F2545D" w:rsidRDefault="00C37844" w:rsidP="00883FFB">
            <w:pPr>
              <w:autoSpaceDE w:val="0"/>
              <w:autoSpaceDN w:val="0"/>
              <w:adjustRightInd w:val="0"/>
              <w:jc w:val="center"/>
              <w:cnfStyle w:val="000000100000"/>
            </w:pPr>
            <w:proofErr w:type="gramStart"/>
            <w:r w:rsidRPr="00F2545D">
              <w:t>1</w:t>
            </w:r>
            <w:proofErr w:type="gramEnd"/>
          </w:p>
        </w:tc>
        <w:tc>
          <w:tcPr>
            <w:tcW w:w="1417" w:type="dxa"/>
          </w:tcPr>
          <w:p w:rsidR="00C37844" w:rsidRPr="00F2545D" w:rsidRDefault="00C37844" w:rsidP="00883FFB">
            <w:pPr>
              <w:autoSpaceDE w:val="0"/>
              <w:autoSpaceDN w:val="0"/>
              <w:adjustRightInd w:val="0"/>
              <w:jc w:val="center"/>
              <w:cnfStyle w:val="000000100000"/>
            </w:pPr>
            <w:r w:rsidRPr="00F2545D">
              <w:t>F</w:t>
            </w:r>
          </w:p>
        </w:tc>
        <w:tc>
          <w:tcPr>
            <w:tcW w:w="1666" w:type="dxa"/>
          </w:tcPr>
          <w:p w:rsidR="00C37844" w:rsidRPr="00F2545D" w:rsidRDefault="00C37844" w:rsidP="00883FFB">
            <w:pPr>
              <w:autoSpaceDE w:val="0"/>
              <w:autoSpaceDN w:val="0"/>
              <w:adjustRightInd w:val="0"/>
              <w:jc w:val="center"/>
              <w:cnfStyle w:val="000000100000"/>
            </w:pPr>
            <w:proofErr w:type="gramStart"/>
            <w:r w:rsidRPr="00F2545D">
              <w:t>1</w:t>
            </w:r>
            <w:proofErr w:type="gramEnd"/>
          </w:p>
        </w:tc>
      </w:tr>
      <w:tr w:rsidR="00C37844" w:rsidRPr="00F2545D" w:rsidTr="00883FFB">
        <w:tc>
          <w:tcPr>
            <w:cnfStyle w:val="001000000000"/>
            <w:tcW w:w="2943" w:type="dxa"/>
          </w:tcPr>
          <w:p w:rsidR="00C37844" w:rsidRPr="00F2545D" w:rsidRDefault="00C37844" w:rsidP="00883FFB">
            <w:pPr>
              <w:autoSpaceDE w:val="0"/>
              <w:autoSpaceDN w:val="0"/>
              <w:adjustRightInd w:val="0"/>
              <w:rPr>
                <w:sz w:val="22"/>
                <w:szCs w:val="22"/>
              </w:rPr>
            </w:pPr>
            <w:r w:rsidRPr="00F2545D">
              <w:rPr>
                <w:sz w:val="22"/>
                <w:szCs w:val="22"/>
              </w:rPr>
              <w:t>Custos Financeiros</w:t>
            </w:r>
          </w:p>
        </w:tc>
        <w:tc>
          <w:tcPr>
            <w:tcW w:w="1560" w:type="dxa"/>
          </w:tcPr>
          <w:p w:rsidR="00C37844" w:rsidRPr="00F2545D" w:rsidRDefault="00C37844" w:rsidP="00883FFB">
            <w:pPr>
              <w:autoSpaceDE w:val="0"/>
              <w:autoSpaceDN w:val="0"/>
              <w:adjustRightInd w:val="0"/>
              <w:jc w:val="center"/>
              <w:cnfStyle w:val="000000000000"/>
            </w:pPr>
            <w:r w:rsidRPr="00F2545D">
              <w:t>D</w:t>
            </w:r>
          </w:p>
        </w:tc>
        <w:tc>
          <w:tcPr>
            <w:tcW w:w="1701" w:type="dxa"/>
          </w:tcPr>
          <w:p w:rsidR="00C37844" w:rsidRPr="00F2545D" w:rsidRDefault="00C37844" w:rsidP="00883FFB">
            <w:pPr>
              <w:autoSpaceDE w:val="0"/>
              <w:autoSpaceDN w:val="0"/>
              <w:adjustRightInd w:val="0"/>
              <w:jc w:val="center"/>
              <w:cnfStyle w:val="000000000000"/>
            </w:pPr>
            <w:proofErr w:type="gramStart"/>
            <w:r w:rsidRPr="00F2545D">
              <w:t>1</w:t>
            </w:r>
            <w:proofErr w:type="gramEnd"/>
          </w:p>
        </w:tc>
        <w:tc>
          <w:tcPr>
            <w:tcW w:w="1417" w:type="dxa"/>
          </w:tcPr>
          <w:p w:rsidR="00C37844" w:rsidRPr="00F2545D" w:rsidRDefault="00C37844" w:rsidP="00883FFB">
            <w:pPr>
              <w:autoSpaceDE w:val="0"/>
              <w:autoSpaceDN w:val="0"/>
              <w:adjustRightInd w:val="0"/>
              <w:jc w:val="center"/>
              <w:cnfStyle w:val="000000000000"/>
            </w:pPr>
            <w:r w:rsidRPr="00F2545D">
              <w:t>F</w:t>
            </w:r>
          </w:p>
        </w:tc>
        <w:tc>
          <w:tcPr>
            <w:tcW w:w="1666" w:type="dxa"/>
          </w:tcPr>
          <w:p w:rsidR="00C37844" w:rsidRPr="00F2545D" w:rsidRDefault="00C37844" w:rsidP="00883FFB">
            <w:pPr>
              <w:autoSpaceDE w:val="0"/>
              <w:autoSpaceDN w:val="0"/>
              <w:adjustRightInd w:val="0"/>
              <w:jc w:val="center"/>
              <w:cnfStyle w:val="000000000000"/>
            </w:pPr>
            <w:proofErr w:type="gramStart"/>
            <w:r w:rsidRPr="00F2545D">
              <w:t>1</w:t>
            </w:r>
            <w:proofErr w:type="gramEnd"/>
          </w:p>
        </w:tc>
      </w:tr>
      <w:tr w:rsidR="00C37844" w:rsidRPr="00F2545D" w:rsidTr="00883FFB">
        <w:trPr>
          <w:cnfStyle w:val="000000100000"/>
        </w:trPr>
        <w:tc>
          <w:tcPr>
            <w:cnfStyle w:val="001000000000"/>
            <w:tcW w:w="2943" w:type="dxa"/>
          </w:tcPr>
          <w:p w:rsidR="00C37844" w:rsidRPr="00F2545D" w:rsidRDefault="00C37844" w:rsidP="00883FFB">
            <w:pPr>
              <w:autoSpaceDE w:val="0"/>
              <w:autoSpaceDN w:val="0"/>
              <w:adjustRightInd w:val="0"/>
              <w:rPr>
                <w:sz w:val="22"/>
                <w:szCs w:val="22"/>
              </w:rPr>
            </w:pPr>
            <w:r w:rsidRPr="00F2545D">
              <w:rPr>
                <w:sz w:val="22"/>
                <w:szCs w:val="22"/>
              </w:rPr>
              <w:t>Custos Administrativos</w:t>
            </w:r>
          </w:p>
        </w:tc>
        <w:tc>
          <w:tcPr>
            <w:tcW w:w="1560" w:type="dxa"/>
          </w:tcPr>
          <w:p w:rsidR="00C37844" w:rsidRPr="00F2545D" w:rsidRDefault="00C37844" w:rsidP="00883FFB">
            <w:pPr>
              <w:autoSpaceDE w:val="0"/>
              <w:autoSpaceDN w:val="0"/>
              <w:adjustRightInd w:val="0"/>
              <w:jc w:val="center"/>
              <w:cnfStyle w:val="000000100000"/>
            </w:pPr>
            <w:r w:rsidRPr="00F2545D">
              <w:t>D</w:t>
            </w:r>
          </w:p>
        </w:tc>
        <w:tc>
          <w:tcPr>
            <w:tcW w:w="1701" w:type="dxa"/>
          </w:tcPr>
          <w:p w:rsidR="00C37844" w:rsidRPr="00F2545D" w:rsidRDefault="00C37844" w:rsidP="00883FFB">
            <w:pPr>
              <w:autoSpaceDE w:val="0"/>
              <w:autoSpaceDN w:val="0"/>
              <w:adjustRightInd w:val="0"/>
              <w:jc w:val="center"/>
              <w:cnfStyle w:val="000000100000"/>
            </w:pPr>
            <w:proofErr w:type="gramStart"/>
            <w:r w:rsidRPr="00F2545D">
              <w:t>1</w:t>
            </w:r>
            <w:proofErr w:type="gramEnd"/>
          </w:p>
        </w:tc>
        <w:tc>
          <w:tcPr>
            <w:tcW w:w="1417" w:type="dxa"/>
          </w:tcPr>
          <w:p w:rsidR="00C37844" w:rsidRPr="00F2545D" w:rsidRDefault="00C37844" w:rsidP="00883FFB">
            <w:pPr>
              <w:autoSpaceDE w:val="0"/>
              <w:autoSpaceDN w:val="0"/>
              <w:adjustRightInd w:val="0"/>
              <w:jc w:val="center"/>
              <w:cnfStyle w:val="000000100000"/>
            </w:pPr>
            <w:r w:rsidRPr="00F2545D">
              <w:t>F</w:t>
            </w:r>
          </w:p>
        </w:tc>
        <w:tc>
          <w:tcPr>
            <w:tcW w:w="1666" w:type="dxa"/>
          </w:tcPr>
          <w:p w:rsidR="00C37844" w:rsidRPr="00F2545D" w:rsidRDefault="00C37844" w:rsidP="00883FFB">
            <w:pPr>
              <w:autoSpaceDE w:val="0"/>
              <w:autoSpaceDN w:val="0"/>
              <w:adjustRightInd w:val="0"/>
              <w:jc w:val="center"/>
              <w:cnfStyle w:val="000000100000"/>
            </w:pPr>
            <w:proofErr w:type="gramStart"/>
            <w:r w:rsidRPr="00F2545D">
              <w:t>1</w:t>
            </w:r>
            <w:proofErr w:type="gramEnd"/>
          </w:p>
        </w:tc>
      </w:tr>
      <w:tr w:rsidR="00C37844" w:rsidRPr="00F2545D" w:rsidTr="00883FFB">
        <w:tc>
          <w:tcPr>
            <w:cnfStyle w:val="001000000000"/>
            <w:tcW w:w="9287" w:type="dxa"/>
            <w:gridSpan w:val="5"/>
          </w:tcPr>
          <w:p w:rsidR="00C37844" w:rsidRPr="00F2545D" w:rsidRDefault="00C37844" w:rsidP="00883FFB">
            <w:pPr>
              <w:autoSpaceDE w:val="0"/>
              <w:autoSpaceDN w:val="0"/>
              <w:adjustRightInd w:val="0"/>
              <w:jc w:val="center"/>
            </w:pPr>
            <w:r w:rsidRPr="00F2545D">
              <w:t>ESTRUTURA DE PRODUÇÃO</w:t>
            </w:r>
          </w:p>
        </w:tc>
      </w:tr>
      <w:tr w:rsidR="00C37844" w:rsidRPr="00F2545D" w:rsidTr="00883FFB">
        <w:trPr>
          <w:cnfStyle w:val="000000100000"/>
        </w:trPr>
        <w:tc>
          <w:tcPr>
            <w:cnfStyle w:val="001000000000"/>
            <w:tcW w:w="2943" w:type="dxa"/>
          </w:tcPr>
          <w:p w:rsidR="00C37844" w:rsidRPr="00F2545D" w:rsidRDefault="00C37844" w:rsidP="00883FFB">
            <w:pPr>
              <w:autoSpaceDE w:val="0"/>
              <w:autoSpaceDN w:val="0"/>
              <w:adjustRightInd w:val="0"/>
              <w:rPr>
                <w:sz w:val="22"/>
                <w:szCs w:val="22"/>
              </w:rPr>
            </w:pPr>
            <w:r w:rsidRPr="00F2545D">
              <w:rPr>
                <w:sz w:val="22"/>
                <w:szCs w:val="22"/>
              </w:rPr>
              <w:t>Tamanho das Propriedades</w:t>
            </w:r>
          </w:p>
        </w:tc>
        <w:tc>
          <w:tcPr>
            <w:tcW w:w="1560" w:type="dxa"/>
          </w:tcPr>
          <w:p w:rsidR="00C37844" w:rsidRPr="00F2545D" w:rsidRDefault="00C37844" w:rsidP="00883FFB">
            <w:pPr>
              <w:autoSpaceDE w:val="0"/>
              <w:autoSpaceDN w:val="0"/>
              <w:adjustRightInd w:val="0"/>
              <w:jc w:val="center"/>
              <w:cnfStyle w:val="000000100000"/>
            </w:pPr>
            <w:r w:rsidRPr="00F2545D">
              <w:t>N</w:t>
            </w:r>
          </w:p>
        </w:tc>
        <w:tc>
          <w:tcPr>
            <w:tcW w:w="1701" w:type="dxa"/>
          </w:tcPr>
          <w:p w:rsidR="00C37844" w:rsidRPr="00F2545D" w:rsidRDefault="00C37844" w:rsidP="00883FFB">
            <w:pPr>
              <w:autoSpaceDE w:val="0"/>
              <w:autoSpaceDN w:val="0"/>
              <w:adjustRightInd w:val="0"/>
              <w:jc w:val="center"/>
              <w:cnfStyle w:val="000000100000"/>
            </w:pPr>
            <w:proofErr w:type="gramStart"/>
            <w:r w:rsidRPr="00F2545D">
              <w:t>2</w:t>
            </w:r>
            <w:proofErr w:type="gramEnd"/>
          </w:p>
        </w:tc>
        <w:tc>
          <w:tcPr>
            <w:tcW w:w="1417" w:type="dxa"/>
          </w:tcPr>
          <w:p w:rsidR="00C37844" w:rsidRPr="00F2545D" w:rsidRDefault="00C37844" w:rsidP="00883FFB">
            <w:pPr>
              <w:autoSpaceDE w:val="0"/>
              <w:autoSpaceDN w:val="0"/>
              <w:adjustRightInd w:val="0"/>
              <w:jc w:val="center"/>
              <w:cnfStyle w:val="000000100000"/>
            </w:pPr>
            <w:r w:rsidRPr="00F2545D">
              <w:t>N</w:t>
            </w:r>
          </w:p>
        </w:tc>
        <w:tc>
          <w:tcPr>
            <w:tcW w:w="1666" w:type="dxa"/>
          </w:tcPr>
          <w:p w:rsidR="00C37844" w:rsidRPr="00F2545D" w:rsidRDefault="00C37844" w:rsidP="00883FFB">
            <w:pPr>
              <w:autoSpaceDE w:val="0"/>
              <w:autoSpaceDN w:val="0"/>
              <w:adjustRightInd w:val="0"/>
              <w:jc w:val="center"/>
              <w:cnfStyle w:val="000000100000"/>
            </w:pPr>
            <w:proofErr w:type="gramStart"/>
            <w:r w:rsidRPr="00F2545D">
              <w:t>2</w:t>
            </w:r>
            <w:proofErr w:type="gramEnd"/>
          </w:p>
        </w:tc>
      </w:tr>
      <w:tr w:rsidR="00C37844" w:rsidRPr="00F2545D" w:rsidTr="00883FFB">
        <w:tc>
          <w:tcPr>
            <w:cnfStyle w:val="001000000000"/>
            <w:tcW w:w="2943" w:type="dxa"/>
          </w:tcPr>
          <w:p w:rsidR="00C37844" w:rsidRPr="00F2545D" w:rsidRDefault="00C37844" w:rsidP="00883FFB">
            <w:pPr>
              <w:autoSpaceDE w:val="0"/>
              <w:autoSpaceDN w:val="0"/>
              <w:adjustRightInd w:val="0"/>
              <w:rPr>
                <w:sz w:val="22"/>
                <w:szCs w:val="22"/>
              </w:rPr>
            </w:pPr>
            <w:r w:rsidRPr="00F2545D">
              <w:rPr>
                <w:sz w:val="22"/>
                <w:szCs w:val="22"/>
              </w:rPr>
              <w:t>Armazenagem</w:t>
            </w:r>
          </w:p>
        </w:tc>
        <w:tc>
          <w:tcPr>
            <w:tcW w:w="1560" w:type="dxa"/>
          </w:tcPr>
          <w:p w:rsidR="00C37844" w:rsidRPr="00F2545D" w:rsidRDefault="00C37844" w:rsidP="00883FFB">
            <w:pPr>
              <w:autoSpaceDE w:val="0"/>
              <w:autoSpaceDN w:val="0"/>
              <w:adjustRightInd w:val="0"/>
              <w:jc w:val="center"/>
              <w:cnfStyle w:val="000000000000"/>
            </w:pPr>
            <w:r w:rsidRPr="00F2545D">
              <w:t>N</w:t>
            </w:r>
          </w:p>
        </w:tc>
        <w:tc>
          <w:tcPr>
            <w:tcW w:w="1701" w:type="dxa"/>
          </w:tcPr>
          <w:p w:rsidR="00C37844" w:rsidRPr="00F2545D" w:rsidRDefault="00C37844" w:rsidP="00883FFB">
            <w:pPr>
              <w:autoSpaceDE w:val="0"/>
              <w:autoSpaceDN w:val="0"/>
              <w:adjustRightInd w:val="0"/>
              <w:jc w:val="center"/>
              <w:cnfStyle w:val="000000000000"/>
            </w:pPr>
            <w:proofErr w:type="gramStart"/>
            <w:r w:rsidRPr="00F2545D">
              <w:t>2</w:t>
            </w:r>
            <w:proofErr w:type="gramEnd"/>
          </w:p>
        </w:tc>
        <w:tc>
          <w:tcPr>
            <w:tcW w:w="1417" w:type="dxa"/>
          </w:tcPr>
          <w:p w:rsidR="00C37844" w:rsidRPr="00F2545D" w:rsidRDefault="00C37844" w:rsidP="00883FFB">
            <w:pPr>
              <w:autoSpaceDE w:val="0"/>
              <w:autoSpaceDN w:val="0"/>
              <w:adjustRightInd w:val="0"/>
              <w:jc w:val="center"/>
              <w:cnfStyle w:val="000000000000"/>
            </w:pPr>
            <w:r w:rsidRPr="00F2545D">
              <w:t>N</w:t>
            </w:r>
          </w:p>
        </w:tc>
        <w:tc>
          <w:tcPr>
            <w:tcW w:w="1666" w:type="dxa"/>
          </w:tcPr>
          <w:p w:rsidR="00C37844" w:rsidRPr="00F2545D" w:rsidRDefault="00C37844" w:rsidP="00883FFB">
            <w:pPr>
              <w:autoSpaceDE w:val="0"/>
              <w:autoSpaceDN w:val="0"/>
              <w:adjustRightInd w:val="0"/>
              <w:jc w:val="center"/>
              <w:cnfStyle w:val="000000000000"/>
            </w:pPr>
            <w:proofErr w:type="gramStart"/>
            <w:r w:rsidRPr="00F2545D">
              <w:t>2</w:t>
            </w:r>
            <w:proofErr w:type="gramEnd"/>
          </w:p>
        </w:tc>
      </w:tr>
      <w:tr w:rsidR="00C37844" w:rsidRPr="00F2545D" w:rsidTr="00883FFB">
        <w:trPr>
          <w:cnfStyle w:val="000000100000"/>
        </w:trPr>
        <w:tc>
          <w:tcPr>
            <w:cnfStyle w:val="001000000000"/>
            <w:tcW w:w="9287" w:type="dxa"/>
            <w:gridSpan w:val="5"/>
          </w:tcPr>
          <w:p w:rsidR="00C37844" w:rsidRPr="00F2545D" w:rsidRDefault="00C37844" w:rsidP="00883FFB">
            <w:pPr>
              <w:autoSpaceDE w:val="0"/>
              <w:autoSpaceDN w:val="0"/>
              <w:adjustRightInd w:val="0"/>
              <w:jc w:val="center"/>
            </w:pPr>
            <w:r w:rsidRPr="00F2545D">
              <w:t>RELAÇÕES DE MERCADO</w:t>
            </w:r>
          </w:p>
        </w:tc>
      </w:tr>
      <w:tr w:rsidR="00C37844" w:rsidRPr="00F2545D" w:rsidTr="00883FFB">
        <w:tc>
          <w:tcPr>
            <w:cnfStyle w:val="001000000000"/>
            <w:tcW w:w="2943" w:type="dxa"/>
          </w:tcPr>
          <w:p w:rsidR="00C37844" w:rsidRPr="00F2545D" w:rsidRDefault="00C37844" w:rsidP="00883FFB">
            <w:pPr>
              <w:autoSpaceDE w:val="0"/>
              <w:autoSpaceDN w:val="0"/>
              <w:adjustRightInd w:val="0"/>
              <w:rPr>
                <w:sz w:val="22"/>
                <w:szCs w:val="22"/>
              </w:rPr>
            </w:pPr>
            <w:r w:rsidRPr="00F2545D">
              <w:rPr>
                <w:sz w:val="22"/>
                <w:szCs w:val="22"/>
              </w:rPr>
              <w:t>Produtividade</w:t>
            </w:r>
          </w:p>
        </w:tc>
        <w:tc>
          <w:tcPr>
            <w:tcW w:w="1560" w:type="dxa"/>
          </w:tcPr>
          <w:p w:rsidR="00C37844" w:rsidRPr="00F2545D" w:rsidRDefault="00C37844" w:rsidP="00883FFB">
            <w:pPr>
              <w:autoSpaceDE w:val="0"/>
              <w:autoSpaceDN w:val="0"/>
              <w:adjustRightInd w:val="0"/>
              <w:jc w:val="center"/>
              <w:cnfStyle w:val="000000000000"/>
            </w:pPr>
            <w:r w:rsidRPr="00F2545D">
              <w:t>D</w:t>
            </w:r>
          </w:p>
        </w:tc>
        <w:tc>
          <w:tcPr>
            <w:tcW w:w="1701" w:type="dxa"/>
          </w:tcPr>
          <w:p w:rsidR="00C37844" w:rsidRPr="00F2545D" w:rsidRDefault="00C37844" w:rsidP="00883FFB">
            <w:pPr>
              <w:autoSpaceDE w:val="0"/>
              <w:autoSpaceDN w:val="0"/>
              <w:adjustRightInd w:val="0"/>
              <w:jc w:val="center"/>
              <w:cnfStyle w:val="000000000000"/>
            </w:pPr>
            <w:proofErr w:type="gramStart"/>
            <w:r w:rsidRPr="00F2545D">
              <w:t>3</w:t>
            </w:r>
            <w:proofErr w:type="gramEnd"/>
          </w:p>
        </w:tc>
        <w:tc>
          <w:tcPr>
            <w:tcW w:w="1417" w:type="dxa"/>
          </w:tcPr>
          <w:p w:rsidR="00C37844" w:rsidRPr="00F2545D" w:rsidRDefault="00C37844" w:rsidP="00883FFB">
            <w:pPr>
              <w:autoSpaceDE w:val="0"/>
              <w:autoSpaceDN w:val="0"/>
              <w:adjustRightInd w:val="0"/>
              <w:jc w:val="center"/>
              <w:cnfStyle w:val="000000000000"/>
            </w:pPr>
            <w:r w:rsidRPr="00F2545D">
              <w:t>F</w:t>
            </w:r>
          </w:p>
        </w:tc>
        <w:tc>
          <w:tcPr>
            <w:tcW w:w="1666" w:type="dxa"/>
          </w:tcPr>
          <w:p w:rsidR="00C37844" w:rsidRPr="00F2545D" w:rsidRDefault="00C37844" w:rsidP="00883FFB">
            <w:pPr>
              <w:autoSpaceDE w:val="0"/>
              <w:autoSpaceDN w:val="0"/>
              <w:adjustRightInd w:val="0"/>
              <w:jc w:val="center"/>
              <w:cnfStyle w:val="000000000000"/>
            </w:pPr>
            <w:proofErr w:type="gramStart"/>
            <w:r w:rsidRPr="00F2545D">
              <w:t>3</w:t>
            </w:r>
            <w:proofErr w:type="gramEnd"/>
          </w:p>
        </w:tc>
      </w:tr>
      <w:tr w:rsidR="00C37844" w:rsidRPr="00F2545D" w:rsidTr="00883FFB">
        <w:trPr>
          <w:cnfStyle w:val="000000100000"/>
        </w:trPr>
        <w:tc>
          <w:tcPr>
            <w:cnfStyle w:val="001000000000"/>
            <w:tcW w:w="2943" w:type="dxa"/>
          </w:tcPr>
          <w:p w:rsidR="00C37844" w:rsidRPr="00F2545D" w:rsidRDefault="00C37844" w:rsidP="00883FFB">
            <w:pPr>
              <w:autoSpaceDE w:val="0"/>
              <w:autoSpaceDN w:val="0"/>
              <w:adjustRightInd w:val="0"/>
              <w:rPr>
                <w:sz w:val="22"/>
                <w:szCs w:val="22"/>
              </w:rPr>
            </w:pPr>
            <w:r w:rsidRPr="00F2545D">
              <w:rPr>
                <w:sz w:val="22"/>
                <w:szCs w:val="22"/>
              </w:rPr>
              <w:t>Preço de Venda</w:t>
            </w:r>
          </w:p>
        </w:tc>
        <w:tc>
          <w:tcPr>
            <w:tcW w:w="1560" w:type="dxa"/>
          </w:tcPr>
          <w:p w:rsidR="00C37844" w:rsidRPr="00F2545D" w:rsidRDefault="00C37844" w:rsidP="00883FFB">
            <w:pPr>
              <w:autoSpaceDE w:val="0"/>
              <w:autoSpaceDN w:val="0"/>
              <w:adjustRightInd w:val="0"/>
              <w:jc w:val="center"/>
              <w:cnfStyle w:val="000000100000"/>
            </w:pPr>
            <w:r w:rsidRPr="00F2545D">
              <w:t>F</w:t>
            </w:r>
          </w:p>
        </w:tc>
        <w:tc>
          <w:tcPr>
            <w:tcW w:w="1701" w:type="dxa"/>
          </w:tcPr>
          <w:p w:rsidR="00C37844" w:rsidRPr="00F2545D" w:rsidRDefault="00C37844" w:rsidP="00883FFB">
            <w:pPr>
              <w:autoSpaceDE w:val="0"/>
              <w:autoSpaceDN w:val="0"/>
              <w:adjustRightInd w:val="0"/>
              <w:jc w:val="center"/>
              <w:cnfStyle w:val="000000100000"/>
            </w:pPr>
            <w:proofErr w:type="gramStart"/>
            <w:r w:rsidRPr="00F2545D">
              <w:t>3</w:t>
            </w:r>
            <w:proofErr w:type="gramEnd"/>
          </w:p>
        </w:tc>
        <w:tc>
          <w:tcPr>
            <w:tcW w:w="1417" w:type="dxa"/>
          </w:tcPr>
          <w:p w:rsidR="00C37844" w:rsidRPr="00F2545D" w:rsidRDefault="00C37844" w:rsidP="00883FFB">
            <w:pPr>
              <w:autoSpaceDE w:val="0"/>
              <w:autoSpaceDN w:val="0"/>
              <w:adjustRightInd w:val="0"/>
              <w:jc w:val="center"/>
              <w:cnfStyle w:val="000000100000"/>
            </w:pPr>
            <w:r w:rsidRPr="00F2545D">
              <w:t>D</w:t>
            </w:r>
          </w:p>
        </w:tc>
        <w:tc>
          <w:tcPr>
            <w:tcW w:w="1666" w:type="dxa"/>
          </w:tcPr>
          <w:p w:rsidR="00C37844" w:rsidRPr="00F2545D" w:rsidRDefault="00C37844" w:rsidP="00883FFB">
            <w:pPr>
              <w:autoSpaceDE w:val="0"/>
              <w:autoSpaceDN w:val="0"/>
              <w:adjustRightInd w:val="0"/>
              <w:jc w:val="center"/>
              <w:cnfStyle w:val="000000100000"/>
            </w:pPr>
            <w:proofErr w:type="gramStart"/>
            <w:r w:rsidRPr="00F2545D">
              <w:t>3</w:t>
            </w:r>
            <w:proofErr w:type="gramEnd"/>
          </w:p>
        </w:tc>
      </w:tr>
      <w:tr w:rsidR="00C37844" w:rsidRPr="00F2545D" w:rsidTr="00883FFB">
        <w:tc>
          <w:tcPr>
            <w:cnfStyle w:val="001000000000"/>
            <w:tcW w:w="2943" w:type="dxa"/>
          </w:tcPr>
          <w:p w:rsidR="00C37844" w:rsidRPr="00F2545D" w:rsidRDefault="00C37844" w:rsidP="00883FFB">
            <w:pPr>
              <w:autoSpaceDE w:val="0"/>
              <w:autoSpaceDN w:val="0"/>
              <w:adjustRightInd w:val="0"/>
              <w:rPr>
                <w:sz w:val="22"/>
                <w:szCs w:val="22"/>
              </w:rPr>
            </w:pPr>
            <w:r w:rsidRPr="00F2545D">
              <w:rPr>
                <w:sz w:val="22"/>
                <w:szCs w:val="22"/>
              </w:rPr>
              <w:t>Receitas</w:t>
            </w:r>
          </w:p>
        </w:tc>
        <w:tc>
          <w:tcPr>
            <w:tcW w:w="1560" w:type="dxa"/>
          </w:tcPr>
          <w:p w:rsidR="00C37844" w:rsidRPr="00F2545D" w:rsidRDefault="00C37844" w:rsidP="00883FFB">
            <w:pPr>
              <w:autoSpaceDE w:val="0"/>
              <w:autoSpaceDN w:val="0"/>
              <w:adjustRightInd w:val="0"/>
              <w:jc w:val="center"/>
              <w:cnfStyle w:val="000000000000"/>
            </w:pPr>
            <w:r w:rsidRPr="00F2545D">
              <w:t>MD</w:t>
            </w:r>
          </w:p>
        </w:tc>
        <w:tc>
          <w:tcPr>
            <w:tcW w:w="1701" w:type="dxa"/>
          </w:tcPr>
          <w:p w:rsidR="00C37844" w:rsidRPr="00F2545D" w:rsidRDefault="00C37844" w:rsidP="00883FFB">
            <w:pPr>
              <w:autoSpaceDE w:val="0"/>
              <w:autoSpaceDN w:val="0"/>
              <w:adjustRightInd w:val="0"/>
              <w:jc w:val="center"/>
              <w:cnfStyle w:val="000000000000"/>
            </w:pPr>
            <w:proofErr w:type="gramStart"/>
            <w:r w:rsidRPr="00F2545D">
              <w:t>3</w:t>
            </w:r>
            <w:proofErr w:type="gramEnd"/>
          </w:p>
        </w:tc>
        <w:tc>
          <w:tcPr>
            <w:tcW w:w="1417" w:type="dxa"/>
          </w:tcPr>
          <w:p w:rsidR="00C37844" w:rsidRPr="00F2545D" w:rsidRDefault="00C37844" w:rsidP="00883FFB">
            <w:pPr>
              <w:autoSpaceDE w:val="0"/>
              <w:autoSpaceDN w:val="0"/>
              <w:adjustRightInd w:val="0"/>
              <w:jc w:val="center"/>
              <w:cnfStyle w:val="000000000000"/>
            </w:pPr>
            <w:r w:rsidRPr="00F2545D">
              <w:t>MF</w:t>
            </w:r>
          </w:p>
        </w:tc>
        <w:tc>
          <w:tcPr>
            <w:tcW w:w="1666" w:type="dxa"/>
          </w:tcPr>
          <w:p w:rsidR="00C37844" w:rsidRPr="00F2545D" w:rsidRDefault="00C37844" w:rsidP="00883FFB">
            <w:pPr>
              <w:autoSpaceDE w:val="0"/>
              <w:autoSpaceDN w:val="0"/>
              <w:adjustRightInd w:val="0"/>
              <w:jc w:val="center"/>
              <w:cnfStyle w:val="000000000000"/>
            </w:pPr>
            <w:proofErr w:type="gramStart"/>
            <w:r w:rsidRPr="00F2545D">
              <w:t>3</w:t>
            </w:r>
            <w:proofErr w:type="gramEnd"/>
          </w:p>
        </w:tc>
      </w:tr>
      <w:tr w:rsidR="00C37844" w:rsidRPr="00F2545D" w:rsidTr="00883FFB">
        <w:trPr>
          <w:cnfStyle w:val="000000100000"/>
        </w:trPr>
        <w:tc>
          <w:tcPr>
            <w:cnfStyle w:val="001000000000"/>
            <w:tcW w:w="2943" w:type="dxa"/>
          </w:tcPr>
          <w:p w:rsidR="00C37844" w:rsidRPr="00F2545D" w:rsidRDefault="00C37844" w:rsidP="00883FFB">
            <w:pPr>
              <w:autoSpaceDE w:val="0"/>
              <w:autoSpaceDN w:val="0"/>
              <w:adjustRightInd w:val="0"/>
              <w:rPr>
                <w:sz w:val="22"/>
                <w:szCs w:val="22"/>
              </w:rPr>
            </w:pPr>
            <w:r w:rsidRPr="00F2545D">
              <w:rPr>
                <w:sz w:val="22"/>
                <w:szCs w:val="22"/>
              </w:rPr>
              <w:t>Lucros Operacionais</w:t>
            </w:r>
          </w:p>
        </w:tc>
        <w:tc>
          <w:tcPr>
            <w:tcW w:w="1560" w:type="dxa"/>
          </w:tcPr>
          <w:p w:rsidR="00C37844" w:rsidRPr="00F2545D" w:rsidRDefault="00C37844" w:rsidP="00883FFB">
            <w:pPr>
              <w:autoSpaceDE w:val="0"/>
              <w:autoSpaceDN w:val="0"/>
              <w:adjustRightInd w:val="0"/>
              <w:jc w:val="center"/>
              <w:cnfStyle w:val="000000100000"/>
            </w:pPr>
            <w:r w:rsidRPr="00F2545D">
              <w:t>MD</w:t>
            </w:r>
          </w:p>
        </w:tc>
        <w:tc>
          <w:tcPr>
            <w:tcW w:w="1701" w:type="dxa"/>
          </w:tcPr>
          <w:p w:rsidR="00C37844" w:rsidRPr="00F2545D" w:rsidRDefault="00C37844" w:rsidP="00883FFB">
            <w:pPr>
              <w:autoSpaceDE w:val="0"/>
              <w:autoSpaceDN w:val="0"/>
              <w:adjustRightInd w:val="0"/>
              <w:jc w:val="center"/>
              <w:cnfStyle w:val="000000100000"/>
            </w:pPr>
            <w:proofErr w:type="gramStart"/>
            <w:r w:rsidRPr="00F2545D">
              <w:t>3</w:t>
            </w:r>
            <w:proofErr w:type="gramEnd"/>
          </w:p>
        </w:tc>
        <w:tc>
          <w:tcPr>
            <w:tcW w:w="1417" w:type="dxa"/>
          </w:tcPr>
          <w:p w:rsidR="00C37844" w:rsidRPr="00F2545D" w:rsidRDefault="00C37844" w:rsidP="00883FFB">
            <w:pPr>
              <w:autoSpaceDE w:val="0"/>
              <w:autoSpaceDN w:val="0"/>
              <w:adjustRightInd w:val="0"/>
              <w:jc w:val="center"/>
              <w:cnfStyle w:val="000000100000"/>
            </w:pPr>
            <w:r w:rsidRPr="00F2545D">
              <w:t>MF</w:t>
            </w:r>
          </w:p>
        </w:tc>
        <w:tc>
          <w:tcPr>
            <w:tcW w:w="1666" w:type="dxa"/>
          </w:tcPr>
          <w:p w:rsidR="00C37844" w:rsidRPr="00F2545D" w:rsidRDefault="00C37844" w:rsidP="00883FFB">
            <w:pPr>
              <w:autoSpaceDE w:val="0"/>
              <w:autoSpaceDN w:val="0"/>
              <w:adjustRightInd w:val="0"/>
              <w:jc w:val="center"/>
              <w:cnfStyle w:val="000000100000"/>
            </w:pPr>
            <w:proofErr w:type="gramStart"/>
            <w:r w:rsidRPr="00F2545D">
              <w:t>3</w:t>
            </w:r>
            <w:proofErr w:type="gramEnd"/>
          </w:p>
        </w:tc>
      </w:tr>
    </w:tbl>
    <w:p w:rsidR="00C37844" w:rsidRPr="00F2545D" w:rsidRDefault="00C37844" w:rsidP="00C37844">
      <w:pPr>
        <w:autoSpaceDE w:val="0"/>
        <w:autoSpaceDN w:val="0"/>
        <w:adjustRightInd w:val="0"/>
        <w:spacing w:after="0" w:line="240" w:lineRule="auto"/>
        <w:ind w:firstLine="851"/>
        <w:rPr>
          <w:sz w:val="22"/>
        </w:rPr>
      </w:pPr>
      <w:r w:rsidRPr="00F2545D">
        <w:rPr>
          <w:sz w:val="22"/>
        </w:rPr>
        <w:t>Fonte: Elaborado pelo autor com base nos dados coletados no IMEA e CONAB tendo a safra 2012/13 como referência</w:t>
      </w:r>
    </w:p>
    <w:p w:rsidR="00C37844" w:rsidRPr="00F2545D" w:rsidRDefault="00C37844" w:rsidP="00C37844">
      <w:pPr>
        <w:autoSpaceDE w:val="0"/>
        <w:autoSpaceDN w:val="0"/>
        <w:adjustRightInd w:val="0"/>
        <w:spacing w:after="0"/>
        <w:ind w:firstLine="851"/>
      </w:pPr>
      <w:r w:rsidRPr="00F2545D">
        <w:t xml:space="preserve">Através da tabela acima se verifica que concernente </w:t>
      </w:r>
      <w:proofErr w:type="gramStart"/>
      <w:r w:rsidRPr="00F2545D">
        <w:t>as</w:t>
      </w:r>
      <w:proofErr w:type="gramEnd"/>
      <w:r w:rsidRPr="00F2545D">
        <w:t xml:space="preserve"> despesas com insumos o girassol demonstrou melhor viabilidade onde os custos com semente e outros insumos foram menores que os verificados na cultura do milho safrinha. Os demais custos com a lavoura como custos com tecnologia (fertilizantes, mecanização, irrigação e defensivos) demonstraram também que o girassol possui melhor viabilidade em comparado com o milho safrinha por apresentar menor custo em todos os quesitos abordados pela pesquisa.</w:t>
      </w:r>
    </w:p>
    <w:p w:rsidR="00C37844" w:rsidRPr="00F2545D" w:rsidRDefault="00C37844" w:rsidP="00C37844">
      <w:pPr>
        <w:autoSpaceDE w:val="0"/>
        <w:autoSpaceDN w:val="0"/>
        <w:adjustRightInd w:val="0"/>
        <w:spacing w:after="0"/>
        <w:ind w:firstLine="851"/>
      </w:pPr>
      <w:r w:rsidRPr="00F2545D">
        <w:lastRenderedPageBreak/>
        <w:t xml:space="preserve"> Os demais custos como gestão (</w:t>
      </w:r>
      <w:r w:rsidR="00867502" w:rsidRPr="00F2545D">
        <w:t>mão de obra</w:t>
      </w:r>
      <w:r w:rsidRPr="00F2545D">
        <w:t>, assistência técnica, custos financeiros e administrativos) possuem um peso relativamente menor que os custos com insumos e tecnologia, no entanto a cultura do milho safrinha se mostrou mais rentável nesse quesito por apresentar menores custos aos produtores rurais, de acordo com os dados levantados pela pesquisa. A análise dos custos com estruturas de produção foram considerado neutro devido uma deficiência de dados e a limitação dessa pesquisa como mencionado anteriormente.</w:t>
      </w:r>
    </w:p>
    <w:p w:rsidR="00C37844" w:rsidRPr="00F2545D" w:rsidRDefault="00C37844" w:rsidP="00C37844">
      <w:pPr>
        <w:autoSpaceDE w:val="0"/>
        <w:autoSpaceDN w:val="0"/>
        <w:adjustRightInd w:val="0"/>
        <w:spacing w:after="0"/>
        <w:ind w:firstLine="851"/>
      </w:pPr>
      <w:r w:rsidRPr="00F2545D">
        <w:t xml:space="preserve">O quesito Relações de Mercado possui o peso </w:t>
      </w:r>
      <w:proofErr w:type="gramStart"/>
      <w:r w:rsidRPr="00F2545D">
        <w:t>3</w:t>
      </w:r>
      <w:proofErr w:type="gramEnd"/>
      <w:r w:rsidRPr="00F2545D">
        <w:t xml:space="preserve"> por ser justamente o segmento que irá proporcionar o retorno da produção, sendo também o segmento mais analisado pelos produtores rurais na hora de fazer seus investimentos e depositar suas expectativas. Mesmo o girassol possuindo um valor de venda da saca superior ao do milho safrinha, esta ultima cultura se mostrou mais viável do ponto de vista rentável e financeiro.</w:t>
      </w:r>
    </w:p>
    <w:p w:rsidR="00C37844" w:rsidRPr="00F2545D" w:rsidRDefault="00C37844" w:rsidP="00C37844">
      <w:pPr>
        <w:autoSpaceDE w:val="0"/>
        <w:autoSpaceDN w:val="0"/>
        <w:adjustRightInd w:val="0"/>
        <w:spacing w:after="0"/>
        <w:ind w:firstLine="851"/>
      </w:pPr>
      <w:r w:rsidRPr="00F2545D">
        <w:t xml:space="preserve">É necessário destacar que existem diversos outros direcionadores de competitividade que não foram abordados nessa pesquisa devido </w:t>
      </w:r>
      <w:r w:rsidR="00867502" w:rsidRPr="00F2545D">
        <w:t>às</w:t>
      </w:r>
      <w:r w:rsidRPr="00F2545D">
        <w:t xml:space="preserve"> limitações obvias deste trabalho. Direcionadores como Ambiente Institucional onde se poderiam analisar a </w:t>
      </w:r>
      <w:r w:rsidR="00867502" w:rsidRPr="00F2545D">
        <w:t>infraestrutura</w:t>
      </w:r>
      <w:r w:rsidRPr="00F2545D">
        <w:t>, condições macroeconômicas, fiscalização e atuação das entidades públicas, principais mercados, formas de comercialização e fontes de informação poderiam demonstrar outro cenário para a pesquisa em voga, porém os direcionadores escolhidos são os mais analisados pelos produtores rurais na hora de decidir sobre o cultivo.</w:t>
      </w:r>
    </w:p>
    <w:p w:rsidR="00C37844" w:rsidRPr="00F2545D" w:rsidRDefault="00C37844" w:rsidP="00C37844">
      <w:pPr>
        <w:autoSpaceDE w:val="0"/>
        <w:autoSpaceDN w:val="0"/>
        <w:adjustRightInd w:val="0"/>
        <w:spacing w:after="0"/>
        <w:ind w:firstLine="851"/>
      </w:pPr>
      <w:r w:rsidRPr="00F2545D">
        <w:t xml:space="preserve">Questões como ergonomia, políticas macroeconômicas, desenvolvimento sustentável e comércio internacional também não foram abordados pelos motivos já declarados, mas que poderão servir de estímulos, estudos e análises futuras, contribuindo assim para o fomento de </w:t>
      </w:r>
      <w:r w:rsidR="00867502" w:rsidRPr="00F2545D">
        <w:t>ideias</w:t>
      </w:r>
      <w:r w:rsidRPr="00F2545D">
        <w:t xml:space="preserve"> no que concerne às análises de competitividade entre essas duas culturas que ao longo dos anos </w:t>
      </w:r>
      <w:r w:rsidR="00867502" w:rsidRPr="00F2545D">
        <w:t>veem</w:t>
      </w:r>
      <w:r w:rsidRPr="00F2545D">
        <w:t xml:space="preserve"> contribuindo para o crescimento e desenvolvimento não só do agronegócio mato-grossense, mas também para a economia regional, com a geração de emprego e renda no campo e uma melhora significativa na qualidade de vida do agricultor e também no desenvolvimento das cidades do interior do Estado de Mato Grosso.</w:t>
      </w:r>
    </w:p>
    <w:p w:rsidR="00C37844" w:rsidRPr="00F2545D" w:rsidRDefault="00867502" w:rsidP="00C37844">
      <w:pPr>
        <w:pStyle w:val="Ttulo1"/>
        <w:rPr>
          <w:rFonts w:cs="Times New Roman"/>
        </w:rPr>
      </w:pPr>
      <w:r w:rsidRPr="00F2545D">
        <w:rPr>
          <w:rFonts w:cs="Times New Roman"/>
        </w:rPr>
        <w:t>CONCLUSÕES E CONSIDERAÇÕES FINAIS</w:t>
      </w:r>
    </w:p>
    <w:bookmarkEnd w:id="2"/>
    <w:p w:rsidR="00C37844" w:rsidRPr="00F2545D" w:rsidRDefault="00C37844" w:rsidP="00C37844">
      <w:pPr>
        <w:ind w:firstLine="851"/>
      </w:pPr>
      <w:r w:rsidRPr="00F2545D">
        <w:t xml:space="preserve">Ao longo da pesquisa é possível verificar que Mato Grosso possui um lugar de destaque no agronegócio brasileiro. O plantio de oleaginosas, e principalmente da soja, algodão, milho, sorgo, girassol e a pecuária são sempre alvos de interesse e pesquisa das diversas vertentes das ciências que tratam das relações humanas e naturais. </w:t>
      </w:r>
    </w:p>
    <w:p w:rsidR="00C37844" w:rsidRPr="00F2545D" w:rsidRDefault="00C37844" w:rsidP="00C37844">
      <w:pPr>
        <w:ind w:firstLine="851"/>
      </w:pPr>
      <w:r w:rsidRPr="00F2545D">
        <w:t xml:space="preserve">O presente estudo serviu de despertamento para trabalhos futuros na atenção para uma alternativa para cultivares na entres safra da soja no Estado de Mato Grosso. Que o </w:t>
      </w:r>
      <w:r w:rsidRPr="00F2545D">
        <w:lastRenderedPageBreak/>
        <w:t xml:space="preserve">estado é líder na produção de soja é indiscutível, porém na entre safra da soja o milho sempre foi destaque na geração de uma renda alternativa, que para muitos produtores já se tornou uma renda esperada e programada, aonde o nome “milho safrinha” vem sendo substituído pelo milho segunda safra. </w:t>
      </w:r>
    </w:p>
    <w:p w:rsidR="00C37844" w:rsidRPr="00F2545D" w:rsidRDefault="00C37844" w:rsidP="00C37844">
      <w:pPr>
        <w:ind w:firstLine="851"/>
      </w:pPr>
      <w:r w:rsidRPr="00F2545D">
        <w:t xml:space="preserve">O girassol vem ganhando destaque ao longo dos anos em Mato Grosso e possui a característica de ser mais resistente </w:t>
      </w:r>
      <w:proofErr w:type="gramStart"/>
      <w:r w:rsidRPr="00F2545D">
        <w:t>a</w:t>
      </w:r>
      <w:proofErr w:type="gramEnd"/>
      <w:r w:rsidRPr="00F2545D">
        <w:t xml:space="preserve"> seca e ao calor fazendo com que a planta tenha até três colheitas em um ano/safra. O girassol vem conquistando seu espaço junto às indústrias de óleo vegetal, indústria de nutrição animal, indústrias farmacêuticas, possibilidades de utilização nas indústrias de biodiesel e nas indústrias alimentícias com uma boa utilização para a produção de mel. </w:t>
      </w:r>
    </w:p>
    <w:p w:rsidR="00C37844" w:rsidRPr="00F2545D" w:rsidRDefault="00C37844" w:rsidP="00C37844">
      <w:pPr>
        <w:ind w:firstLine="851"/>
      </w:pPr>
      <w:r w:rsidRPr="00F2545D">
        <w:t>O milho, por outro lado, mantém uma demanda sempre crescente na indústria de alimentação animal e humana. Os produtos derivados do milho co</w:t>
      </w:r>
      <w:r w:rsidR="00867502" w:rsidRPr="00F2545D">
        <w:t>mo amidos, pipoca, pamonha, curau</w:t>
      </w:r>
      <w:r w:rsidRPr="00F2545D">
        <w:t xml:space="preserve">, salgadinhos </w:t>
      </w:r>
      <w:r w:rsidR="00867502" w:rsidRPr="00F2545D">
        <w:t>etc.</w:t>
      </w:r>
      <w:r w:rsidRPr="00F2545D">
        <w:t xml:space="preserve"> fazem com que sua demanda esteja sempre aquecida, além de possuir participação no segmento de óleo vegetal e estuda-se sua implantação (quando em grandes quantidades numa </w:t>
      </w:r>
      <w:proofErr w:type="gramStart"/>
      <w:r w:rsidRPr="00F2545D">
        <w:t>super produção</w:t>
      </w:r>
      <w:proofErr w:type="gramEnd"/>
      <w:r w:rsidRPr="00F2545D">
        <w:t>) na indústria de etanol.</w:t>
      </w:r>
    </w:p>
    <w:p w:rsidR="00C37844" w:rsidRPr="00F2545D" w:rsidRDefault="00C37844" w:rsidP="00C37844">
      <w:pPr>
        <w:ind w:firstLine="851"/>
      </w:pPr>
      <w:r w:rsidRPr="00F2545D">
        <w:t xml:space="preserve">Portanto esse trabalho objetivou comparar os pontos fortes e fracos que os agricultores poderão se deparar ao resolver cultivar uma ou outra cultura na entre safra da soja. São duas culturas rentáveis e importantes na produção de alimentos e nutrição de animais, mas que constantemente se defrontam com uma competitividade tanto na produção no campo quanto nas esmagadoras e indústrias de beneficiamento. Verificou-se que a cultura do milho ainda é mais rentável financeiramente, viável economicamente – utilizando-se dos dados levantados – até o presente cenário em Mato Grosso. No entanto nada impede que o girassol futuramente possa vir a ser um substituto do milho safrinha em grande parte das propriedades rurais, porém para tal fato acontecer será </w:t>
      </w:r>
      <w:r w:rsidR="00867502" w:rsidRPr="00F2545D">
        <w:t>necessária uma estrutura de mercado preparada</w:t>
      </w:r>
      <w:r w:rsidRPr="00F2545D">
        <w:t xml:space="preserve"> para absorver tanto a oferta do produto quanto a demanda que poderá ser estimulada com a diversificação de produtos a base de girassol.</w:t>
      </w:r>
    </w:p>
    <w:tbl>
      <w:tblPr>
        <w:tblW w:w="5000" w:type="pct"/>
        <w:tblCellSpacing w:w="0" w:type="dxa"/>
        <w:tblCellMar>
          <w:left w:w="0" w:type="dxa"/>
          <w:right w:w="0" w:type="dxa"/>
        </w:tblCellMar>
        <w:tblLook w:val="04A0"/>
      </w:tblPr>
      <w:tblGrid>
        <w:gridCol w:w="9071"/>
      </w:tblGrid>
      <w:tr w:rsidR="00C37844" w:rsidRPr="00F2545D" w:rsidTr="00883FFB">
        <w:trPr>
          <w:tblCellSpacing w:w="0" w:type="dxa"/>
        </w:trPr>
        <w:tc>
          <w:tcPr>
            <w:tcW w:w="0" w:type="auto"/>
            <w:hideMark/>
          </w:tcPr>
          <w:p w:rsidR="00C37844" w:rsidRPr="00F2545D" w:rsidRDefault="00867502" w:rsidP="00867502">
            <w:pPr>
              <w:spacing w:after="0" w:line="240" w:lineRule="auto"/>
              <w:jc w:val="center"/>
              <w:rPr>
                <w:b/>
              </w:rPr>
            </w:pPr>
            <w:r w:rsidRPr="00F2545D">
              <w:rPr>
                <w:b/>
              </w:rPr>
              <w:t>REFERÊNCIAS</w:t>
            </w:r>
          </w:p>
          <w:p w:rsidR="00867502" w:rsidRPr="00F2545D" w:rsidRDefault="00867502" w:rsidP="00883FFB">
            <w:pPr>
              <w:spacing w:after="0" w:line="240" w:lineRule="auto"/>
              <w:rPr>
                <w:szCs w:val="24"/>
              </w:rPr>
            </w:pPr>
          </w:p>
          <w:p w:rsidR="00C37844" w:rsidRPr="00F2545D" w:rsidRDefault="00C37844" w:rsidP="00883FFB">
            <w:pPr>
              <w:autoSpaceDE w:val="0"/>
              <w:autoSpaceDN w:val="0"/>
              <w:adjustRightInd w:val="0"/>
              <w:spacing w:after="0" w:line="240" w:lineRule="auto"/>
              <w:rPr>
                <w:szCs w:val="24"/>
                <w:lang w:eastAsia="pt-BR"/>
              </w:rPr>
            </w:pPr>
            <w:r w:rsidRPr="00F2545D">
              <w:rPr>
                <w:szCs w:val="24"/>
                <w:lang w:eastAsia="pt-BR"/>
              </w:rPr>
              <w:t xml:space="preserve">AMARAL, Daniel Furlan. Desmistificando o Programa Nacional de Produção e Uso do Biodiesel- </w:t>
            </w:r>
            <w:r w:rsidRPr="00F2545D">
              <w:rPr>
                <w:b/>
                <w:bCs/>
                <w:szCs w:val="24"/>
                <w:lang w:eastAsia="pt-BR"/>
              </w:rPr>
              <w:t>A Visão da Indústria Brasileira de Óleos Vegetais</w:t>
            </w:r>
            <w:r w:rsidRPr="00F2545D">
              <w:rPr>
                <w:szCs w:val="24"/>
                <w:lang w:eastAsia="pt-BR"/>
              </w:rPr>
              <w:t xml:space="preserve"> - Associação Brasileira das Indústrias de Óleos Vegetais - ABIOVE, São Paulo, Agosto, 2009, 21p.</w:t>
            </w:r>
          </w:p>
          <w:p w:rsidR="00C37844" w:rsidRPr="00F2545D" w:rsidRDefault="00C37844" w:rsidP="00883FFB">
            <w:pPr>
              <w:autoSpaceDE w:val="0"/>
              <w:autoSpaceDN w:val="0"/>
              <w:adjustRightInd w:val="0"/>
              <w:spacing w:after="0" w:line="240" w:lineRule="auto"/>
              <w:rPr>
                <w:szCs w:val="24"/>
              </w:rPr>
            </w:pPr>
          </w:p>
          <w:p w:rsidR="00C37844" w:rsidRPr="00F2545D" w:rsidRDefault="00C37844" w:rsidP="00883FFB">
            <w:pPr>
              <w:spacing w:line="240" w:lineRule="auto"/>
              <w:rPr>
                <w:szCs w:val="24"/>
              </w:rPr>
            </w:pPr>
            <w:r w:rsidRPr="00F2545D">
              <w:rPr>
                <w:szCs w:val="24"/>
              </w:rPr>
              <w:t xml:space="preserve">Associação dos Produtores de Soja de Mato Grosso – APROSOJA. </w:t>
            </w:r>
            <w:r w:rsidRPr="00F2545D">
              <w:rPr>
                <w:b/>
                <w:szCs w:val="24"/>
              </w:rPr>
              <w:t>Dados da produção de MT</w:t>
            </w:r>
            <w:r w:rsidRPr="00F2545D">
              <w:rPr>
                <w:szCs w:val="24"/>
              </w:rPr>
              <w:t>. Disponível em: &lt;</w:t>
            </w:r>
            <w:hyperlink r:id="rId9" w:history="1">
              <w:r w:rsidRPr="00F2545D">
                <w:rPr>
                  <w:rStyle w:val="Hyperlink"/>
                  <w:szCs w:val="24"/>
                </w:rPr>
                <w:t>http://www.aprosoja.com.br/sobre-a-soja/Os-usos-da-Soja</w:t>
              </w:r>
            </w:hyperlink>
            <w:r w:rsidRPr="00F2545D">
              <w:rPr>
                <w:szCs w:val="24"/>
              </w:rPr>
              <w:t>&gt; acesso em: nov. 2013.</w:t>
            </w:r>
          </w:p>
          <w:p w:rsidR="00C37844" w:rsidRPr="00F2545D" w:rsidRDefault="00C37844" w:rsidP="00883FFB">
            <w:pPr>
              <w:spacing w:after="0" w:line="240" w:lineRule="auto"/>
              <w:rPr>
                <w:szCs w:val="24"/>
              </w:rPr>
            </w:pPr>
            <w:r w:rsidRPr="00F2545D">
              <w:rPr>
                <w:szCs w:val="24"/>
              </w:rPr>
              <w:t xml:space="preserve">BORSUK </w:t>
            </w:r>
            <w:proofErr w:type="spellStart"/>
            <w:proofErr w:type="gramStart"/>
            <w:r w:rsidRPr="00F2545D">
              <w:rPr>
                <w:szCs w:val="24"/>
              </w:rPr>
              <w:t>et</w:t>
            </w:r>
            <w:proofErr w:type="spellEnd"/>
            <w:proofErr w:type="gramEnd"/>
            <w:r w:rsidRPr="00F2545D">
              <w:rPr>
                <w:szCs w:val="24"/>
              </w:rPr>
              <w:t xml:space="preserve"> al. </w:t>
            </w:r>
            <w:r w:rsidRPr="00F2545D">
              <w:rPr>
                <w:b/>
                <w:szCs w:val="24"/>
              </w:rPr>
              <w:t xml:space="preserve">Viabilidade econômica e fatores limitantes do cultivo de girassol no </w:t>
            </w:r>
            <w:r w:rsidRPr="00F2545D">
              <w:rPr>
                <w:b/>
                <w:szCs w:val="24"/>
              </w:rPr>
              <w:lastRenderedPageBreak/>
              <w:t>período da safrinha</w:t>
            </w:r>
            <w:r w:rsidRPr="00F2545D">
              <w:rPr>
                <w:szCs w:val="24"/>
              </w:rPr>
              <w:t xml:space="preserve">. (Recebido para Publicação em 12/10/2008, Aprovado em 10/04/2012) Bras. </w:t>
            </w:r>
            <w:proofErr w:type="spellStart"/>
            <w:r w:rsidRPr="00F2545D">
              <w:rPr>
                <w:szCs w:val="24"/>
              </w:rPr>
              <w:t>Agrociência</w:t>
            </w:r>
            <w:proofErr w:type="spellEnd"/>
            <w:r w:rsidRPr="00F2545D">
              <w:rPr>
                <w:szCs w:val="24"/>
              </w:rPr>
              <w:t xml:space="preserve">, Pelotas, v.17, n.2-4, p.277-283, </w:t>
            </w:r>
            <w:proofErr w:type="spellStart"/>
            <w:r w:rsidRPr="00F2545D">
              <w:rPr>
                <w:szCs w:val="24"/>
              </w:rPr>
              <w:t>abr-jun</w:t>
            </w:r>
            <w:proofErr w:type="spellEnd"/>
            <w:r w:rsidRPr="00F2545D">
              <w:rPr>
                <w:szCs w:val="24"/>
              </w:rPr>
              <w:t xml:space="preserve">, 2012. </w:t>
            </w:r>
            <w:r w:rsidRPr="00F2545D">
              <w:rPr>
                <w:szCs w:val="24"/>
              </w:rPr>
              <w:cr/>
            </w:r>
          </w:p>
          <w:p w:rsidR="00C37844" w:rsidRPr="00F2545D" w:rsidRDefault="00C37844" w:rsidP="00883FFB">
            <w:pPr>
              <w:spacing w:after="0" w:line="240" w:lineRule="auto"/>
              <w:rPr>
                <w:szCs w:val="24"/>
              </w:rPr>
            </w:pPr>
            <w:r w:rsidRPr="00F2545D">
              <w:rPr>
                <w:szCs w:val="24"/>
              </w:rPr>
              <w:t xml:space="preserve">BRASIL. Ministério da Ciência e Tecnologia – MCT. </w:t>
            </w:r>
            <w:r w:rsidRPr="00F2545D">
              <w:rPr>
                <w:b/>
                <w:szCs w:val="24"/>
              </w:rPr>
              <w:t xml:space="preserve">Protocolo de </w:t>
            </w:r>
            <w:proofErr w:type="spellStart"/>
            <w:r w:rsidRPr="00F2545D">
              <w:rPr>
                <w:b/>
                <w:szCs w:val="24"/>
              </w:rPr>
              <w:t>Quioto</w:t>
            </w:r>
            <w:proofErr w:type="spellEnd"/>
            <w:r w:rsidRPr="00F2545D">
              <w:rPr>
                <w:b/>
                <w:szCs w:val="24"/>
              </w:rPr>
              <w:t>, 1999 – traduzido pelo MCT com o apoio do Ministério das Relações Exteriores da República Federativa do Brasil</w:t>
            </w:r>
            <w:r w:rsidRPr="00F2545D">
              <w:rPr>
                <w:szCs w:val="24"/>
              </w:rPr>
              <w:t xml:space="preserve">. Disponível em: </w:t>
            </w:r>
            <w:hyperlink r:id="rId10" w:history="1">
              <w:r w:rsidRPr="00F2545D">
                <w:rPr>
                  <w:rStyle w:val="Hyperlink"/>
                  <w:szCs w:val="24"/>
                </w:rPr>
                <w:t>http://www.mct.gov.br/upd_blob/0012/12425.pdf</w:t>
              </w:r>
            </w:hyperlink>
            <w:r w:rsidRPr="00F2545D">
              <w:rPr>
                <w:szCs w:val="24"/>
              </w:rPr>
              <w:t xml:space="preserve"> Acesso em: nov. 2013. </w:t>
            </w:r>
          </w:p>
          <w:p w:rsidR="00C37844" w:rsidRPr="00F2545D" w:rsidRDefault="00C37844" w:rsidP="00883FFB">
            <w:pPr>
              <w:spacing w:after="0" w:line="240" w:lineRule="auto"/>
              <w:rPr>
                <w:szCs w:val="24"/>
              </w:rPr>
            </w:pPr>
          </w:p>
          <w:p w:rsidR="00C37844" w:rsidRPr="00F2545D" w:rsidRDefault="00C37844" w:rsidP="00883FFB">
            <w:pPr>
              <w:autoSpaceDE w:val="0"/>
              <w:autoSpaceDN w:val="0"/>
              <w:adjustRightInd w:val="0"/>
              <w:spacing w:after="0" w:line="240" w:lineRule="auto"/>
              <w:rPr>
                <w:szCs w:val="24"/>
                <w:lang w:eastAsia="pt-BR"/>
              </w:rPr>
            </w:pPr>
            <w:r w:rsidRPr="00F2545D">
              <w:rPr>
                <w:szCs w:val="24"/>
                <w:lang w:eastAsia="pt-BR"/>
              </w:rPr>
              <w:t xml:space="preserve">CAMPOS. Arnoldo A. de; </w:t>
            </w:r>
            <w:proofErr w:type="spellStart"/>
            <w:r w:rsidRPr="00F2545D">
              <w:rPr>
                <w:szCs w:val="24"/>
                <w:lang w:eastAsia="pt-BR"/>
              </w:rPr>
              <w:t>Carmélio</w:t>
            </w:r>
            <w:proofErr w:type="spellEnd"/>
            <w:r w:rsidRPr="00F2545D">
              <w:rPr>
                <w:szCs w:val="24"/>
                <w:lang w:eastAsia="pt-BR"/>
              </w:rPr>
              <w:t>. Edna de C.;</w:t>
            </w:r>
            <w:r w:rsidRPr="00F2545D">
              <w:rPr>
                <w:b/>
                <w:szCs w:val="24"/>
                <w:lang w:eastAsia="pt-BR"/>
              </w:rPr>
              <w:t xml:space="preserve"> Construir a diversidade da matriz energética: o Biodiesel no Brasil, publicado no </w:t>
            </w:r>
            <w:proofErr w:type="gramStart"/>
            <w:r w:rsidRPr="00F2545D">
              <w:rPr>
                <w:b/>
                <w:szCs w:val="24"/>
                <w:lang w:eastAsia="pt-BR"/>
              </w:rPr>
              <w:t>livro Biocombustíveis</w:t>
            </w:r>
            <w:proofErr w:type="gramEnd"/>
            <w:r w:rsidRPr="00F2545D">
              <w:rPr>
                <w:b/>
                <w:szCs w:val="24"/>
                <w:lang w:eastAsia="pt-BR"/>
              </w:rPr>
              <w:t xml:space="preserve">. </w:t>
            </w:r>
            <w:proofErr w:type="spellStart"/>
            <w:r w:rsidRPr="00F2545D">
              <w:rPr>
                <w:b/>
                <w:szCs w:val="24"/>
                <w:lang w:eastAsia="pt-BR"/>
              </w:rPr>
              <w:t>Biocombustiveis</w:t>
            </w:r>
            <w:proofErr w:type="spellEnd"/>
            <w:r w:rsidRPr="00F2545D">
              <w:rPr>
                <w:b/>
                <w:szCs w:val="24"/>
                <w:lang w:eastAsia="pt-BR"/>
              </w:rPr>
              <w:t xml:space="preserve">: a energia da controvérsia. </w:t>
            </w:r>
            <w:proofErr w:type="spellStart"/>
            <w:r w:rsidRPr="00F2545D">
              <w:rPr>
                <w:b/>
                <w:szCs w:val="24"/>
                <w:lang w:eastAsia="pt-BR"/>
              </w:rPr>
              <w:t>Abramovay</w:t>
            </w:r>
            <w:proofErr w:type="spellEnd"/>
            <w:r w:rsidRPr="00F2545D">
              <w:rPr>
                <w:szCs w:val="24"/>
                <w:lang w:eastAsia="pt-BR"/>
              </w:rPr>
              <w:t xml:space="preserve">; R.(organizador). São Paulo: Editora </w:t>
            </w:r>
            <w:proofErr w:type="spellStart"/>
            <w:proofErr w:type="gramStart"/>
            <w:r w:rsidRPr="00F2545D">
              <w:rPr>
                <w:szCs w:val="24"/>
                <w:lang w:eastAsia="pt-BR"/>
              </w:rPr>
              <w:t>Senac</w:t>
            </w:r>
            <w:proofErr w:type="spellEnd"/>
            <w:proofErr w:type="gramEnd"/>
            <w:r w:rsidRPr="00F2545D">
              <w:rPr>
                <w:szCs w:val="24"/>
                <w:lang w:eastAsia="pt-BR"/>
              </w:rPr>
              <w:t>. São Paulo. 2009. Paginas 60 -97.</w:t>
            </w:r>
          </w:p>
          <w:p w:rsidR="00C37844" w:rsidRPr="00F2545D" w:rsidRDefault="00C37844" w:rsidP="00883FFB">
            <w:pPr>
              <w:autoSpaceDE w:val="0"/>
              <w:autoSpaceDN w:val="0"/>
              <w:adjustRightInd w:val="0"/>
              <w:spacing w:after="0" w:line="240" w:lineRule="auto"/>
              <w:rPr>
                <w:szCs w:val="24"/>
                <w:lang w:eastAsia="pt-BR"/>
              </w:rPr>
            </w:pPr>
          </w:p>
          <w:p w:rsidR="00C37844" w:rsidRPr="00F2545D" w:rsidRDefault="00C37844" w:rsidP="00883FFB">
            <w:pPr>
              <w:spacing w:after="0" w:line="240" w:lineRule="auto"/>
              <w:rPr>
                <w:szCs w:val="24"/>
              </w:rPr>
            </w:pPr>
            <w:r w:rsidRPr="00F2545D">
              <w:rPr>
                <w:szCs w:val="24"/>
              </w:rPr>
              <w:t xml:space="preserve">Companhia Nacional de Abastecimento – CONAB. </w:t>
            </w:r>
            <w:r w:rsidRPr="00F2545D">
              <w:rPr>
                <w:b/>
                <w:szCs w:val="24"/>
              </w:rPr>
              <w:t>Girassol em números</w:t>
            </w:r>
            <w:r w:rsidRPr="00F2545D">
              <w:rPr>
                <w:szCs w:val="24"/>
              </w:rPr>
              <w:t>. Disponível em: &lt;</w:t>
            </w:r>
            <w:hyperlink r:id="rId11" w:history="1">
              <w:r w:rsidRPr="00F2545D">
                <w:rPr>
                  <w:rStyle w:val="Hyperlink"/>
                  <w:szCs w:val="24"/>
                </w:rPr>
                <w:t>http://www.conab.gov.br/busca.php?filtro=girassol</w:t>
              </w:r>
            </w:hyperlink>
            <w:r w:rsidRPr="00F2545D">
              <w:rPr>
                <w:szCs w:val="24"/>
              </w:rPr>
              <w:t>&gt; acesso em out. 2013.</w:t>
            </w:r>
          </w:p>
          <w:p w:rsidR="00C37844" w:rsidRPr="00F2545D" w:rsidRDefault="00C37844" w:rsidP="00883FFB">
            <w:pPr>
              <w:spacing w:after="0" w:line="240" w:lineRule="auto"/>
              <w:rPr>
                <w:szCs w:val="24"/>
              </w:rPr>
            </w:pPr>
          </w:p>
          <w:p w:rsidR="00C37844" w:rsidRPr="00F2545D" w:rsidRDefault="00C37844" w:rsidP="00883FFB">
            <w:pPr>
              <w:spacing w:after="0" w:line="240" w:lineRule="auto"/>
              <w:rPr>
                <w:szCs w:val="24"/>
              </w:rPr>
            </w:pPr>
            <w:r w:rsidRPr="00F2545D">
              <w:rPr>
                <w:szCs w:val="24"/>
              </w:rPr>
              <w:t>Companhia Nacional de Abastecimento – CONAB. Produção de Girassol 2002. Disponível em: &lt;</w:t>
            </w:r>
            <w:hyperlink r:id="rId12" w:history="1">
              <w:r w:rsidRPr="00F2545D">
                <w:rPr>
                  <w:rStyle w:val="Hyperlink"/>
                  <w:szCs w:val="24"/>
                </w:rPr>
                <w:t>http://www.conab.gov.br/conabweb/download/cas/especiais/semente_de_girassol.pdf</w:t>
              </w:r>
            </w:hyperlink>
            <w:r w:rsidRPr="00F2545D">
              <w:rPr>
                <w:szCs w:val="24"/>
              </w:rPr>
              <w:t>&gt; acesso em: nov. 2013.</w:t>
            </w:r>
          </w:p>
          <w:p w:rsidR="00C37844" w:rsidRPr="00F2545D" w:rsidRDefault="00C37844" w:rsidP="00883FFB">
            <w:pPr>
              <w:spacing w:after="0" w:line="240" w:lineRule="auto"/>
              <w:rPr>
                <w:szCs w:val="24"/>
              </w:rPr>
            </w:pPr>
          </w:p>
          <w:p w:rsidR="00C37844" w:rsidRPr="00F2545D" w:rsidRDefault="00C37844" w:rsidP="00883FFB">
            <w:pPr>
              <w:spacing w:after="0" w:line="240" w:lineRule="auto"/>
              <w:rPr>
                <w:szCs w:val="24"/>
              </w:rPr>
            </w:pPr>
            <w:r w:rsidRPr="00F2545D">
              <w:rPr>
                <w:szCs w:val="24"/>
              </w:rPr>
              <w:t xml:space="preserve">Cotação Rural BR. </w:t>
            </w:r>
            <w:r w:rsidRPr="00F2545D">
              <w:rPr>
                <w:b/>
                <w:szCs w:val="24"/>
              </w:rPr>
              <w:t>Cotações de commodities</w:t>
            </w:r>
            <w:r w:rsidRPr="00F2545D">
              <w:rPr>
                <w:szCs w:val="24"/>
              </w:rPr>
              <w:t>. Disponível em: &lt;</w:t>
            </w:r>
            <w:hyperlink r:id="rId13" w:history="1">
              <w:r w:rsidRPr="00F2545D">
                <w:rPr>
                  <w:rStyle w:val="Hyperlink"/>
                  <w:szCs w:val="24"/>
                </w:rPr>
                <w:t>http://cotacao.ruralbr.com.br/</w:t>
              </w:r>
            </w:hyperlink>
            <w:r w:rsidRPr="00F2545D">
              <w:rPr>
                <w:szCs w:val="24"/>
              </w:rPr>
              <w:t>&gt; acesso em: dez. 2013.</w:t>
            </w:r>
          </w:p>
          <w:p w:rsidR="00867502" w:rsidRPr="00F2545D" w:rsidRDefault="00867502" w:rsidP="00867502"/>
          <w:p w:rsidR="00867502" w:rsidRPr="00F2545D" w:rsidRDefault="00867502" w:rsidP="00867502">
            <w:r w:rsidRPr="00F2545D">
              <w:t xml:space="preserve">EMBRAPA Soja. </w:t>
            </w:r>
            <w:r w:rsidRPr="00F2545D">
              <w:rPr>
                <w:b/>
              </w:rPr>
              <w:t xml:space="preserve">Produção de Soja no Brasil e no Mundo safra 2012/2013. </w:t>
            </w:r>
            <w:r w:rsidRPr="00F2545D">
              <w:t>Disponível em &lt;</w:t>
            </w:r>
            <w:hyperlink r:id="rId14" w:history="1">
              <w:r w:rsidRPr="00F2545D">
                <w:rPr>
                  <w:rStyle w:val="Hyperlink"/>
                </w:rPr>
                <w:t>http://www.cnpso.embrapa.br/index.php?cod_pai=69&amp;op_page=294</w:t>
              </w:r>
            </w:hyperlink>
            <w:r w:rsidRPr="00F2545D">
              <w:t>.&gt; Acesso em: jan. 2014.</w:t>
            </w:r>
          </w:p>
          <w:p w:rsidR="00C37844" w:rsidRPr="00F2545D" w:rsidRDefault="00C37844" w:rsidP="00883FFB">
            <w:pPr>
              <w:spacing w:after="0" w:line="240" w:lineRule="auto"/>
              <w:rPr>
                <w:szCs w:val="24"/>
              </w:rPr>
            </w:pPr>
            <w:r w:rsidRPr="00F2545D">
              <w:rPr>
                <w:szCs w:val="24"/>
              </w:rPr>
              <w:t xml:space="preserve">Instituto Brasileiro de Geografia e Estatística – IBGE. </w:t>
            </w:r>
            <w:r w:rsidRPr="00F2545D">
              <w:rPr>
                <w:b/>
                <w:szCs w:val="24"/>
              </w:rPr>
              <w:t>Produção de Girassol em Mato Grosso</w:t>
            </w:r>
            <w:r w:rsidRPr="00F2545D">
              <w:rPr>
                <w:szCs w:val="24"/>
              </w:rPr>
              <w:t>. Disponível em: &lt;</w:t>
            </w:r>
            <w:hyperlink r:id="rId15" w:history="1">
              <w:r w:rsidRPr="00F2545D">
                <w:rPr>
                  <w:rStyle w:val="Hyperlink"/>
                  <w:szCs w:val="24"/>
                </w:rPr>
                <w:t>http://www.ibge.gov.br/home/estatistica/pesquisas/pesquisa_resultados.php?id_pesquisa=44</w:t>
              </w:r>
            </w:hyperlink>
            <w:r w:rsidRPr="00F2545D">
              <w:rPr>
                <w:szCs w:val="24"/>
              </w:rPr>
              <w:t>&gt; acesso em: nov. 2013.</w:t>
            </w:r>
          </w:p>
          <w:p w:rsidR="00C37844" w:rsidRPr="00F2545D" w:rsidRDefault="00C37844" w:rsidP="00883FFB">
            <w:pPr>
              <w:spacing w:after="0" w:line="240" w:lineRule="auto"/>
              <w:rPr>
                <w:szCs w:val="24"/>
              </w:rPr>
            </w:pPr>
          </w:p>
          <w:p w:rsidR="00C37844" w:rsidRPr="00F2545D" w:rsidRDefault="00C37844" w:rsidP="00883FFB">
            <w:pPr>
              <w:spacing w:after="0" w:line="240" w:lineRule="auto"/>
              <w:rPr>
                <w:szCs w:val="24"/>
                <w:shd w:val="clear" w:color="auto" w:fill="FFFFFF"/>
              </w:rPr>
            </w:pPr>
            <w:r w:rsidRPr="00F2545D">
              <w:rPr>
                <w:rFonts w:eastAsia="Times New Roman"/>
                <w:szCs w:val="24"/>
                <w:lang w:eastAsia="pt-BR"/>
              </w:rPr>
              <w:t xml:space="preserve">LEITE, </w:t>
            </w:r>
            <w:r w:rsidRPr="00F2545D">
              <w:rPr>
                <w:szCs w:val="24"/>
                <w:shd w:val="clear" w:color="auto" w:fill="FFFFFF"/>
              </w:rPr>
              <w:t xml:space="preserve">Regina Vilas Boas Campos. </w:t>
            </w:r>
            <w:r w:rsidRPr="00F2545D">
              <w:rPr>
                <w:b/>
                <w:szCs w:val="24"/>
                <w:shd w:val="clear" w:color="auto" w:fill="FFFFFF"/>
              </w:rPr>
              <w:t>O Girassol no Brasil – EMBRAPA</w:t>
            </w:r>
            <w:r w:rsidRPr="00F2545D">
              <w:rPr>
                <w:szCs w:val="24"/>
                <w:shd w:val="clear" w:color="auto" w:fill="FFFFFF"/>
              </w:rPr>
              <w:t>. 2005 p. 74.</w:t>
            </w:r>
          </w:p>
          <w:p w:rsidR="00C37844" w:rsidRPr="00F2545D" w:rsidRDefault="00C37844" w:rsidP="00883FFB">
            <w:pPr>
              <w:spacing w:after="0" w:line="240" w:lineRule="auto"/>
              <w:rPr>
                <w:szCs w:val="24"/>
              </w:rPr>
            </w:pPr>
            <w:r w:rsidRPr="00F2545D">
              <w:rPr>
                <w:szCs w:val="24"/>
              </w:rPr>
              <w:t xml:space="preserve">Ministério da Agricultura Pecuária e Abastecimento – MAPA. </w:t>
            </w:r>
            <w:r w:rsidRPr="00F2545D">
              <w:rPr>
                <w:b/>
                <w:szCs w:val="24"/>
              </w:rPr>
              <w:t>Produção e Mercado de Girassol 212</w:t>
            </w:r>
            <w:r w:rsidRPr="00F2545D">
              <w:rPr>
                <w:szCs w:val="24"/>
              </w:rPr>
              <w:t>. Disponível em: &lt;</w:t>
            </w:r>
            <w:hyperlink r:id="rId16" w:history="1">
              <w:r w:rsidRPr="00F2545D">
                <w:rPr>
                  <w:rStyle w:val="Hyperlink"/>
                  <w:szCs w:val="24"/>
                </w:rPr>
                <w:t>http://www.agricultura.gov.br/vegetal/noticias/2012/07/mercado-do-girassol-cresce-no-brasil</w:t>
              </w:r>
            </w:hyperlink>
            <w:r w:rsidRPr="00F2545D">
              <w:rPr>
                <w:szCs w:val="24"/>
              </w:rPr>
              <w:t>&gt; acesso em: nov. 2013.</w:t>
            </w:r>
          </w:p>
          <w:p w:rsidR="00C37844" w:rsidRPr="00F2545D" w:rsidRDefault="00C37844" w:rsidP="00883FFB">
            <w:pPr>
              <w:spacing w:after="0" w:line="240" w:lineRule="auto"/>
              <w:rPr>
                <w:szCs w:val="24"/>
              </w:rPr>
            </w:pPr>
          </w:p>
          <w:p w:rsidR="00867502" w:rsidRPr="00F2545D" w:rsidRDefault="00867502" w:rsidP="00867502">
            <w:r w:rsidRPr="00F2545D">
              <w:t xml:space="preserve">PEREZ, Ronaldo. </w:t>
            </w:r>
            <w:r w:rsidRPr="00F2545D">
              <w:rPr>
                <w:b/>
              </w:rPr>
              <w:t>Uma análise exploratória da competitividade e agregação de valor da cadeia produtiva de carne bovina no Brasil, com ênfase no segmento de abate e processamento</w:t>
            </w:r>
            <w:r w:rsidRPr="00F2545D">
              <w:t>. Tese Doutorado - Unicamp, Campinas, SP, 2003.</w:t>
            </w:r>
          </w:p>
          <w:p w:rsidR="00C37844" w:rsidRPr="00F2545D" w:rsidRDefault="00C37844" w:rsidP="00883FFB">
            <w:pPr>
              <w:spacing w:after="0" w:line="240" w:lineRule="auto"/>
              <w:rPr>
                <w:szCs w:val="24"/>
              </w:rPr>
            </w:pPr>
            <w:r w:rsidRPr="00F2545D">
              <w:rPr>
                <w:szCs w:val="24"/>
              </w:rPr>
              <w:t xml:space="preserve">Rede Biodiesel. </w:t>
            </w:r>
            <w:r w:rsidRPr="00F2545D">
              <w:rPr>
                <w:b/>
                <w:szCs w:val="24"/>
              </w:rPr>
              <w:t>Pesquisas da Empresa Brasileira de Pesquisa Agropecuária</w:t>
            </w:r>
            <w:r w:rsidRPr="00F2545D">
              <w:rPr>
                <w:szCs w:val="24"/>
              </w:rPr>
              <w:t>. Disponível em: &lt;</w:t>
            </w:r>
            <w:hyperlink r:id="rId17" w:history="1">
              <w:r w:rsidRPr="00F2545D">
                <w:rPr>
                  <w:rStyle w:val="Hyperlink"/>
                  <w:szCs w:val="24"/>
                </w:rPr>
                <w:t>http://www.redebiodiesel.com.br/</w:t>
              </w:r>
            </w:hyperlink>
            <w:r w:rsidRPr="00F2545D">
              <w:rPr>
                <w:szCs w:val="24"/>
              </w:rPr>
              <w:t>&gt; acesso em dez. 2013.</w:t>
            </w:r>
          </w:p>
          <w:p w:rsidR="00C37844" w:rsidRPr="00F2545D" w:rsidRDefault="00C37844" w:rsidP="00883FFB">
            <w:pPr>
              <w:spacing w:after="0" w:line="240" w:lineRule="auto"/>
              <w:rPr>
                <w:szCs w:val="24"/>
              </w:rPr>
            </w:pPr>
          </w:p>
          <w:p w:rsidR="00C37844" w:rsidRPr="00F2545D" w:rsidRDefault="00C37844" w:rsidP="00883FFB">
            <w:pPr>
              <w:spacing w:after="0" w:line="240" w:lineRule="auto"/>
              <w:rPr>
                <w:rFonts w:eastAsia="Times New Roman"/>
                <w:szCs w:val="24"/>
                <w:lang w:eastAsia="pt-BR"/>
              </w:rPr>
            </w:pPr>
            <w:r w:rsidRPr="00F2545D">
              <w:rPr>
                <w:rFonts w:eastAsia="Times New Roman"/>
                <w:szCs w:val="24"/>
                <w:lang w:eastAsia="pt-BR"/>
              </w:rPr>
              <w:t xml:space="preserve">ROMEIRO, Ademar Ribeiro. </w:t>
            </w:r>
            <w:hyperlink r:id="rId18" w:history="1">
              <w:r w:rsidRPr="00F2545D">
                <w:rPr>
                  <w:rFonts w:eastAsia="Times New Roman"/>
                  <w:b/>
                  <w:bCs/>
                  <w:szCs w:val="24"/>
                  <w:lang w:eastAsia="pt-BR"/>
                </w:rPr>
                <w:t>Meio ambiente e dinâmica de inovações na agricultura</w:t>
              </w:r>
            </w:hyperlink>
            <w:r w:rsidRPr="00F2545D">
              <w:rPr>
                <w:rFonts w:eastAsia="Times New Roman"/>
                <w:szCs w:val="24"/>
                <w:lang w:eastAsia="pt-BR"/>
              </w:rPr>
              <w:t xml:space="preserve">. São Paulo; Editora </w:t>
            </w:r>
            <w:proofErr w:type="spellStart"/>
            <w:r w:rsidRPr="00F2545D">
              <w:rPr>
                <w:rFonts w:eastAsia="Times New Roman"/>
                <w:szCs w:val="24"/>
                <w:lang w:eastAsia="pt-BR"/>
              </w:rPr>
              <w:t>Annablume</w:t>
            </w:r>
            <w:proofErr w:type="spellEnd"/>
            <w:r w:rsidRPr="00F2545D">
              <w:rPr>
                <w:rFonts w:eastAsia="Times New Roman"/>
                <w:szCs w:val="24"/>
                <w:lang w:eastAsia="pt-BR"/>
              </w:rPr>
              <w:t>, 2009.</w:t>
            </w:r>
          </w:p>
          <w:p w:rsidR="00C37844" w:rsidRPr="00F2545D" w:rsidRDefault="00C37844" w:rsidP="00883FFB">
            <w:pPr>
              <w:spacing w:after="0" w:line="240" w:lineRule="auto"/>
              <w:rPr>
                <w:rFonts w:eastAsia="Times New Roman"/>
                <w:szCs w:val="24"/>
                <w:lang w:eastAsia="pt-BR"/>
              </w:rPr>
            </w:pPr>
          </w:p>
        </w:tc>
      </w:tr>
      <w:tr w:rsidR="00C37844" w:rsidRPr="00F2545D" w:rsidTr="00883FFB">
        <w:trPr>
          <w:tblCellSpacing w:w="0" w:type="dxa"/>
        </w:trPr>
        <w:tc>
          <w:tcPr>
            <w:tcW w:w="0" w:type="auto"/>
            <w:vAlign w:val="center"/>
            <w:hideMark/>
          </w:tcPr>
          <w:p w:rsidR="00C37844" w:rsidRPr="00F2545D" w:rsidRDefault="00C37844" w:rsidP="00883FFB">
            <w:pPr>
              <w:spacing w:after="0" w:line="240" w:lineRule="auto"/>
              <w:rPr>
                <w:rFonts w:eastAsia="Times New Roman"/>
                <w:szCs w:val="24"/>
                <w:lang w:eastAsia="pt-BR"/>
              </w:rPr>
            </w:pPr>
          </w:p>
        </w:tc>
      </w:tr>
    </w:tbl>
    <w:p w:rsidR="00C37844" w:rsidRPr="00F2545D" w:rsidRDefault="00C37844" w:rsidP="00C37844">
      <w:pPr>
        <w:spacing w:after="0" w:line="240" w:lineRule="auto"/>
        <w:rPr>
          <w:szCs w:val="24"/>
        </w:rPr>
      </w:pPr>
    </w:p>
    <w:p w:rsidR="00C37844" w:rsidRPr="00F2545D" w:rsidRDefault="00C37844" w:rsidP="00C37844">
      <w:pPr>
        <w:spacing w:after="0" w:line="240" w:lineRule="auto"/>
        <w:rPr>
          <w:szCs w:val="24"/>
        </w:rPr>
      </w:pPr>
      <w:r w:rsidRPr="00F2545D">
        <w:rPr>
          <w:szCs w:val="24"/>
        </w:rPr>
        <w:lastRenderedPageBreak/>
        <w:t xml:space="preserve">ROSSI. Rodolfo Oscar. </w:t>
      </w:r>
      <w:r w:rsidRPr="00F2545D">
        <w:rPr>
          <w:b/>
          <w:szCs w:val="24"/>
        </w:rPr>
        <w:t>O Girassol</w:t>
      </w:r>
      <w:r w:rsidRPr="00F2545D">
        <w:rPr>
          <w:szCs w:val="24"/>
        </w:rPr>
        <w:t xml:space="preserve">. São Paulo: </w:t>
      </w:r>
      <w:proofErr w:type="spellStart"/>
      <w:r w:rsidRPr="00F2545D">
        <w:rPr>
          <w:szCs w:val="24"/>
        </w:rPr>
        <w:t>Tecnoagro</w:t>
      </w:r>
      <w:proofErr w:type="spellEnd"/>
      <w:r w:rsidRPr="00F2545D">
        <w:rPr>
          <w:szCs w:val="24"/>
        </w:rPr>
        <w:t>, 1998. 333 p.</w:t>
      </w:r>
    </w:p>
    <w:p w:rsidR="00C37844" w:rsidRPr="00F2545D" w:rsidRDefault="00C37844" w:rsidP="00C37844">
      <w:pPr>
        <w:autoSpaceDE w:val="0"/>
        <w:autoSpaceDN w:val="0"/>
        <w:adjustRightInd w:val="0"/>
        <w:spacing w:before="100" w:beforeAutospacing="1" w:line="240" w:lineRule="auto"/>
        <w:rPr>
          <w:szCs w:val="24"/>
        </w:rPr>
      </w:pPr>
      <w:r w:rsidRPr="00F2545D">
        <w:rPr>
          <w:szCs w:val="24"/>
        </w:rPr>
        <w:t>SACHS, I</w:t>
      </w:r>
      <w:r w:rsidRPr="00F2545D">
        <w:rPr>
          <w:b/>
          <w:szCs w:val="24"/>
        </w:rPr>
        <w:t xml:space="preserve">. </w:t>
      </w:r>
      <w:r w:rsidRPr="00F2545D">
        <w:rPr>
          <w:b/>
          <w:spacing w:val="-17"/>
          <w:szCs w:val="24"/>
          <w:shd w:val="clear" w:color="auto" w:fill="FFFFFF"/>
        </w:rPr>
        <w:t>Caminhos para o Desenvolvimento Sustentável</w:t>
      </w:r>
      <w:r w:rsidRPr="00F2545D">
        <w:rPr>
          <w:spacing w:val="-17"/>
          <w:szCs w:val="24"/>
          <w:shd w:val="clear" w:color="auto" w:fill="FFFFFF"/>
        </w:rPr>
        <w:t xml:space="preserve">. São Paulo: </w:t>
      </w:r>
      <w:proofErr w:type="spellStart"/>
      <w:r w:rsidRPr="00F2545D">
        <w:rPr>
          <w:spacing w:val="-17"/>
          <w:szCs w:val="24"/>
          <w:shd w:val="clear" w:color="auto" w:fill="FFFFFF"/>
        </w:rPr>
        <w:t>Garamond</w:t>
      </w:r>
      <w:proofErr w:type="spellEnd"/>
      <w:r w:rsidRPr="00F2545D">
        <w:rPr>
          <w:spacing w:val="-17"/>
          <w:szCs w:val="24"/>
          <w:shd w:val="clear" w:color="auto" w:fill="FFFFFF"/>
        </w:rPr>
        <w:t>, 2002.</w:t>
      </w:r>
    </w:p>
    <w:p w:rsidR="00C37844" w:rsidRPr="00F2545D" w:rsidRDefault="00C37844" w:rsidP="00C37844">
      <w:pPr>
        <w:autoSpaceDE w:val="0"/>
        <w:autoSpaceDN w:val="0"/>
        <w:adjustRightInd w:val="0"/>
        <w:spacing w:before="100" w:beforeAutospacing="1" w:line="240" w:lineRule="auto"/>
        <w:rPr>
          <w:szCs w:val="24"/>
        </w:rPr>
      </w:pPr>
      <w:r w:rsidRPr="00F2545D">
        <w:rPr>
          <w:szCs w:val="24"/>
        </w:rPr>
        <w:t xml:space="preserve">SACHS, I. </w:t>
      </w:r>
      <w:r w:rsidRPr="00F2545D">
        <w:rPr>
          <w:b/>
          <w:szCs w:val="24"/>
        </w:rPr>
        <w:t xml:space="preserve">Desenvolvimento: </w:t>
      </w:r>
      <w:proofErr w:type="spellStart"/>
      <w:r w:rsidRPr="00F2545D">
        <w:rPr>
          <w:b/>
          <w:szCs w:val="24"/>
        </w:rPr>
        <w:t>includente</w:t>
      </w:r>
      <w:proofErr w:type="spellEnd"/>
      <w:r w:rsidRPr="00F2545D">
        <w:rPr>
          <w:b/>
          <w:szCs w:val="24"/>
        </w:rPr>
        <w:t>, sustentável, sustentado</w:t>
      </w:r>
      <w:r w:rsidRPr="00F2545D">
        <w:rPr>
          <w:szCs w:val="24"/>
        </w:rPr>
        <w:t xml:space="preserve">. </w:t>
      </w:r>
      <w:proofErr w:type="gramStart"/>
      <w:r w:rsidRPr="00F2545D">
        <w:rPr>
          <w:szCs w:val="24"/>
        </w:rPr>
        <w:t>1</w:t>
      </w:r>
      <w:proofErr w:type="gramEnd"/>
      <w:r w:rsidRPr="00F2545D">
        <w:rPr>
          <w:szCs w:val="24"/>
        </w:rPr>
        <w:t xml:space="preserve"> ed. Rio de Janeiro: </w:t>
      </w:r>
      <w:proofErr w:type="spellStart"/>
      <w:r w:rsidRPr="00F2545D">
        <w:rPr>
          <w:szCs w:val="24"/>
        </w:rPr>
        <w:t>Garamond</w:t>
      </w:r>
      <w:proofErr w:type="spellEnd"/>
      <w:r w:rsidRPr="00F2545D">
        <w:rPr>
          <w:szCs w:val="24"/>
        </w:rPr>
        <w:t>, 2004. 1152 p.</w:t>
      </w:r>
    </w:p>
    <w:p w:rsidR="00C37844" w:rsidRPr="00F2545D" w:rsidRDefault="00C37844" w:rsidP="00C37844">
      <w:pPr>
        <w:spacing w:after="0" w:line="240" w:lineRule="auto"/>
        <w:rPr>
          <w:szCs w:val="24"/>
        </w:rPr>
      </w:pPr>
      <w:r w:rsidRPr="00F2545D">
        <w:rPr>
          <w:szCs w:val="24"/>
        </w:rPr>
        <w:t xml:space="preserve">Sociedade Nacional de Agricultura. </w:t>
      </w:r>
      <w:r w:rsidRPr="00F2545D">
        <w:rPr>
          <w:b/>
          <w:szCs w:val="24"/>
        </w:rPr>
        <w:t>Dados da Produção EMBRAPA</w:t>
      </w:r>
      <w:r w:rsidRPr="00F2545D">
        <w:rPr>
          <w:szCs w:val="24"/>
        </w:rPr>
        <w:t>. Disponível em: &lt;</w:t>
      </w:r>
      <w:hyperlink r:id="rId19" w:history="1">
        <w:r w:rsidRPr="00F2545D">
          <w:rPr>
            <w:rStyle w:val="Hyperlink"/>
            <w:szCs w:val="24"/>
          </w:rPr>
          <w:t>http://sna.agr.br/2011/05/mt-e-lider-nacional-na-producao-de-quatro-commodities/</w:t>
        </w:r>
      </w:hyperlink>
      <w:r w:rsidRPr="00F2545D">
        <w:rPr>
          <w:szCs w:val="24"/>
        </w:rPr>
        <w:t>&gt; acesso em: out. 2013.</w:t>
      </w:r>
    </w:p>
    <w:p w:rsidR="00C37844" w:rsidRPr="00F2545D" w:rsidRDefault="00C37844" w:rsidP="00C37844">
      <w:r w:rsidRPr="00F2545D">
        <w:rPr>
          <w:lang w:val="en-US"/>
        </w:rPr>
        <w:t xml:space="preserve">United </w:t>
      </w:r>
      <w:proofErr w:type="spellStart"/>
      <w:r w:rsidRPr="00F2545D">
        <w:rPr>
          <w:lang w:val="en-US"/>
        </w:rPr>
        <w:t>Satates</w:t>
      </w:r>
      <w:proofErr w:type="spellEnd"/>
      <w:r w:rsidRPr="00F2545D">
        <w:rPr>
          <w:lang w:val="en-US"/>
        </w:rPr>
        <w:t xml:space="preserve"> </w:t>
      </w:r>
      <w:proofErr w:type="spellStart"/>
      <w:r w:rsidRPr="00F2545D">
        <w:rPr>
          <w:lang w:val="en-US"/>
        </w:rPr>
        <w:t>Departamento</w:t>
      </w:r>
      <w:proofErr w:type="spellEnd"/>
      <w:r w:rsidRPr="00F2545D">
        <w:rPr>
          <w:lang w:val="en-US"/>
        </w:rPr>
        <w:t xml:space="preserve"> of Agriculture. </w:t>
      </w:r>
      <w:r w:rsidRPr="00F2545D">
        <w:rPr>
          <w:b/>
        </w:rPr>
        <w:t>Produção de Soja nos EUA (USDA)</w:t>
      </w:r>
      <w:r w:rsidRPr="00F2545D">
        <w:t>. Disponível em &lt;</w:t>
      </w:r>
      <w:hyperlink r:id="rId20" w:history="1">
        <w:r w:rsidRPr="00F2545D">
          <w:rPr>
            <w:rStyle w:val="Hyperlink"/>
          </w:rPr>
          <w:t>http://www.usdabrazil.org.br/portugues/reports.asp</w:t>
        </w:r>
      </w:hyperlink>
      <w:r w:rsidRPr="00F2545D">
        <w:t xml:space="preserve">&gt; Acesso em: jan. 2014. </w:t>
      </w:r>
    </w:p>
    <w:p w:rsidR="00C37844" w:rsidRPr="00F2545D" w:rsidRDefault="00C37844" w:rsidP="00C37844">
      <w:pPr>
        <w:spacing w:line="240" w:lineRule="auto"/>
        <w:rPr>
          <w:szCs w:val="24"/>
        </w:rPr>
      </w:pPr>
      <w:proofErr w:type="gramStart"/>
      <w:r w:rsidRPr="00F2545D">
        <w:rPr>
          <w:szCs w:val="24"/>
          <w:lang w:val="en-US"/>
        </w:rPr>
        <w:t xml:space="preserve">WÖRGETTER, </w:t>
      </w:r>
      <w:r w:rsidRPr="00F2545D">
        <w:rPr>
          <w:szCs w:val="24"/>
          <w:lang w:val="en-US"/>
        </w:rPr>
        <w:tab/>
        <w:t xml:space="preserve">M. et al. </w:t>
      </w:r>
      <w:r w:rsidRPr="00F2545D">
        <w:rPr>
          <w:b/>
          <w:szCs w:val="24"/>
          <w:lang w:val="en-US"/>
        </w:rPr>
        <w:t xml:space="preserve">Intelligent </w:t>
      </w:r>
      <w:proofErr w:type="spellStart"/>
      <w:r w:rsidRPr="00F2545D">
        <w:rPr>
          <w:b/>
          <w:szCs w:val="24"/>
          <w:lang w:val="en-US"/>
        </w:rPr>
        <w:t>energy.Final</w:t>
      </w:r>
      <w:proofErr w:type="spellEnd"/>
      <w:r w:rsidRPr="00F2545D">
        <w:rPr>
          <w:b/>
          <w:szCs w:val="24"/>
          <w:lang w:val="en-US"/>
        </w:rPr>
        <w:t xml:space="preserve"> report.FJ-BLT </w:t>
      </w:r>
      <w:proofErr w:type="spellStart"/>
      <w:r w:rsidRPr="00F2545D">
        <w:rPr>
          <w:b/>
          <w:szCs w:val="24"/>
          <w:lang w:val="en-US"/>
        </w:rPr>
        <w:t>Wieselburg.Report</w:t>
      </w:r>
      <w:proofErr w:type="spellEnd"/>
      <w:r w:rsidRPr="00F2545D">
        <w:rPr>
          <w:b/>
          <w:szCs w:val="24"/>
          <w:lang w:val="en-US"/>
        </w:rPr>
        <w:t xml:space="preserve"> n. 47, March 2006.</w:t>
      </w:r>
      <w:proofErr w:type="gramEnd"/>
      <w:r w:rsidRPr="00F2545D">
        <w:rPr>
          <w:szCs w:val="24"/>
          <w:lang w:val="en-US"/>
        </w:rPr>
        <w:t xml:space="preserve"> </w:t>
      </w:r>
      <w:r w:rsidRPr="00F2545D">
        <w:rPr>
          <w:szCs w:val="24"/>
        </w:rPr>
        <w:t xml:space="preserve">Disponível em: &lt; http://www.blt.bmlfuw.gv.at/vero/veroeff/0964_LIB_Forschungsbericht47.pdf &gt;. Acesso em: nov. 2013. </w:t>
      </w:r>
    </w:p>
    <w:p w:rsidR="002B171E" w:rsidRPr="00F2545D" w:rsidRDefault="002B171E"/>
    <w:sectPr w:rsidR="002B171E" w:rsidRPr="00F2545D" w:rsidSect="00837359">
      <w:pgSz w:w="11906" w:h="16838" w:code="9"/>
      <w:pgMar w:top="851" w:right="1134" w:bottom="1134" w:left="1701"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299" w:rsidRDefault="00556299" w:rsidP="00C37844">
      <w:pPr>
        <w:spacing w:after="0" w:line="240" w:lineRule="auto"/>
      </w:pPr>
      <w:r>
        <w:separator/>
      </w:r>
    </w:p>
  </w:endnote>
  <w:endnote w:type="continuationSeparator" w:id="0">
    <w:p w:rsidR="00556299" w:rsidRDefault="00556299" w:rsidP="00C378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panose1 w:val="02020603050405020304"/>
    <w:charset w:val="00"/>
    <w:family w:val="roman"/>
    <w:pitch w:val="variable"/>
    <w:sig w:usb0="A00002AF" w:usb1="500078FB" w:usb2="00000000" w:usb3="00000000" w:csb0="0000009F" w:csb1="00000000"/>
  </w:font>
  <w:font w:name="WenQuanYi Micro Hei">
    <w:altName w:val="Times New Roman"/>
    <w:charset w:val="00"/>
    <w:family w:val="auto"/>
    <w:pitch w:val="variable"/>
    <w:sig w:usb0="00000000" w:usb1="00000000" w:usb2="00000000" w:usb3="00000000" w:csb0="00000000"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299" w:rsidRDefault="00556299" w:rsidP="00C37844">
      <w:pPr>
        <w:spacing w:after="0" w:line="240" w:lineRule="auto"/>
      </w:pPr>
      <w:r>
        <w:separator/>
      </w:r>
    </w:p>
  </w:footnote>
  <w:footnote w:type="continuationSeparator" w:id="0">
    <w:p w:rsidR="00556299" w:rsidRDefault="00556299" w:rsidP="00C37844">
      <w:pPr>
        <w:spacing w:after="0" w:line="240" w:lineRule="auto"/>
      </w:pPr>
      <w:r>
        <w:continuationSeparator/>
      </w:r>
    </w:p>
  </w:footnote>
  <w:footnote w:id="1">
    <w:p w:rsidR="00C37844" w:rsidRPr="00B93A88" w:rsidRDefault="00C37844" w:rsidP="00C37844">
      <w:pPr>
        <w:pStyle w:val="Textodenotaderodap"/>
      </w:pPr>
      <w:r>
        <w:rPr>
          <w:rStyle w:val="Refdenotaderodap"/>
        </w:rPr>
        <w:footnoteRef/>
      </w:r>
      <w:r w:rsidRPr="00B93A88">
        <w:t xml:space="preserve">Rotação de Cultura é uma prática muito utilizada </w:t>
      </w:r>
      <w:r>
        <w:t xml:space="preserve">no Brasil </w:t>
      </w:r>
      <w:r w:rsidRPr="00B93A88">
        <w:t xml:space="preserve">nas monoculturas de grande escala, onde consiste na produção de diversas </w:t>
      </w:r>
      <w:r w:rsidRPr="00B93A88">
        <w:rPr>
          <w:color w:val="000000"/>
          <w:shd w:val="clear" w:color="auto" w:fill="FFFFFF"/>
        </w:rPr>
        <w:t>espécies vegetais, numa mesma área agrícola com a finalidade de conservar e diminuir a exaustão do solo e ao mesmo tempo propósitos comerciais e aumento de renda.</w:t>
      </w:r>
    </w:p>
  </w:footnote>
  <w:footnote w:id="2">
    <w:p w:rsidR="00C37844" w:rsidRPr="00911D7F" w:rsidRDefault="00C37844" w:rsidP="00C37844">
      <w:pPr>
        <w:pStyle w:val="Textodenotaderodap"/>
      </w:pPr>
      <w:r>
        <w:rPr>
          <w:rStyle w:val="Refdenotaderodap"/>
        </w:rPr>
        <w:footnoteRef/>
      </w:r>
      <w:r>
        <w:t xml:space="preserve"> A visita foi realizada em 29 de novembro de 2013 no período vespertino.</w:t>
      </w:r>
    </w:p>
  </w:footnote>
  <w:footnote w:id="3">
    <w:p w:rsidR="00C37844" w:rsidRDefault="00C37844" w:rsidP="00C37844">
      <w:pPr>
        <w:pStyle w:val="Textodenotaderodap"/>
      </w:pPr>
      <w:r>
        <w:rPr>
          <w:rStyle w:val="Refdenotaderodap"/>
        </w:rPr>
        <w:footnoteRef/>
      </w:r>
      <w:r>
        <w:t xml:space="preserve"> O município de Jataí em Goiás se tornou o líder nacional na produção de milho em 2012 tendo 11,5% de participação na produção total de milho em Goiás no mesmo ano e com um agregado nacional em 1,1%. Em participação estadual Lucas do Rio Verde em Mato Grosso é o maior produtor, mas a nível nacional é Jataí</w:t>
      </w:r>
      <w:r w:rsidR="00867502">
        <w:t xml:space="preserve"> </w:t>
      </w:r>
      <w:r>
        <w:t>-</w:t>
      </w:r>
      <w:r w:rsidR="00867502">
        <w:t xml:space="preserve"> </w:t>
      </w:r>
      <w:r>
        <w:t xml:space="preserve">GO. </w:t>
      </w:r>
    </w:p>
  </w:footnote>
  <w:footnote w:id="4">
    <w:p w:rsidR="00C37844" w:rsidRPr="00A11087" w:rsidRDefault="00C37844" w:rsidP="00C37844">
      <w:pPr>
        <w:pStyle w:val="Textodenotaderodap"/>
      </w:pPr>
      <w:r>
        <w:rPr>
          <w:rStyle w:val="Refdenotaderodap"/>
        </w:rPr>
        <w:footnoteRef/>
      </w:r>
      <w:r>
        <w:t xml:space="preserve"> Dados coletados no portal da Rural BR Cotações sendo a média dos preços de compra das sacas de 60 kg negociados em 01/12/2013, sendo que o algodão é vendido em R$/@.</w:t>
      </w:r>
    </w:p>
  </w:footnote>
  <w:footnote w:id="5">
    <w:p w:rsidR="00C37844" w:rsidRDefault="00C37844" w:rsidP="00C37844">
      <w:pPr>
        <w:pStyle w:val="Textodenotaderodap"/>
      </w:pPr>
      <w:r>
        <w:rPr>
          <w:rStyle w:val="Refdenotaderodap"/>
        </w:rPr>
        <w:footnoteRef/>
      </w:r>
      <w:r>
        <w:t xml:space="preserve"> Safra considerando a utilização de alta tecnologia para a preparação do solo, plantio e colheita.</w:t>
      </w:r>
    </w:p>
  </w:footnote>
  <w:footnote w:id="6">
    <w:p w:rsidR="00C37844" w:rsidRDefault="00C37844" w:rsidP="00C37844">
      <w:pPr>
        <w:pStyle w:val="Textodenotaderodap"/>
      </w:pPr>
      <w:r>
        <w:rPr>
          <w:rStyle w:val="Refdenotaderodap"/>
        </w:rPr>
        <w:footnoteRef/>
      </w:r>
      <w:r>
        <w:t xml:space="preserve"> Dados coletados no portal da Rural BR Cotações sendo a média dos preços de compra das sacas de 60 kg negociados em 16/01/2014.</w:t>
      </w:r>
    </w:p>
  </w:footnote>
  <w:footnote w:id="7">
    <w:p w:rsidR="00C37844" w:rsidRDefault="00C37844" w:rsidP="00C37844">
      <w:pPr>
        <w:pStyle w:val="Textodenotaderodap"/>
      </w:pPr>
      <w:r>
        <w:rPr>
          <w:rStyle w:val="Refdenotaderodap"/>
        </w:rPr>
        <w:footnoteRef/>
      </w:r>
      <w:r>
        <w:t xml:space="preserve"> Sendo: MF: Muito Favorável; F: Favorável; N: Neutro; D: Desfavorável e MD: Muito Desfavorável.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844" w:rsidRDefault="000639C3">
    <w:pPr>
      <w:pStyle w:val="Cabealho"/>
      <w:jc w:val="right"/>
    </w:pPr>
    <w:fldSimple w:instr=" PAGE   \* MERGEFORMAT ">
      <w:r w:rsidR="00F2545D">
        <w:rPr>
          <w:noProof/>
        </w:rPr>
        <w:t>18</w:t>
      </w:r>
    </w:fldSimple>
  </w:p>
  <w:p w:rsidR="00C37844" w:rsidRDefault="00C3784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16577"/>
    <w:multiLevelType w:val="multilevel"/>
    <w:tmpl w:val="5ADAE0DE"/>
    <w:lvl w:ilvl="0">
      <w:start w:val="1"/>
      <w:numFmt w:val="decimal"/>
      <w:pStyle w:val="Ttulo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37844"/>
    <w:rsid w:val="000639C3"/>
    <w:rsid w:val="00147019"/>
    <w:rsid w:val="00180E6A"/>
    <w:rsid w:val="002B171E"/>
    <w:rsid w:val="00363D29"/>
    <w:rsid w:val="004B4BE3"/>
    <w:rsid w:val="00531AFD"/>
    <w:rsid w:val="00556299"/>
    <w:rsid w:val="0056398F"/>
    <w:rsid w:val="006C3B87"/>
    <w:rsid w:val="00867502"/>
    <w:rsid w:val="00A77A3B"/>
    <w:rsid w:val="00B82F47"/>
    <w:rsid w:val="00C37844"/>
    <w:rsid w:val="00DB3560"/>
    <w:rsid w:val="00E81CEF"/>
    <w:rsid w:val="00F2545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exto da Monografia"/>
    <w:qFormat/>
    <w:rsid w:val="00C37844"/>
    <w:pPr>
      <w:spacing w:line="360" w:lineRule="auto"/>
      <w:jc w:val="both"/>
    </w:pPr>
    <w:rPr>
      <w:rFonts w:ascii="Times New Roman" w:eastAsia="Calibri" w:hAnsi="Times New Roman" w:cs="Times New Roman"/>
      <w:sz w:val="24"/>
    </w:rPr>
  </w:style>
  <w:style w:type="paragraph" w:styleId="Ttulo1">
    <w:name w:val="heading 1"/>
    <w:basedOn w:val="Normal"/>
    <w:next w:val="Normal"/>
    <w:link w:val="Ttulo1Char"/>
    <w:autoRedefine/>
    <w:uiPriority w:val="9"/>
    <w:qFormat/>
    <w:rsid w:val="00C37844"/>
    <w:pPr>
      <w:keepNext/>
      <w:keepLines/>
      <w:numPr>
        <w:numId w:val="1"/>
      </w:numPr>
      <w:spacing w:before="480" w:after="0"/>
      <w:jc w:val="left"/>
      <w:outlineLvl w:val="0"/>
    </w:pPr>
    <w:rPr>
      <w:rFonts w:eastAsiaTheme="majorEastAsia" w:cstheme="majorBid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37844"/>
    <w:rPr>
      <w:rFonts w:ascii="Times New Roman" w:eastAsiaTheme="majorEastAsia" w:hAnsi="Times New Roman" w:cstheme="majorBidi"/>
      <w:b/>
      <w:bCs/>
      <w:sz w:val="28"/>
      <w:szCs w:val="28"/>
    </w:rPr>
  </w:style>
  <w:style w:type="paragraph" w:styleId="PargrafodaLista">
    <w:name w:val="List Paragraph"/>
    <w:basedOn w:val="Normal"/>
    <w:uiPriority w:val="34"/>
    <w:qFormat/>
    <w:rsid w:val="00C37844"/>
    <w:pPr>
      <w:ind w:left="720"/>
      <w:contextualSpacing/>
    </w:pPr>
  </w:style>
  <w:style w:type="character" w:styleId="Hyperlink">
    <w:name w:val="Hyperlink"/>
    <w:uiPriority w:val="99"/>
    <w:unhideWhenUsed/>
    <w:rsid w:val="00C37844"/>
    <w:rPr>
      <w:color w:val="0000FF"/>
      <w:u w:val="single"/>
    </w:rPr>
  </w:style>
  <w:style w:type="paragraph" w:styleId="Cabealho">
    <w:name w:val="header"/>
    <w:basedOn w:val="Normal"/>
    <w:link w:val="CabealhoChar"/>
    <w:uiPriority w:val="99"/>
    <w:unhideWhenUsed/>
    <w:rsid w:val="00C378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7844"/>
    <w:rPr>
      <w:rFonts w:ascii="Times New Roman" w:eastAsia="Calibri" w:hAnsi="Times New Roman" w:cs="Times New Roman"/>
      <w:sz w:val="24"/>
    </w:rPr>
  </w:style>
  <w:style w:type="table" w:customStyle="1" w:styleId="SombreamentoClaro1">
    <w:name w:val="Sombreamento Claro1"/>
    <w:basedOn w:val="Tabelanormal"/>
    <w:uiPriority w:val="60"/>
    <w:rsid w:val="00C37844"/>
    <w:pPr>
      <w:spacing w:after="0" w:line="240" w:lineRule="auto"/>
    </w:pPr>
    <w:rPr>
      <w:rFonts w:ascii="Times New Roman" w:eastAsia="Calibri" w:hAnsi="Times New Roman" w:cs="Times New Roman"/>
      <w:color w:val="000000"/>
      <w:sz w:val="20"/>
      <w:szCs w:val="20"/>
      <w:lang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denotaderodap">
    <w:name w:val="footnote text"/>
    <w:basedOn w:val="Normal"/>
    <w:link w:val="TextodenotaderodapChar"/>
    <w:uiPriority w:val="99"/>
    <w:semiHidden/>
    <w:unhideWhenUsed/>
    <w:rsid w:val="00C3784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37844"/>
    <w:rPr>
      <w:rFonts w:ascii="Times New Roman" w:eastAsia="Calibri" w:hAnsi="Times New Roman" w:cs="Times New Roman"/>
      <w:sz w:val="20"/>
      <w:szCs w:val="20"/>
    </w:rPr>
  </w:style>
  <w:style w:type="character" w:styleId="Refdenotaderodap">
    <w:name w:val="footnote reference"/>
    <w:uiPriority w:val="99"/>
    <w:semiHidden/>
    <w:unhideWhenUsed/>
    <w:rsid w:val="00C37844"/>
    <w:rPr>
      <w:vertAlign w:val="superscript"/>
    </w:rPr>
  </w:style>
  <w:style w:type="paragraph" w:styleId="NormalWeb">
    <w:name w:val="Normal (Web)"/>
    <w:basedOn w:val="Normal"/>
    <w:uiPriority w:val="99"/>
    <w:unhideWhenUsed/>
    <w:rsid w:val="00C37844"/>
    <w:pPr>
      <w:spacing w:before="100" w:beforeAutospacing="1" w:after="100" w:afterAutospacing="1" w:line="240" w:lineRule="auto"/>
      <w:jc w:val="left"/>
    </w:pPr>
    <w:rPr>
      <w:rFonts w:eastAsia="Times New Roman"/>
      <w:color w:val="000000"/>
      <w:szCs w:val="24"/>
      <w:lang w:eastAsia="pt-BR"/>
    </w:rPr>
  </w:style>
  <w:style w:type="character" w:customStyle="1" w:styleId="apple-converted-space">
    <w:name w:val="apple-converted-space"/>
    <w:basedOn w:val="Fontepargpadro"/>
    <w:rsid w:val="00C37844"/>
  </w:style>
  <w:style w:type="table" w:customStyle="1" w:styleId="SombreamentoClaro4">
    <w:name w:val="Sombreamento Claro4"/>
    <w:basedOn w:val="Tabelanormal"/>
    <w:uiPriority w:val="60"/>
    <w:rsid w:val="00C37844"/>
    <w:pPr>
      <w:spacing w:after="0" w:line="240" w:lineRule="auto"/>
    </w:pPr>
    <w:rPr>
      <w:rFonts w:ascii="Times New Roman" w:eastAsia="Calibri" w:hAnsi="Times New Roman" w:cs="Times New Roman"/>
      <w:color w:val="000000"/>
      <w:sz w:val="20"/>
      <w:szCs w:val="20"/>
      <w:lang w:eastAsia="pt-B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C37844"/>
    <w:pPr>
      <w:widowControl w:val="0"/>
      <w:tabs>
        <w:tab w:val="left" w:pos="709"/>
      </w:tabs>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style>
  <w:style w:type="paragraph" w:customStyle="1" w:styleId="Default">
    <w:name w:val="Default"/>
    <w:rsid w:val="00C37844"/>
    <w:pPr>
      <w:autoSpaceDE w:val="0"/>
      <w:autoSpaceDN w:val="0"/>
      <w:adjustRightInd w:val="0"/>
      <w:spacing w:after="0" w:line="240" w:lineRule="auto"/>
    </w:pPr>
    <w:rPr>
      <w:rFonts w:ascii="Calibri" w:eastAsia="Calibri" w:hAnsi="Calibri" w:cs="Calibri"/>
      <w:color w:val="000000"/>
      <w:sz w:val="24"/>
      <w:szCs w:val="24"/>
    </w:rPr>
  </w:style>
  <w:style w:type="character" w:customStyle="1" w:styleId="arial14preto">
    <w:name w:val="arial14preto"/>
    <w:basedOn w:val="Fontepargpadro"/>
    <w:rsid w:val="00C37844"/>
  </w:style>
  <w:style w:type="paragraph" w:styleId="Textodebalo">
    <w:name w:val="Balloon Text"/>
    <w:basedOn w:val="Normal"/>
    <w:link w:val="TextodebaloChar"/>
    <w:uiPriority w:val="99"/>
    <w:semiHidden/>
    <w:unhideWhenUsed/>
    <w:rsid w:val="00C3784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3784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tacao.ruralbr.com.br/" TargetMode="External"/><Relationship Id="rId18" Type="http://schemas.openxmlformats.org/officeDocument/2006/relationships/hyperlink" Target="http://www.relativa.com.br/livros_template.asp?Codigo_Produto=23584&amp;Livro=Meio-Ambiente-e-Dinamica-de-Inovacoes-na-Agricultura&amp;Autor=ADEMAR-RIBEIRO-ROMEIR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http://www.conab.gov.br/conabweb/download/cas/especiais/semente_de_girassol.pdf" TargetMode="External"/><Relationship Id="rId17" Type="http://schemas.openxmlformats.org/officeDocument/2006/relationships/hyperlink" Target="http://www.redebiodiesel.com.br/" TargetMode="External"/><Relationship Id="rId2" Type="http://schemas.openxmlformats.org/officeDocument/2006/relationships/styles" Target="styles.xml"/><Relationship Id="rId16" Type="http://schemas.openxmlformats.org/officeDocument/2006/relationships/hyperlink" Target="http://www.agricultura.gov.br/vegetal/noticias/2012/07/mercado-do-girassol-cresce-no-brasil" TargetMode="External"/><Relationship Id="rId20" Type="http://schemas.openxmlformats.org/officeDocument/2006/relationships/hyperlink" Target="http://www.usdabrazil.org.br/portugues/reports.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ab.gov.br/busca.php?filtro=girassol" TargetMode="External"/><Relationship Id="rId5" Type="http://schemas.openxmlformats.org/officeDocument/2006/relationships/footnotes" Target="footnotes.xml"/><Relationship Id="rId15" Type="http://schemas.openxmlformats.org/officeDocument/2006/relationships/hyperlink" Target="http://www.ibge.gov.br/home/estatistica/pesquisas/pesquisa_resultados.php?id_pesquisa=44" TargetMode="External"/><Relationship Id="rId10" Type="http://schemas.openxmlformats.org/officeDocument/2006/relationships/hyperlink" Target="http://www.mct.gov.br/upd_blob/0012/12425.pdf" TargetMode="External"/><Relationship Id="rId19" Type="http://schemas.openxmlformats.org/officeDocument/2006/relationships/hyperlink" Target="http://sna.agr.br/2011/05/mt-e-lider-nacional-na-producao-de-quatro-commodities/" TargetMode="External"/><Relationship Id="rId4" Type="http://schemas.openxmlformats.org/officeDocument/2006/relationships/webSettings" Target="webSettings.xml"/><Relationship Id="rId9" Type="http://schemas.openxmlformats.org/officeDocument/2006/relationships/hyperlink" Target="http://www.aprosoja.com.br/sobre-a-soja/Os-usos-da-Soja" TargetMode="External"/><Relationship Id="rId14" Type="http://schemas.openxmlformats.org/officeDocument/2006/relationships/hyperlink" Target="http://www.cnpso.embrapa.br/index.php?cod_pai=69&amp;op_page=294"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20</Pages>
  <Words>7038</Words>
  <Characters>38011</Characters>
  <Application>Microsoft Office Word</Application>
  <DocSecurity>0</DocSecurity>
  <Lines>316</Lines>
  <Paragraphs>89</Paragraphs>
  <ScaleCrop>false</ScaleCrop>
  <Company/>
  <LinksUpToDate>false</LinksUpToDate>
  <CharactersWithSpaces>44960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Nunes</dc:creator>
  <cp:lastModifiedBy>Anderson Nunes</cp:lastModifiedBy>
  <cp:revision>3</cp:revision>
  <dcterms:created xsi:type="dcterms:W3CDTF">2014-05-14T01:27:00Z</dcterms:created>
  <dcterms:modified xsi:type="dcterms:W3CDTF">2014-05-17T00:54:00Z</dcterms:modified>
</cp:coreProperties>
</file>