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2C12" w:rsidRPr="004B4975" w:rsidRDefault="008C2C12" w:rsidP="004B4975">
      <w:pPr>
        <w:pStyle w:val="Ttulo"/>
        <w:framePr w:w="0" w:hSpace="0" w:vSpace="0" w:wrap="auto" w:vAnchor="margin" w:hAnchor="text" w:xAlign="left" w:yAlign="inline"/>
        <w:spacing w:line="480" w:lineRule="auto"/>
        <w:ind w:right="-81"/>
        <w:rPr>
          <w:bCs/>
          <w:sz w:val="22"/>
          <w:szCs w:val="22"/>
        </w:rPr>
      </w:pPr>
      <w:r w:rsidRPr="004B4975">
        <w:rPr>
          <w:bCs/>
          <w:sz w:val="22"/>
          <w:szCs w:val="22"/>
        </w:rPr>
        <w:t>A forecast of regional atmospheric electric discharges for Southeast Brazil: a case study</w:t>
      </w:r>
    </w:p>
    <w:p w:rsidR="008C2C12" w:rsidRPr="004B4975" w:rsidRDefault="008C2C12" w:rsidP="004B4975">
      <w:pPr>
        <w:spacing w:line="480" w:lineRule="auto"/>
        <w:jc w:val="center"/>
        <w:rPr>
          <w:bCs/>
          <w:sz w:val="22"/>
          <w:szCs w:val="22"/>
          <w:lang w:val="en-US"/>
        </w:rPr>
      </w:pPr>
    </w:p>
    <w:p w:rsidR="008C2C12" w:rsidRPr="004B4975" w:rsidRDefault="008C2C12" w:rsidP="004B4975">
      <w:pPr>
        <w:spacing w:line="480" w:lineRule="auto"/>
        <w:rPr>
          <w:sz w:val="22"/>
          <w:szCs w:val="22"/>
          <w:lang w:val="en-US"/>
        </w:rPr>
      </w:pPr>
    </w:p>
    <w:p w:rsidR="008C2C12" w:rsidRPr="004B4975" w:rsidRDefault="008C2C12" w:rsidP="004B4975">
      <w:pPr>
        <w:spacing w:line="480" w:lineRule="auto"/>
        <w:rPr>
          <w:sz w:val="22"/>
          <w:szCs w:val="22"/>
          <w:lang w:val="en-US"/>
        </w:rPr>
      </w:pPr>
    </w:p>
    <w:p w:rsidR="008C2C12" w:rsidRPr="004B4975" w:rsidRDefault="008C2C12" w:rsidP="004B4975">
      <w:pPr>
        <w:pStyle w:val="Lista"/>
        <w:spacing w:after="0" w:line="480" w:lineRule="auto"/>
        <w:rPr>
          <w:sz w:val="22"/>
          <w:szCs w:val="22"/>
          <w:lang w:val="en-US"/>
        </w:rPr>
      </w:pPr>
    </w:p>
    <w:p w:rsidR="008C2C12" w:rsidRPr="004B4975" w:rsidRDefault="008C2C12" w:rsidP="004B4975">
      <w:pPr>
        <w:spacing w:line="480" w:lineRule="auto"/>
        <w:rPr>
          <w:sz w:val="22"/>
          <w:szCs w:val="22"/>
          <w:lang w:val="en-US"/>
        </w:rPr>
      </w:pPr>
    </w:p>
    <w:p w:rsidR="008C2C12" w:rsidRPr="004B4975" w:rsidRDefault="008C2C12" w:rsidP="004B4975">
      <w:pPr>
        <w:spacing w:line="480" w:lineRule="auto"/>
        <w:rPr>
          <w:sz w:val="22"/>
          <w:szCs w:val="22"/>
          <w:lang w:val="en-US"/>
        </w:rPr>
      </w:pPr>
    </w:p>
    <w:p w:rsidR="008C2C12" w:rsidRPr="004B4975" w:rsidRDefault="008C2C12" w:rsidP="004B4975">
      <w:pPr>
        <w:spacing w:line="480" w:lineRule="auto"/>
        <w:rPr>
          <w:sz w:val="22"/>
          <w:szCs w:val="22"/>
          <w:lang w:val="en-US"/>
        </w:rPr>
      </w:pPr>
    </w:p>
    <w:p w:rsidR="008C2C12" w:rsidRPr="004B4975" w:rsidRDefault="008C2C12" w:rsidP="004B4975">
      <w:pPr>
        <w:pStyle w:val="Ttulo"/>
        <w:framePr w:w="0" w:hSpace="0" w:vSpace="0" w:wrap="auto" w:vAnchor="margin" w:hAnchor="text" w:xAlign="left" w:yAlign="inline"/>
        <w:spacing w:line="480" w:lineRule="auto"/>
        <w:jc w:val="left"/>
        <w:rPr>
          <w:rFonts w:eastAsia="SimSun"/>
          <w:sz w:val="22"/>
          <w:szCs w:val="22"/>
          <w:lang w:eastAsia="zh-CN"/>
        </w:rPr>
      </w:pPr>
    </w:p>
    <w:p w:rsidR="008C2C12" w:rsidRPr="004B4975" w:rsidRDefault="008C2C12" w:rsidP="004B4975">
      <w:pPr>
        <w:spacing w:line="480" w:lineRule="auto"/>
        <w:jc w:val="center"/>
        <w:rPr>
          <w:sz w:val="22"/>
          <w:szCs w:val="22"/>
          <w:vertAlign w:val="superscript"/>
          <w:lang w:val="en-US"/>
        </w:rPr>
      </w:pPr>
      <w:r w:rsidRPr="004B4975">
        <w:rPr>
          <w:sz w:val="22"/>
          <w:szCs w:val="22"/>
          <w:lang w:val="en-US"/>
        </w:rPr>
        <w:t>L.F. Mattos</w:t>
      </w:r>
      <w:r w:rsidRPr="004B4975">
        <w:rPr>
          <w:sz w:val="22"/>
          <w:szCs w:val="22"/>
          <w:vertAlign w:val="superscript"/>
          <w:lang w:val="en-US"/>
        </w:rPr>
        <w:t>a,</w:t>
      </w:r>
      <w:r w:rsidRPr="004B4975">
        <w:rPr>
          <w:sz w:val="22"/>
          <w:szCs w:val="22"/>
          <w:lang w:val="en-US"/>
        </w:rPr>
        <w:t>*, G. J. Sena</w:t>
      </w:r>
      <w:r w:rsidRPr="004B4975">
        <w:rPr>
          <w:sz w:val="22"/>
          <w:szCs w:val="22"/>
          <w:vertAlign w:val="superscript"/>
          <w:lang w:val="en-US"/>
        </w:rPr>
        <w:t>b</w:t>
      </w:r>
      <w:r w:rsidRPr="004B4975">
        <w:rPr>
          <w:sz w:val="22"/>
          <w:szCs w:val="22"/>
          <w:lang w:val="en-US"/>
        </w:rPr>
        <w:t>, F.C.C. Borges</w:t>
      </w:r>
      <w:r w:rsidRPr="004B4975">
        <w:rPr>
          <w:sz w:val="22"/>
          <w:szCs w:val="22"/>
          <w:vertAlign w:val="superscript"/>
          <w:lang w:val="en-US"/>
        </w:rPr>
        <w:t>a</w:t>
      </w:r>
    </w:p>
    <w:p w:rsidR="008C2C12" w:rsidRPr="004B4975" w:rsidRDefault="008C2C12" w:rsidP="004B4975">
      <w:pPr>
        <w:spacing w:line="480" w:lineRule="auto"/>
        <w:rPr>
          <w:sz w:val="22"/>
          <w:szCs w:val="22"/>
          <w:vertAlign w:val="superscript"/>
          <w:lang w:val="en-US"/>
        </w:rPr>
      </w:pPr>
    </w:p>
    <w:p w:rsidR="008C2C12" w:rsidRPr="004B4975" w:rsidRDefault="008C2C12" w:rsidP="004B4975">
      <w:pPr>
        <w:spacing w:line="480" w:lineRule="auto"/>
        <w:rPr>
          <w:sz w:val="22"/>
          <w:szCs w:val="22"/>
          <w:vertAlign w:val="superscript"/>
          <w:lang w:val="en-US"/>
        </w:rPr>
      </w:pPr>
    </w:p>
    <w:p w:rsidR="008C2C12" w:rsidRPr="004B4975" w:rsidRDefault="008C2C12" w:rsidP="004B4975">
      <w:pPr>
        <w:spacing w:line="480" w:lineRule="auto"/>
        <w:rPr>
          <w:sz w:val="22"/>
          <w:szCs w:val="22"/>
          <w:vertAlign w:val="superscript"/>
          <w:lang w:val="en-US"/>
        </w:rPr>
      </w:pPr>
    </w:p>
    <w:p w:rsidR="008C2C12" w:rsidRPr="004B4975" w:rsidRDefault="008C2C12" w:rsidP="004B4975">
      <w:pPr>
        <w:spacing w:line="480" w:lineRule="auto"/>
        <w:rPr>
          <w:sz w:val="22"/>
          <w:szCs w:val="22"/>
          <w:vertAlign w:val="superscript"/>
          <w:lang w:val="en-US"/>
        </w:rPr>
      </w:pPr>
    </w:p>
    <w:p w:rsidR="008C2C12" w:rsidRPr="004B4975" w:rsidRDefault="008C2C12" w:rsidP="004B4975">
      <w:pPr>
        <w:spacing w:line="480" w:lineRule="auto"/>
        <w:rPr>
          <w:sz w:val="22"/>
          <w:szCs w:val="22"/>
          <w:vertAlign w:val="superscript"/>
          <w:lang w:val="en-US"/>
        </w:rPr>
      </w:pPr>
    </w:p>
    <w:p w:rsidR="008C2C12" w:rsidRPr="004B4975" w:rsidRDefault="008C2C12" w:rsidP="004B4975">
      <w:pPr>
        <w:spacing w:line="480" w:lineRule="auto"/>
        <w:rPr>
          <w:sz w:val="22"/>
          <w:szCs w:val="22"/>
          <w:vertAlign w:val="superscript"/>
          <w:lang w:val="en-US"/>
        </w:rPr>
      </w:pPr>
      <w:r w:rsidRPr="004B4975">
        <w:rPr>
          <w:sz w:val="22"/>
          <w:szCs w:val="22"/>
          <w:vertAlign w:val="superscript"/>
          <w:lang w:val="en-US"/>
        </w:rPr>
        <w:t xml:space="preserve"> </w:t>
      </w:r>
    </w:p>
    <w:p w:rsidR="008C2C12" w:rsidRPr="004B4975" w:rsidRDefault="008C2C12" w:rsidP="004B4975">
      <w:pPr>
        <w:spacing w:line="480" w:lineRule="auto"/>
        <w:rPr>
          <w:sz w:val="22"/>
          <w:szCs w:val="22"/>
          <w:lang w:val="en-US"/>
        </w:rPr>
      </w:pPr>
    </w:p>
    <w:p w:rsidR="008C2C12" w:rsidRPr="004B4975" w:rsidRDefault="008C2C12" w:rsidP="004B4975">
      <w:pPr>
        <w:spacing w:line="480" w:lineRule="auto"/>
        <w:ind w:firstLine="454"/>
        <w:jc w:val="center"/>
        <w:rPr>
          <w:bCs/>
          <w:i/>
          <w:iCs/>
          <w:sz w:val="22"/>
          <w:szCs w:val="22"/>
          <w:vertAlign w:val="subscript"/>
          <w:lang w:val="en-US"/>
        </w:rPr>
      </w:pPr>
      <w:r w:rsidRPr="004B4975">
        <w:rPr>
          <w:bCs/>
          <w:i/>
          <w:iCs/>
          <w:sz w:val="22"/>
          <w:szCs w:val="22"/>
          <w:vertAlign w:val="superscript"/>
          <w:lang w:val="en-US"/>
        </w:rPr>
        <w:t>a</w:t>
      </w:r>
      <w:r w:rsidRPr="004B4975">
        <w:rPr>
          <w:bCs/>
          <w:i/>
          <w:iCs/>
          <w:sz w:val="22"/>
          <w:szCs w:val="22"/>
          <w:vertAlign w:val="subscript"/>
          <w:lang w:val="en-US"/>
        </w:rPr>
        <w:t>National Institute for Space Research - INPE,</w:t>
      </w:r>
    </w:p>
    <w:p w:rsidR="008C2C12" w:rsidRPr="004B4975" w:rsidRDefault="008C2C12" w:rsidP="004B4975">
      <w:pPr>
        <w:spacing w:line="480" w:lineRule="auto"/>
        <w:ind w:firstLine="454"/>
        <w:jc w:val="center"/>
        <w:rPr>
          <w:bCs/>
          <w:i/>
          <w:iCs/>
          <w:sz w:val="22"/>
          <w:szCs w:val="22"/>
          <w:vertAlign w:val="subscript"/>
          <w:lang w:val="en-US"/>
        </w:rPr>
      </w:pPr>
      <w:r w:rsidRPr="004B4975">
        <w:rPr>
          <w:bCs/>
          <w:i/>
          <w:iCs/>
          <w:sz w:val="22"/>
          <w:szCs w:val="22"/>
          <w:vertAlign w:val="subscript"/>
          <w:lang w:val="en-US"/>
        </w:rPr>
        <w:t>Center for Weather Forecast and Climate Studies - CPTEC</w:t>
      </w:r>
    </w:p>
    <w:p w:rsidR="008C2C12" w:rsidRPr="004B4975" w:rsidRDefault="008C2C12" w:rsidP="004B4975">
      <w:pPr>
        <w:spacing w:line="480" w:lineRule="auto"/>
        <w:ind w:firstLine="454"/>
        <w:jc w:val="center"/>
        <w:rPr>
          <w:bCs/>
          <w:i/>
          <w:iCs/>
          <w:sz w:val="22"/>
          <w:szCs w:val="22"/>
          <w:vertAlign w:val="subscript"/>
        </w:rPr>
      </w:pPr>
      <w:r w:rsidRPr="004B4975">
        <w:rPr>
          <w:bCs/>
          <w:i/>
          <w:iCs/>
          <w:sz w:val="22"/>
          <w:szCs w:val="22"/>
          <w:vertAlign w:val="subscript"/>
        </w:rPr>
        <w:t>Rodovia Presidente Dutra, km 40, Cachoeira Paulista-SP, 12630000-Brasil</w:t>
      </w:r>
    </w:p>
    <w:p w:rsidR="008C2C12" w:rsidRPr="004B4975" w:rsidRDefault="008C2C12" w:rsidP="004B4975">
      <w:pPr>
        <w:spacing w:line="480" w:lineRule="auto"/>
        <w:ind w:firstLine="454"/>
        <w:jc w:val="center"/>
        <w:rPr>
          <w:i/>
          <w:iCs/>
          <w:sz w:val="22"/>
          <w:szCs w:val="22"/>
          <w:vertAlign w:val="subscript"/>
        </w:rPr>
      </w:pPr>
      <w:r w:rsidRPr="004B4975">
        <w:rPr>
          <w:i/>
          <w:iCs/>
          <w:sz w:val="22"/>
          <w:szCs w:val="22"/>
          <w:vertAlign w:val="superscript"/>
        </w:rPr>
        <w:t>b</w:t>
      </w:r>
      <w:r w:rsidR="009827D6" w:rsidRPr="004B4975">
        <w:rPr>
          <w:i/>
          <w:iCs/>
          <w:sz w:val="22"/>
          <w:szCs w:val="22"/>
          <w:vertAlign w:val="subscript"/>
        </w:rPr>
        <w:t>Julio de Mesquita Filho Univers</w:t>
      </w:r>
      <w:r w:rsidRPr="004B4975">
        <w:rPr>
          <w:i/>
          <w:iCs/>
          <w:sz w:val="22"/>
          <w:szCs w:val="22"/>
          <w:vertAlign w:val="subscript"/>
        </w:rPr>
        <w:t>ity – FEG UNESP, Guaratingueta Campus-SP, 12516410-Brasil</w:t>
      </w:r>
    </w:p>
    <w:p w:rsidR="008C2C12" w:rsidRPr="004B4975" w:rsidRDefault="008C2C12" w:rsidP="004B4975">
      <w:pPr>
        <w:spacing w:line="480" w:lineRule="auto"/>
        <w:ind w:firstLine="454"/>
        <w:jc w:val="center"/>
        <w:rPr>
          <w:iCs/>
          <w:sz w:val="22"/>
          <w:szCs w:val="22"/>
          <w:vertAlign w:val="subscript"/>
        </w:rPr>
      </w:pPr>
    </w:p>
    <w:p w:rsidR="008C2C12" w:rsidRPr="004B4975" w:rsidRDefault="008C2C12" w:rsidP="004B4975">
      <w:pPr>
        <w:spacing w:line="480" w:lineRule="auto"/>
        <w:jc w:val="center"/>
        <w:rPr>
          <w:sz w:val="22"/>
          <w:szCs w:val="22"/>
        </w:rPr>
      </w:pPr>
    </w:p>
    <w:p w:rsidR="008C2C12" w:rsidRPr="004B4975" w:rsidRDefault="008C2C12" w:rsidP="004B4975">
      <w:pPr>
        <w:spacing w:line="480" w:lineRule="auto"/>
        <w:rPr>
          <w:sz w:val="22"/>
          <w:szCs w:val="22"/>
          <w:lang w:val="en-US"/>
        </w:rPr>
      </w:pPr>
      <w:r w:rsidRPr="004B4975">
        <w:rPr>
          <w:b/>
          <w:bCs/>
          <w:sz w:val="22"/>
          <w:szCs w:val="22"/>
        </w:rPr>
        <w:t xml:space="preserve">       </w:t>
      </w:r>
      <w:r w:rsidRPr="004B4975">
        <w:rPr>
          <w:rStyle w:val="Refdenotaderodap"/>
          <w:color w:val="FFFFFF"/>
          <w:sz w:val="22"/>
          <w:szCs w:val="22"/>
          <w:lang w:val="en-US"/>
        </w:rPr>
        <w:footnoteReference w:customMarkFollows="1" w:id="1"/>
        <w:t>a</w:t>
      </w:r>
    </w:p>
    <w:p w:rsidR="008C2C12" w:rsidRPr="004B4975" w:rsidRDefault="008C2C12" w:rsidP="004B4975">
      <w:pPr>
        <w:pStyle w:val="Ttulo3"/>
        <w:spacing w:line="480" w:lineRule="auto"/>
        <w:rPr>
          <w:sz w:val="22"/>
          <w:szCs w:val="22"/>
        </w:rPr>
      </w:pPr>
      <w:r w:rsidRPr="004B4975">
        <w:rPr>
          <w:sz w:val="22"/>
          <w:szCs w:val="22"/>
        </w:rPr>
        <w:lastRenderedPageBreak/>
        <w:t>Abstract</w:t>
      </w:r>
    </w:p>
    <w:p w:rsidR="008C2C12" w:rsidRPr="004B4975" w:rsidRDefault="008C2C12" w:rsidP="004B4975">
      <w:pPr>
        <w:pStyle w:val="Ttulo3"/>
        <w:spacing w:line="480" w:lineRule="auto"/>
        <w:rPr>
          <w:b w:val="0"/>
          <w:bCs/>
          <w:sz w:val="22"/>
          <w:szCs w:val="22"/>
        </w:rPr>
      </w:pPr>
    </w:p>
    <w:p w:rsidR="008C2C12" w:rsidRPr="004B4975" w:rsidRDefault="008C2C12" w:rsidP="004B4975">
      <w:pPr>
        <w:pStyle w:val="Ttulo3"/>
        <w:tabs>
          <w:tab w:val="left" w:pos="284"/>
          <w:tab w:val="left" w:pos="426"/>
        </w:tabs>
        <w:spacing w:line="480" w:lineRule="auto"/>
        <w:jc w:val="both"/>
        <w:rPr>
          <w:b w:val="0"/>
          <w:bCs/>
          <w:sz w:val="22"/>
          <w:szCs w:val="22"/>
        </w:rPr>
      </w:pPr>
      <w:r w:rsidRPr="004B4975">
        <w:rPr>
          <w:b w:val="0"/>
          <w:bCs/>
          <w:sz w:val="22"/>
          <w:szCs w:val="22"/>
        </w:rPr>
        <w:tab/>
        <w:t xml:space="preserve">  Incidences of atmospheric discharges are the cause of life and property losses, having a role in problems with power transmission lines, affecting their operation and potentially causing failures and</w:t>
      </w:r>
      <w:r w:rsidRPr="004B4975">
        <w:rPr>
          <w:sz w:val="22"/>
          <w:szCs w:val="22"/>
        </w:rPr>
        <w:t xml:space="preserve"> </w:t>
      </w:r>
      <w:r w:rsidRPr="004B4975">
        <w:rPr>
          <w:b w:val="0"/>
          <w:bCs/>
          <w:sz w:val="22"/>
          <w:szCs w:val="22"/>
        </w:rPr>
        <w:t>interruptions. This work intends to examine the prognostic viability of the index of the Lightning Potential Index (LPI) and the value of the special overlay of Transmission Lines (buffer),which is a parameter for the development of the statistical analysis of atmospheric discharges in their premises and consequently for the estimation of failure risk. The processed data was used in the output of the ETA-20 and 5-km regional models from the CPTEC/INPE. The case chosen for the test occurred at 00:00 UTC on September 24th, 2010, when the atmospheric discharges registered by the sensors reached the South and Southeast regions in Brazil. The diagnostic method consisted in determining the values of variables directly derived from the equations presented. The calculations resulted in LPI and buffer values confronted with satellite GOES-E images and with the lightning registered and plotted. In analogy, prognostic test was made based on the initial condition of 12 UTC before, for a period of subsequent 12 hours, coinciding with the chosen event. The experiment resulted sufficiently satisfactory to affirm that it is possible to carry out short term forecasts (12 to 24 hours) of potential incidence of lightning over South America.</w:t>
      </w:r>
      <w:r w:rsidRPr="004B4975">
        <w:rPr>
          <w:sz w:val="22"/>
          <w:szCs w:val="22"/>
        </w:rPr>
        <w:t xml:space="preserve"> </w:t>
      </w:r>
    </w:p>
    <w:p w:rsidR="008C2C12" w:rsidRPr="004B4975" w:rsidRDefault="008C2C12" w:rsidP="004B4975">
      <w:pPr>
        <w:pStyle w:val="TextosemFormatao1"/>
        <w:spacing w:line="480" w:lineRule="auto"/>
        <w:jc w:val="both"/>
        <w:rPr>
          <w:rFonts w:ascii="Times New Roman" w:hAnsi="Times New Roman" w:cs="Times New Roman"/>
          <w:bCs/>
          <w:sz w:val="22"/>
          <w:szCs w:val="22"/>
          <w:lang w:val="en-US"/>
        </w:rPr>
      </w:pPr>
    </w:p>
    <w:p w:rsidR="008C2C12" w:rsidRPr="004B4975" w:rsidRDefault="008C2C12" w:rsidP="004B4975">
      <w:pPr>
        <w:suppressAutoHyphens w:val="0"/>
        <w:autoSpaceDE w:val="0"/>
        <w:autoSpaceDN w:val="0"/>
        <w:adjustRightInd w:val="0"/>
        <w:spacing w:line="480" w:lineRule="auto"/>
        <w:rPr>
          <w:bCs/>
          <w:sz w:val="22"/>
          <w:szCs w:val="22"/>
          <w:lang w:val="en-US"/>
        </w:rPr>
      </w:pPr>
      <w:r w:rsidRPr="004B4975">
        <w:rPr>
          <w:bCs/>
          <w:sz w:val="22"/>
          <w:szCs w:val="22"/>
          <w:lang w:val="en-US"/>
        </w:rPr>
        <w:t>Keywords: Lightning Potential Index, Buffer, Meteorological Forecast</w:t>
      </w:r>
    </w:p>
    <w:p w:rsidR="008C2C12" w:rsidRDefault="008C2C12" w:rsidP="004B4975">
      <w:pPr>
        <w:pStyle w:val="TextosemFormatao1"/>
        <w:spacing w:line="480" w:lineRule="auto"/>
        <w:jc w:val="both"/>
        <w:rPr>
          <w:rFonts w:ascii="Times New Roman" w:hAnsi="Times New Roman" w:cs="Times New Roman"/>
          <w:sz w:val="22"/>
          <w:szCs w:val="22"/>
          <w:lang w:val="en-US"/>
        </w:rPr>
      </w:pPr>
    </w:p>
    <w:p w:rsidR="00A412D1" w:rsidRPr="004B4975" w:rsidRDefault="00A412D1" w:rsidP="004B4975">
      <w:pPr>
        <w:pStyle w:val="TextosemFormatao1"/>
        <w:spacing w:line="480" w:lineRule="auto"/>
        <w:jc w:val="both"/>
        <w:rPr>
          <w:rFonts w:ascii="Times New Roman" w:hAnsi="Times New Roman" w:cs="Times New Roman"/>
          <w:sz w:val="22"/>
          <w:szCs w:val="22"/>
          <w:lang w:val="en-US"/>
        </w:rPr>
      </w:pPr>
    </w:p>
    <w:p w:rsidR="00A412D1" w:rsidRDefault="00A412D1" w:rsidP="00A412D1">
      <w:pPr>
        <w:pStyle w:val="Ttulo3"/>
        <w:spacing w:line="480" w:lineRule="auto"/>
        <w:rPr>
          <w:b w:val="0"/>
          <w:sz w:val="22"/>
          <w:szCs w:val="22"/>
          <w:lang w:val="pt-BR"/>
        </w:rPr>
      </w:pPr>
      <w:r w:rsidRPr="00A412D1">
        <w:rPr>
          <w:b w:val="0"/>
          <w:sz w:val="22"/>
          <w:szCs w:val="22"/>
          <w:lang w:val="pt-BR"/>
        </w:rPr>
        <w:lastRenderedPageBreak/>
        <w:t>Resumo</w:t>
      </w:r>
      <w:r w:rsidR="009422A2">
        <w:rPr>
          <w:b w:val="0"/>
          <w:sz w:val="22"/>
          <w:szCs w:val="22"/>
          <w:lang w:val="pt-BR"/>
        </w:rPr>
        <w:t>:</w:t>
      </w:r>
      <w:r w:rsidR="009422A2" w:rsidRPr="009422A2">
        <w:rPr>
          <w:lang w:val="pt-BR"/>
        </w:rPr>
        <w:t xml:space="preserve"> </w:t>
      </w:r>
      <w:r w:rsidR="009422A2" w:rsidRPr="009422A2">
        <w:rPr>
          <w:b w:val="0"/>
          <w:sz w:val="22"/>
          <w:szCs w:val="22"/>
          <w:lang w:val="pt-BR"/>
        </w:rPr>
        <w:t>A previsão de descargas elétricas atmosféricas regionais para o Sudeste do Brasil: um estudo de caso</w:t>
      </w:r>
    </w:p>
    <w:p w:rsidR="00A412D1" w:rsidRDefault="00B40EC9" w:rsidP="00FB3818">
      <w:pPr>
        <w:pStyle w:val="Ttulo3"/>
        <w:spacing w:line="480" w:lineRule="auto"/>
        <w:ind w:firstLine="708"/>
        <w:rPr>
          <w:b w:val="0"/>
          <w:sz w:val="22"/>
          <w:szCs w:val="22"/>
          <w:lang w:val="pt-BR"/>
        </w:rPr>
      </w:pPr>
      <w:r w:rsidRPr="00A412D1">
        <w:rPr>
          <w:b w:val="0"/>
          <w:sz w:val="22"/>
          <w:szCs w:val="22"/>
          <w:lang w:val="pt-BR"/>
        </w:rPr>
        <w:t>As descargas atmosféricas causam perdas  de vidas e de propriedade</w:t>
      </w:r>
      <w:r w:rsidR="00A05DA0" w:rsidRPr="00A412D1">
        <w:rPr>
          <w:b w:val="0"/>
          <w:sz w:val="22"/>
          <w:szCs w:val="22"/>
          <w:lang w:val="pt-BR"/>
        </w:rPr>
        <w:t>s</w:t>
      </w:r>
      <w:r w:rsidRPr="00A412D1">
        <w:rPr>
          <w:b w:val="0"/>
          <w:sz w:val="22"/>
          <w:szCs w:val="22"/>
          <w:lang w:val="pt-BR"/>
        </w:rPr>
        <w:t xml:space="preserve">, </w:t>
      </w:r>
      <w:r w:rsidR="00A05DA0" w:rsidRPr="00A412D1">
        <w:rPr>
          <w:b w:val="0"/>
          <w:sz w:val="22"/>
          <w:szCs w:val="22"/>
          <w:lang w:val="pt-BR"/>
        </w:rPr>
        <w:t>gerando</w:t>
      </w:r>
      <w:r w:rsidRPr="00A412D1">
        <w:rPr>
          <w:b w:val="0"/>
          <w:sz w:val="22"/>
          <w:szCs w:val="22"/>
          <w:lang w:val="pt-BR"/>
        </w:rPr>
        <w:t xml:space="preserve"> problemas em linhas de transmissão de energia, afetando seu funcionamento ocasionando falhas e interrupções. Este trabalho </w:t>
      </w:r>
      <w:r w:rsidR="00A05DA0" w:rsidRPr="007B4C65">
        <w:rPr>
          <w:b w:val="0"/>
          <w:sz w:val="22"/>
          <w:szCs w:val="22"/>
          <w:lang w:val="pt-BR"/>
        </w:rPr>
        <w:t xml:space="preserve">pretende </w:t>
      </w:r>
      <w:r w:rsidRPr="007B4C65">
        <w:rPr>
          <w:b w:val="0"/>
          <w:sz w:val="22"/>
          <w:szCs w:val="22"/>
          <w:lang w:val="pt-BR"/>
        </w:rPr>
        <w:t>examina</w:t>
      </w:r>
      <w:r w:rsidRPr="00A412D1">
        <w:rPr>
          <w:b w:val="0"/>
          <w:sz w:val="22"/>
          <w:szCs w:val="22"/>
          <w:lang w:val="pt-BR"/>
        </w:rPr>
        <w:t xml:space="preserve"> a viabilidade </w:t>
      </w:r>
      <w:r w:rsidRPr="007B4C65">
        <w:rPr>
          <w:b w:val="0"/>
          <w:sz w:val="22"/>
          <w:szCs w:val="22"/>
          <w:lang w:val="pt-BR"/>
        </w:rPr>
        <w:t>do</w:t>
      </w:r>
      <w:r w:rsidR="00A05DA0" w:rsidRPr="007B4C65">
        <w:rPr>
          <w:b w:val="0"/>
          <w:sz w:val="22"/>
          <w:szCs w:val="22"/>
          <w:lang w:val="pt-BR"/>
        </w:rPr>
        <w:t xml:space="preserve"> </w:t>
      </w:r>
      <w:r w:rsidRPr="00A412D1">
        <w:rPr>
          <w:b w:val="0"/>
          <w:sz w:val="22"/>
          <w:szCs w:val="22"/>
          <w:lang w:val="pt-BR"/>
        </w:rPr>
        <w:t xml:space="preserve"> </w:t>
      </w:r>
      <w:r w:rsidR="00A05DA0" w:rsidRPr="007B4C65">
        <w:rPr>
          <w:b w:val="0"/>
          <w:sz w:val="22"/>
          <w:szCs w:val="22"/>
          <w:lang w:val="pt-BR"/>
        </w:rPr>
        <w:t>“</w:t>
      </w:r>
      <w:r w:rsidR="00A05DA0" w:rsidRPr="007B4C65">
        <w:rPr>
          <w:b w:val="0"/>
          <w:bCs/>
          <w:sz w:val="22"/>
          <w:szCs w:val="22"/>
          <w:lang w:val="pt-BR"/>
        </w:rPr>
        <w:t xml:space="preserve">Lightning Potential Index“ </w:t>
      </w:r>
      <w:r w:rsidRPr="00A412D1">
        <w:rPr>
          <w:b w:val="0"/>
          <w:sz w:val="22"/>
          <w:szCs w:val="22"/>
          <w:lang w:val="pt-BR"/>
        </w:rPr>
        <w:t>(LPI) e o valor da sobreposição especial de linhas de transmissão (</w:t>
      </w:r>
      <w:r w:rsidR="00A05DA0" w:rsidRPr="007B4C65">
        <w:rPr>
          <w:b w:val="0"/>
          <w:bCs/>
          <w:sz w:val="22"/>
          <w:szCs w:val="22"/>
          <w:lang w:val="pt-BR"/>
        </w:rPr>
        <w:t>buffer</w:t>
      </w:r>
      <w:r w:rsidRPr="00A412D1">
        <w:rPr>
          <w:b w:val="0"/>
          <w:sz w:val="22"/>
          <w:szCs w:val="22"/>
          <w:lang w:val="pt-BR"/>
        </w:rPr>
        <w:t xml:space="preserve">), que é um parâmetro para o desenvolvimento da análise estatística das descargas atmosféricas instalações e, </w:t>
      </w:r>
      <w:r w:rsidR="00A05DA0" w:rsidRPr="007B4C65">
        <w:rPr>
          <w:b w:val="0"/>
          <w:sz w:val="22"/>
          <w:szCs w:val="22"/>
          <w:lang w:val="pt-BR"/>
        </w:rPr>
        <w:t>consequentemente</w:t>
      </w:r>
      <w:r w:rsidRPr="00A412D1">
        <w:rPr>
          <w:b w:val="0"/>
          <w:sz w:val="22"/>
          <w:szCs w:val="22"/>
          <w:lang w:val="pt-BR"/>
        </w:rPr>
        <w:t xml:space="preserve">, para a estimativa do risco de </w:t>
      </w:r>
      <w:r w:rsidR="00A05DA0" w:rsidRPr="007B4C65">
        <w:rPr>
          <w:b w:val="0"/>
          <w:sz w:val="22"/>
          <w:szCs w:val="22"/>
          <w:lang w:val="pt-BR"/>
        </w:rPr>
        <w:t>falhas</w:t>
      </w:r>
      <w:r w:rsidRPr="00A412D1">
        <w:rPr>
          <w:b w:val="0"/>
          <w:sz w:val="22"/>
          <w:szCs w:val="22"/>
          <w:lang w:val="pt-BR"/>
        </w:rPr>
        <w:t xml:space="preserve">. </w:t>
      </w:r>
      <w:r w:rsidR="00A05DA0" w:rsidRPr="007B4C65">
        <w:rPr>
          <w:b w:val="0"/>
          <w:sz w:val="22"/>
          <w:szCs w:val="22"/>
          <w:lang w:val="pt-BR"/>
        </w:rPr>
        <w:t>Foi usado</w:t>
      </w:r>
      <w:r w:rsidRPr="00A412D1">
        <w:rPr>
          <w:b w:val="0"/>
          <w:sz w:val="22"/>
          <w:szCs w:val="22"/>
          <w:lang w:val="pt-BR"/>
        </w:rPr>
        <w:t xml:space="preserve"> </w:t>
      </w:r>
      <w:r w:rsidR="00A05DA0" w:rsidRPr="007B4C65">
        <w:rPr>
          <w:b w:val="0"/>
          <w:sz w:val="22"/>
          <w:szCs w:val="22"/>
          <w:lang w:val="pt-BR"/>
        </w:rPr>
        <w:t>a saída do</w:t>
      </w:r>
      <w:r w:rsidRPr="00A412D1">
        <w:rPr>
          <w:b w:val="0"/>
          <w:sz w:val="22"/>
          <w:szCs w:val="22"/>
          <w:lang w:val="pt-BR"/>
        </w:rPr>
        <w:t xml:space="preserve"> </w:t>
      </w:r>
      <w:r w:rsidR="00A05DA0" w:rsidRPr="007B4C65">
        <w:rPr>
          <w:b w:val="0"/>
          <w:sz w:val="22"/>
          <w:szCs w:val="22"/>
          <w:lang w:val="pt-BR"/>
        </w:rPr>
        <w:t xml:space="preserve">modelo regional </w:t>
      </w:r>
      <w:r w:rsidRPr="00A412D1">
        <w:rPr>
          <w:b w:val="0"/>
          <w:sz w:val="22"/>
          <w:szCs w:val="22"/>
          <w:lang w:val="pt-BR"/>
        </w:rPr>
        <w:t xml:space="preserve">ETA-20 </w:t>
      </w:r>
      <w:r w:rsidR="00A05DA0" w:rsidRPr="007B4C65">
        <w:rPr>
          <w:b w:val="0"/>
          <w:sz w:val="22"/>
          <w:szCs w:val="22"/>
          <w:lang w:val="pt-BR"/>
        </w:rPr>
        <w:t>com</w:t>
      </w:r>
      <w:r w:rsidRPr="00A412D1">
        <w:rPr>
          <w:b w:val="0"/>
          <w:sz w:val="22"/>
          <w:szCs w:val="22"/>
          <w:lang w:val="pt-BR"/>
        </w:rPr>
        <w:t xml:space="preserve"> 5 km </w:t>
      </w:r>
      <w:r w:rsidR="00A05DA0" w:rsidRPr="007B4C65">
        <w:rPr>
          <w:b w:val="0"/>
          <w:sz w:val="22"/>
          <w:szCs w:val="22"/>
          <w:lang w:val="pt-BR"/>
        </w:rPr>
        <w:t>de resolução processa</w:t>
      </w:r>
      <w:r w:rsidRPr="00A412D1">
        <w:rPr>
          <w:b w:val="0"/>
          <w:sz w:val="22"/>
          <w:szCs w:val="22"/>
          <w:lang w:val="pt-BR"/>
        </w:rPr>
        <w:t xml:space="preserve">do </w:t>
      </w:r>
      <w:r w:rsidR="00A05DA0" w:rsidRPr="007B4C65">
        <w:rPr>
          <w:b w:val="0"/>
          <w:sz w:val="22"/>
          <w:szCs w:val="22"/>
          <w:lang w:val="pt-BR"/>
        </w:rPr>
        <w:t>no CPTEC/</w:t>
      </w:r>
      <w:r w:rsidRPr="00A412D1">
        <w:rPr>
          <w:b w:val="0"/>
          <w:sz w:val="22"/>
          <w:szCs w:val="22"/>
          <w:lang w:val="pt-BR"/>
        </w:rPr>
        <w:t xml:space="preserve">INPE. O </w:t>
      </w:r>
      <w:r w:rsidR="00A05DA0" w:rsidRPr="007B4C65">
        <w:rPr>
          <w:b w:val="0"/>
          <w:sz w:val="22"/>
          <w:szCs w:val="22"/>
          <w:lang w:val="pt-BR"/>
        </w:rPr>
        <w:t xml:space="preserve">estudo de </w:t>
      </w:r>
      <w:r w:rsidRPr="00A412D1">
        <w:rPr>
          <w:b w:val="0"/>
          <w:sz w:val="22"/>
          <w:szCs w:val="22"/>
          <w:lang w:val="pt-BR"/>
        </w:rPr>
        <w:t>caso escolhido para o teste ocorreu às 00:00 UTC em 24 de setembro de 2010, quando as descargas atmosféricas registradas pelos sensores chegou às regiões Sul e Sudeste do Brasil. O método de diagnóstico consistiu em determinar os valores</w:t>
      </w:r>
      <w:r w:rsidR="00A05DA0" w:rsidRPr="007B4C65">
        <w:rPr>
          <w:b w:val="0"/>
          <w:sz w:val="22"/>
          <w:szCs w:val="22"/>
          <w:lang w:val="pt-BR"/>
        </w:rPr>
        <w:t xml:space="preserve"> das variáveis ​​derivadas dire</w:t>
      </w:r>
      <w:r w:rsidRPr="00A412D1">
        <w:rPr>
          <w:b w:val="0"/>
          <w:sz w:val="22"/>
          <w:szCs w:val="22"/>
          <w:lang w:val="pt-BR"/>
        </w:rPr>
        <w:t xml:space="preserve">tamente das equações apresentadas. Os cálculos resultaram </w:t>
      </w:r>
      <w:r w:rsidR="00A05DA0" w:rsidRPr="007B4C65">
        <w:rPr>
          <w:b w:val="0"/>
          <w:sz w:val="22"/>
          <w:szCs w:val="22"/>
          <w:lang w:val="pt-BR"/>
        </w:rPr>
        <w:t>no</w:t>
      </w:r>
      <w:r w:rsidRPr="00A412D1">
        <w:rPr>
          <w:b w:val="0"/>
          <w:sz w:val="22"/>
          <w:szCs w:val="22"/>
          <w:lang w:val="pt-BR"/>
        </w:rPr>
        <w:t xml:space="preserve"> LPI e valores </w:t>
      </w:r>
      <w:r w:rsidR="00A05DA0" w:rsidRPr="007B4C65">
        <w:rPr>
          <w:b w:val="0"/>
          <w:sz w:val="22"/>
          <w:szCs w:val="22"/>
          <w:lang w:val="pt-BR"/>
        </w:rPr>
        <w:t xml:space="preserve">de </w:t>
      </w:r>
      <w:r w:rsidR="00A05DA0" w:rsidRPr="007B4C65">
        <w:rPr>
          <w:b w:val="0"/>
          <w:bCs/>
          <w:sz w:val="22"/>
          <w:szCs w:val="22"/>
          <w:lang w:val="pt-BR"/>
        </w:rPr>
        <w:t>buffer</w:t>
      </w:r>
      <w:r w:rsidR="00A05DA0" w:rsidRPr="007B4C65">
        <w:rPr>
          <w:b w:val="0"/>
          <w:sz w:val="22"/>
          <w:szCs w:val="22"/>
          <w:lang w:val="pt-BR"/>
        </w:rPr>
        <w:t xml:space="preserve"> </w:t>
      </w:r>
      <w:r w:rsidRPr="00A412D1">
        <w:rPr>
          <w:b w:val="0"/>
          <w:sz w:val="22"/>
          <w:szCs w:val="22"/>
          <w:lang w:val="pt-BR"/>
        </w:rPr>
        <w:t xml:space="preserve"> </w:t>
      </w:r>
      <w:r w:rsidR="00A05DA0" w:rsidRPr="007B4C65">
        <w:rPr>
          <w:b w:val="0"/>
          <w:sz w:val="22"/>
          <w:szCs w:val="22"/>
          <w:lang w:val="pt-BR"/>
        </w:rPr>
        <w:t xml:space="preserve">e </w:t>
      </w:r>
      <w:r w:rsidRPr="00A412D1">
        <w:rPr>
          <w:b w:val="0"/>
          <w:sz w:val="22"/>
          <w:szCs w:val="22"/>
          <w:lang w:val="pt-BR"/>
        </w:rPr>
        <w:t>confrontad</w:t>
      </w:r>
      <w:r w:rsidR="00A05DA0" w:rsidRPr="007B4C65">
        <w:rPr>
          <w:b w:val="0"/>
          <w:sz w:val="22"/>
          <w:szCs w:val="22"/>
          <w:lang w:val="pt-BR"/>
        </w:rPr>
        <w:t>os com imagens do</w:t>
      </w:r>
      <w:r w:rsidRPr="00A412D1">
        <w:rPr>
          <w:b w:val="0"/>
          <w:sz w:val="22"/>
          <w:szCs w:val="22"/>
          <w:lang w:val="pt-BR"/>
        </w:rPr>
        <w:t xml:space="preserve"> satélite GOES-E e com o relâmpago registrados e plotados.</w:t>
      </w:r>
      <w:r w:rsidR="00A05DA0" w:rsidRPr="007B4C65">
        <w:rPr>
          <w:b w:val="0"/>
          <w:sz w:val="22"/>
          <w:szCs w:val="22"/>
          <w:lang w:val="pt-BR"/>
        </w:rPr>
        <w:t xml:space="preserve"> Na </w:t>
      </w:r>
      <w:r w:rsidRPr="00A412D1">
        <w:rPr>
          <w:b w:val="0"/>
          <w:sz w:val="22"/>
          <w:szCs w:val="22"/>
          <w:lang w:val="pt-BR"/>
        </w:rPr>
        <w:t xml:space="preserve"> analogia,</w:t>
      </w:r>
      <w:r w:rsidR="00A05DA0" w:rsidRPr="007B4C65">
        <w:rPr>
          <w:b w:val="0"/>
          <w:sz w:val="22"/>
          <w:szCs w:val="22"/>
          <w:lang w:val="pt-BR"/>
        </w:rPr>
        <w:t xml:space="preserve"> foi usado</w:t>
      </w:r>
      <w:r w:rsidRPr="00A412D1">
        <w:rPr>
          <w:b w:val="0"/>
          <w:sz w:val="22"/>
          <w:szCs w:val="22"/>
          <w:lang w:val="pt-BR"/>
        </w:rPr>
        <w:t xml:space="preserve"> o teste prognóstico com base na </w:t>
      </w:r>
      <w:r w:rsidR="00A412D1" w:rsidRPr="007B4C65">
        <w:rPr>
          <w:b w:val="0"/>
          <w:sz w:val="22"/>
          <w:szCs w:val="22"/>
          <w:lang w:val="pt-BR"/>
        </w:rPr>
        <w:t>condição inicial de 12 UTC</w:t>
      </w:r>
      <w:r w:rsidRPr="00A412D1">
        <w:rPr>
          <w:b w:val="0"/>
          <w:sz w:val="22"/>
          <w:szCs w:val="22"/>
          <w:lang w:val="pt-BR"/>
        </w:rPr>
        <w:t xml:space="preserve">, </w:t>
      </w:r>
      <w:r w:rsidR="00A412D1" w:rsidRPr="007B4C65">
        <w:rPr>
          <w:b w:val="0"/>
          <w:sz w:val="22"/>
          <w:szCs w:val="22"/>
          <w:lang w:val="pt-BR"/>
        </w:rPr>
        <w:t>por um período de 12 horas</w:t>
      </w:r>
      <w:r w:rsidRPr="00A412D1">
        <w:rPr>
          <w:b w:val="0"/>
          <w:sz w:val="22"/>
          <w:szCs w:val="22"/>
          <w:lang w:val="pt-BR"/>
        </w:rPr>
        <w:t>, coincidindo com o evento escolhido. O experime</w:t>
      </w:r>
      <w:r w:rsidR="00A412D1" w:rsidRPr="00A412D1">
        <w:rPr>
          <w:b w:val="0"/>
          <w:sz w:val="22"/>
          <w:szCs w:val="22"/>
          <w:lang w:val="pt-BR"/>
        </w:rPr>
        <w:t>nto foi</w:t>
      </w:r>
      <w:r w:rsidRPr="00A412D1">
        <w:rPr>
          <w:b w:val="0"/>
          <w:sz w:val="22"/>
          <w:szCs w:val="22"/>
          <w:lang w:val="pt-BR"/>
        </w:rPr>
        <w:t xml:space="preserve"> suficientemente satisfatório para afirmar que é possível realizar previsões de curto prazo (12 a 24 horas) de potencial de incidência de raios na América do Sul.</w:t>
      </w:r>
    </w:p>
    <w:p w:rsidR="002E4E00" w:rsidRPr="002E4E00" w:rsidRDefault="002E4E00" w:rsidP="002E4E00"/>
    <w:p w:rsidR="00823D24" w:rsidRPr="00823D24" w:rsidRDefault="00823D24" w:rsidP="00823D24"/>
    <w:p w:rsidR="00B40EC9" w:rsidRDefault="00B40EC9" w:rsidP="00A412D1">
      <w:pPr>
        <w:pStyle w:val="Ttulo3"/>
        <w:spacing w:line="480" w:lineRule="auto"/>
        <w:rPr>
          <w:b w:val="0"/>
          <w:sz w:val="22"/>
          <w:szCs w:val="22"/>
          <w:lang w:val="pt-BR"/>
        </w:rPr>
      </w:pPr>
      <w:r w:rsidRPr="00A412D1">
        <w:rPr>
          <w:b w:val="0"/>
          <w:sz w:val="22"/>
          <w:szCs w:val="22"/>
          <w:lang w:val="pt-BR"/>
        </w:rPr>
        <w:t xml:space="preserve">Palavras-chave: </w:t>
      </w:r>
      <w:r w:rsidR="00823D24">
        <w:rPr>
          <w:b w:val="0"/>
          <w:sz w:val="22"/>
          <w:szCs w:val="22"/>
          <w:lang w:val="pt-BR"/>
        </w:rPr>
        <w:t>Índice p</w:t>
      </w:r>
      <w:r w:rsidRPr="00A412D1">
        <w:rPr>
          <w:b w:val="0"/>
          <w:sz w:val="22"/>
          <w:szCs w:val="22"/>
          <w:lang w:val="pt-BR"/>
        </w:rPr>
        <w:t>ote</w:t>
      </w:r>
      <w:r w:rsidR="00823D24">
        <w:rPr>
          <w:b w:val="0"/>
          <w:sz w:val="22"/>
          <w:szCs w:val="22"/>
          <w:lang w:val="pt-BR"/>
        </w:rPr>
        <w:t>nc</w:t>
      </w:r>
      <w:r w:rsidRPr="00A412D1">
        <w:rPr>
          <w:b w:val="0"/>
          <w:sz w:val="22"/>
          <w:szCs w:val="22"/>
          <w:lang w:val="pt-BR"/>
        </w:rPr>
        <w:t xml:space="preserve">ial </w:t>
      </w:r>
      <w:r w:rsidR="00823D24">
        <w:rPr>
          <w:b w:val="0"/>
          <w:sz w:val="22"/>
          <w:szCs w:val="22"/>
          <w:lang w:val="pt-BR"/>
        </w:rPr>
        <w:t>de raios, buffer, previsão m</w:t>
      </w:r>
      <w:r w:rsidRPr="00A412D1">
        <w:rPr>
          <w:b w:val="0"/>
          <w:sz w:val="22"/>
          <w:szCs w:val="22"/>
          <w:lang w:val="pt-BR"/>
        </w:rPr>
        <w:t>eteorológica</w:t>
      </w:r>
      <w:r w:rsidR="00823D24">
        <w:rPr>
          <w:b w:val="0"/>
          <w:sz w:val="22"/>
          <w:szCs w:val="22"/>
          <w:lang w:val="pt-BR"/>
        </w:rPr>
        <w:t>.</w:t>
      </w:r>
    </w:p>
    <w:p w:rsidR="00A871ED" w:rsidRDefault="00A871ED" w:rsidP="00A871ED"/>
    <w:p w:rsidR="00A871ED" w:rsidRDefault="00A871ED" w:rsidP="00A871ED"/>
    <w:p w:rsidR="00A871ED" w:rsidRDefault="00A871ED" w:rsidP="00A871ED"/>
    <w:p w:rsidR="00A871ED" w:rsidRDefault="00A871ED" w:rsidP="00A871ED"/>
    <w:p w:rsidR="00A871ED" w:rsidRDefault="00A871ED" w:rsidP="00A871ED"/>
    <w:p w:rsidR="00A871ED" w:rsidRDefault="00A871ED" w:rsidP="00A871ED"/>
    <w:p w:rsidR="00A871ED" w:rsidRDefault="00A871ED" w:rsidP="00A871ED"/>
    <w:p w:rsidR="00A871ED" w:rsidRDefault="00A871ED" w:rsidP="00A871ED"/>
    <w:p w:rsidR="00A871ED" w:rsidRDefault="00A871ED" w:rsidP="00A871ED"/>
    <w:p w:rsidR="00A871ED" w:rsidRDefault="00A871ED" w:rsidP="00A871ED"/>
    <w:p w:rsidR="00A871ED" w:rsidRDefault="00A871ED" w:rsidP="00A871ED"/>
    <w:p w:rsidR="00A871ED" w:rsidRDefault="00A871ED" w:rsidP="00A871ED"/>
    <w:p w:rsidR="00A871ED" w:rsidRDefault="00A871ED" w:rsidP="00A871ED"/>
    <w:p w:rsidR="00486476" w:rsidRPr="0092734F" w:rsidRDefault="00486476" w:rsidP="00486476">
      <w:pPr>
        <w:pageBreakBefore/>
        <w:spacing w:line="480" w:lineRule="auto"/>
        <w:jc w:val="both"/>
        <w:rPr>
          <w:b/>
          <w:sz w:val="22"/>
          <w:szCs w:val="22"/>
          <w:lang w:val="en-US"/>
        </w:rPr>
      </w:pPr>
      <w:r w:rsidRPr="0092734F">
        <w:rPr>
          <w:b/>
          <w:sz w:val="22"/>
          <w:szCs w:val="22"/>
          <w:lang w:val="en-US"/>
        </w:rPr>
        <w:lastRenderedPageBreak/>
        <w:t>1. Introduction</w:t>
      </w:r>
    </w:p>
    <w:p w:rsidR="00486476" w:rsidRDefault="00486476" w:rsidP="00486476">
      <w:pPr>
        <w:spacing w:line="480" w:lineRule="auto"/>
        <w:jc w:val="both"/>
        <w:rPr>
          <w:sz w:val="22"/>
          <w:szCs w:val="22"/>
          <w:lang w:val="en-US"/>
        </w:rPr>
      </w:pPr>
      <w:r w:rsidRPr="0092734F">
        <w:rPr>
          <w:sz w:val="22"/>
          <w:szCs w:val="22"/>
          <w:lang w:val="en-US"/>
        </w:rPr>
        <w:t xml:space="preserve">   </w:t>
      </w:r>
      <w:r w:rsidRPr="004B4975">
        <w:rPr>
          <w:sz w:val="22"/>
          <w:szCs w:val="22"/>
          <w:lang w:val="en-US"/>
        </w:rPr>
        <w:t xml:space="preserve">The occurrence of lightning causes loss of property and lives, and problems in electric power transmission lines, being a potential cause of outages. This study aims to examine the feasibility of using prognostic Lightning Potential Index (LPI) (Frisbie et al., 2009) to also predict the possibility of affecting transmission lines to reach them directly or on its surrounding (buffer) (Flach et al., 2010). In the case occurred on the date of 00:00 UTC September 24, 2010 to 20:00 UTC before, this is the time to the processed data of the regional models ETA-20 and ETA-5km of CPTEC-INPE to generate analysis of meteorological variables related with the lightning recorded by sensors from the Brazilian Atmospheric Electrical Discharge Detection Network (BrasilDAT) installed in the southern and southeastern Brazil. It also allows repeat the methodology for calculating the 12-hour forecast from 12:00 to 24:00 UTC. </w:t>
      </w:r>
    </w:p>
    <w:p w:rsidR="00486476" w:rsidRPr="004B4975" w:rsidRDefault="00486476" w:rsidP="00486476">
      <w:pPr>
        <w:spacing w:line="480" w:lineRule="auto"/>
        <w:jc w:val="both"/>
        <w:rPr>
          <w:sz w:val="22"/>
          <w:szCs w:val="22"/>
          <w:lang w:val="en-US"/>
        </w:rPr>
      </w:pPr>
      <w:r>
        <w:rPr>
          <w:sz w:val="22"/>
          <w:szCs w:val="22"/>
          <w:lang w:val="en-US"/>
        </w:rPr>
        <w:t xml:space="preserve">  </w:t>
      </w:r>
      <w:r w:rsidRPr="004B4975">
        <w:rPr>
          <w:sz w:val="22"/>
          <w:szCs w:val="22"/>
          <w:lang w:val="en-US"/>
        </w:rPr>
        <w:t>The results show that it is possible to combine buffer (b) with and without topography (a) as a function of height from the center of negative charges (hn) and it is a function of LPI. The spatial and temporal distribution on South America is well detailed in two distinct areas: of clear sky and of disturbed sky. A virtual structure height (hst) value of 3 m which is the height of the electrode to global clear sky (Hopper et al., 1986) as representing the basic state. Some variations</w:t>
      </w:r>
      <w:r w:rsidRPr="004B4975">
        <w:rPr>
          <w:rStyle w:val="Refdenotadefim"/>
          <w:color w:val="FFFFFF"/>
          <w:sz w:val="22"/>
          <w:szCs w:val="22"/>
          <w:lang w:val="en-US"/>
        </w:rPr>
        <w:endnoteReference w:customMarkFollows="1" w:id="1"/>
        <w:t>a</w:t>
      </w:r>
      <w:r w:rsidRPr="004B4975">
        <w:rPr>
          <w:color w:val="FFFFFF"/>
          <w:sz w:val="22"/>
          <w:szCs w:val="22"/>
          <w:vertAlign w:val="superscript"/>
          <w:lang w:val="en-US"/>
        </w:rPr>
        <w:t>t</w:t>
      </w:r>
      <w:r w:rsidRPr="004B4975">
        <w:rPr>
          <w:sz w:val="22"/>
          <w:szCs w:val="22"/>
          <w:lang w:val="en-US"/>
        </w:rPr>
        <w:t>are due to the disturbance generated by the meteorological phenomenon diagnosed by LPI. It uses the function of geometry (r) (Zhou et al., 2009,2010) as a</w:t>
      </w:r>
      <w:r>
        <w:rPr>
          <w:sz w:val="22"/>
          <w:szCs w:val="22"/>
          <w:lang w:val="en-US"/>
        </w:rPr>
        <w:t xml:space="preserve"> </w:t>
      </w:r>
      <w:r w:rsidRPr="004B4975">
        <w:rPr>
          <w:sz w:val="22"/>
          <w:szCs w:val="22"/>
          <w:lang w:val="en-US"/>
        </w:rPr>
        <w:t>correction factor of b. The lightning phenomenon occurs only when there is</w:t>
      </w:r>
      <w:r w:rsidRPr="00486476">
        <w:rPr>
          <w:sz w:val="22"/>
          <w:szCs w:val="22"/>
          <w:lang w:val="en-US"/>
        </w:rPr>
        <w:t xml:space="preserve"> </w:t>
      </w:r>
      <w:r w:rsidRPr="004B4975">
        <w:rPr>
          <w:sz w:val="22"/>
          <w:szCs w:val="22"/>
          <w:lang w:val="en-US"/>
        </w:rPr>
        <w:t>disturbance in the basic state, by changing hn, hst and b.</w:t>
      </w:r>
    </w:p>
    <w:p w:rsidR="00A871ED" w:rsidRPr="00486476" w:rsidRDefault="00A871ED" w:rsidP="00A871ED">
      <w:pPr>
        <w:rPr>
          <w:lang w:val="en-US"/>
        </w:rPr>
      </w:pPr>
    </w:p>
    <w:p w:rsidR="008C2C12" w:rsidRPr="004B4975" w:rsidRDefault="00197E04" w:rsidP="004B4975">
      <w:pPr>
        <w:suppressAutoHyphens w:val="0"/>
        <w:autoSpaceDE w:val="0"/>
        <w:spacing w:line="480" w:lineRule="auto"/>
        <w:jc w:val="both"/>
        <w:rPr>
          <w:b/>
          <w:sz w:val="22"/>
          <w:szCs w:val="22"/>
          <w:lang w:val="en-US"/>
        </w:rPr>
      </w:pPr>
      <w:r>
        <w:rPr>
          <w:b/>
          <w:sz w:val="22"/>
          <w:szCs w:val="22"/>
          <w:lang w:val="en-US"/>
        </w:rPr>
        <w:t xml:space="preserve">2. </w:t>
      </w:r>
      <w:r w:rsidR="00063A2B">
        <w:rPr>
          <w:b/>
          <w:sz w:val="22"/>
          <w:szCs w:val="22"/>
          <w:lang w:val="en-US"/>
        </w:rPr>
        <w:t>Method</w:t>
      </w:r>
    </w:p>
    <w:p w:rsidR="008C2C12" w:rsidRPr="004B4975" w:rsidRDefault="008C2C12" w:rsidP="004B4975">
      <w:pPr>
        <w:suppressAutoHyphens w:val="0"/>
        <w:autoSpaceDE w:val="0"/>
        <w:spacing w:line="480" w:lineRule="auto"/>
        <w:jc w:val="both"/>
        <w:rPr>
          <w:bCs/>
          <w:sz w:val="22"/>
          <w:szCs w:val="22"/>
          <w:lang w:val="en-US"/>
        </w:rPr>
      </w:pPr>
      <w:r w:rsidRPr="004B4975">
        <w:rPr>
          <w:b/>
          <w:sz w:val="22"/>
          <w:szCs w:val="22"/>
          <w:lang w:val="en-US"/>
        </w:rPr>
        <w:t xml:space="preserve">      </w:t>
      </w:r>
      <w:r w:rsidRPr="004B4975">
        <w:rPr>
          <w:bCs/>
          <w:sz w:val="22"/>
          <w:szCs w:val="22"/>
          <w:lang w:val="en-US"/>
        </w:rPr>
        <w:t>The regional models ETA-20 and ETA-5km of CPTEC-INPE provide all the necessary variables to calculate LPI, defined by the following equation (Frisbie et al., 2009):</w:t>
      </w:r>
    </w:p>
    <w:p w:rsidR="008C2C12" w:rsidRPr="004B4975" w:rsidRDefault="008C2C12" w:rsidP="00F61B64">
      <w:pPr>
        <w:suppressAutoHyphens w:val="0"/>
        <w:autoSpaceDE w:val="0"/>
        <w:spacing w:line="480" w:lineRule="auto"/>
        <w:jc w:val="both"/>
        <w:rPr>
          <w:sz w:val="22"/>
          <w:szCs w:val="22"/>
          <w:lang w:val="en-US"/>
        </w:rPr>
      </w:pPr>
      <w:r w:rsidRPr="004B4975">
        <w:rPr>
          <w:b/>
          <w:sz w:val="22"/>
          <w:szCs w:val="22"/>
          <w:lang w:val="en-US"/>
        </w:rPr>
        <w:t xml:space="preserve"> </w:t>
      </w:r>
      <w:r w:rsidRPr="004B4975">
        <w:rPr>
          <w:sz w:val="22"/>
          <w:szCs w:val="22"/>
          <w:lang w:val="en-US"/>
        </w:rPr>
        <w:t xml:space="preserve">     </w:t>
      </w:r>
      <w:r w:rsidRPr="004B4975">
        <w:rPr>
          <w:i/>
          <w:iCs/>
          <w:position w:val="-10"/>
          <w:sz w:val="22"/>
          <w:szCs w:val="22"/>
          <w:lang w:val="en-US"/>
        </w:rPr>
        <w:object w:dxaOrig="70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pt;height:18pt" o:ole="" filled="t">
            <v:fill color2="black"/>
            <v:imagedata r:id="rId9" o:title=""/>
          </v:shape>
          <o:OLEObject Type="Embed" ProgID="Equation.3" ShapeID="_x0000_i1025" DrawAspect="Content" ObjectID="_1432708757" r:id="rId10"/>
        </w:object>
      </w:r>
      <w:r w:rsidR="000E33B3">
        <w:rPr>
          <w:i/>
          <w:iCs/>
          <w:sz w:val="22"/>
          <w:szCs w:val="22"/>
          <w:lang w:val="en-US"/>
        </w:rPr>
        <w:t xml:space="preserve">       </w:t>
      </w:r>
      <w:r w:rsidRPr="004B4975">
        <w:rPr>
          <w:sz w:val="22"/>
          <w:szCs w:val="22"/>
          <w:lang w:val="en-US"/>
        </w:rPr>
        <w:t xml:space="preserve">        (1)</w:t>
      </w:r>
    </w:p>
    <w:p w:rsidR="008C2C12" w:rsidRPr="004B4975" w:rsidRDefault="008C2C12" w:rsidP="004B4975">
      <w:pPr>
        <w:tabs>
          <w:tab w:val="num" w:pos="720"/>
        </w:tabs>
        <w:spacing w:line="480" w:lineRule="auto"/>
        <w:jc w:val="both"/>
        <w:rPr>
          <w:sz w:val="22"/>
          <w:szCs w:val="22"/>
          <w:lang w:val="en-US"/>
        </w:rPr>
      </w:pPr>
      <w:r w:rsidRPr="004B4975">
        <w:rPr>
          <w:sz w:val="22"/>
          <w:szCs w:val="22"/>
          <w:lang w:val="en-US"/>
        </w:rPr>
        <w:t xml:space="preserve">where RH is the relative humidity at -10 C (%); CAPE is the most unstable convectively available potential energy in the range 0-3 km AGL (J/kg); PW is the precipitable water (mm); </w:t>
      </w:r>
      <w:r w:rsidRPr="004B4975">
        <w:rPr>
          <w:sz w:val="22"/>
          <w:szCs w:val="22"/>
          <w:lang w:val="en-US"/>
        </w:rPr>
        <w:lastRenderedPageBreak/>
        <w:t xml:space="preserve">LI is the Lifted Index (K); T850 is the 850 hPa level Temperature (K); and </w:t>
      </w:r>
      <w:r w:rsidRPr="004B4975">
        <w:rPr>
          <w:sz w:val="22"/>
          <w:szCs w:val="22"/>
        </w:rPr>
        <w:sym w:font="Symbol" w:char="F051"/>
      </w:r>
      <w:r w:rsidRPr="004B4975">
        <w:rPr>
          <w:sz w:val="22"/>
          <w:szCs w:val="22"/>
          <w:lang w:val="en-US"/>
        </w:rPr>
        <w:t>e</w:t>
      </w:r>
      <w:r w:rsidRPr="004B4975">
        <w:rPr>
          <w:sz w:val="22"/>
          <w:szCs w:val="22"/>
        </w:rPr>
        <w:t>Γ</w:t>
      </w:r>
      <w:r w:rsidRPr="004B4975">
        <w:rPr>
          <w:sz w:val="22"/>
          <w:szCs w:val="22"/>
          <w:lang w:val="en-US"/>
        </w:rPr>
        <w:t xml:space="preserve"> is the Equivalent Potential Temperature at 600 hPa Lapse Rate (K/m). </w:t>
      </w:r>
    </w:p>
    <w:p w:rsidR="008C2C12" w:rsidRPr="004B4975" w:rsidRDefault="008C2C12" w:rsidP="004B4975">
      <w:pPr>
        <w:spacing w:line="480" w:lineRule="auto"/>
        <w:jc w:val="both"/>
        <w:rPr>
          <w:sz w:val="22"/>
          <w:szCs w:val="22"/>
          <w:lang w:val="en-US"/>
        </w:rPr>
      </w:pPr>
      <w:r w:rsidRPr="004B4975">
        <w:rPr>
          <w:sz w:val="22"/>
          <w:szCs w:val="22"/>
          <w:lang w:val="en-US"/>
        </w:rPr>
        <w:t xml:space="preserve">   The minimum value of LPI is zero and the maximum is 20,000. Then to belong the range 0-20,000 divide by (absolute maximum value)/20,000. </w:t>
      </w:r>
    </w:p>
    <w:p w:rsidR="008C2C12" w:rsidRPr="00F61B64" w:rsidRDefault="008C2C12" w:rsidP="00F61B64">
      <w:pPr>
        <w:spacing w:line="480" w:lineRule="auto"/>
        <w:jc w:val="both"/>
        <w:rPr>
          <w:sz w:val="22"/>
          <w:szCs w:val="22"/>
          <w:lang w:val="en-US"/>
        </w:rPr>
      </w:pPr>
      <w:r w:rsidRPr="004B4975">
        <w:rPr>
          <w:sz w:val="22"/>
          <w:szCs w:val="22"/>
          <w:lang w:val="en-US"/>
        </w:rPr>
        <w:t xml:space="preserve">   The determination of the buffer is made by the following equation (Flach et al., 2010):   </w:t>
      </w:r>
      <w:r w:rsidRPr="004B4975">
        <w:rPr>
          <w:i/>
          <w:iCs/>
          <w:sz w:val="22"/>
          <w:szCs w:val="22"/>
          <w:lang w:val="en-US"/>
        </w:rPr>
        <w:t xml:space="preserve"> </w:t>
      </w:r>
    </w:p>
    <w:p w:rsidR="008C2C12" w:rsidRPr="004B4975" w:rsidRDefault="008C2C12" w:rsidP="00F61B64">
      <w:pPr>
        <w:spacing w:line="480" w:lineRule="auto"/>
        <w:rPr>
          <w:sz w:val="22"/>
          <w:szCs w:val="22"/>
          <w:lang w:val="en-US"/>
        </w:rPr>
      </w:pPr>
      <w:r w:rsidRPr="004B4975">
        <w:rPr>
          <w:i/>
          <w:iCs/>
          <w:sz w:val="22"/>
          <w:szCs w:val="22"/>
          <w:lang w:val="en-US"/>
        </w:rPr>
        <w:t xml:space="preserve">     </w:t>
      </w:r>
      <w:r w:rsidRPr="004B4975">
        <w:rPr>
          <w:i/>
          <w:iCs/>
          <w:position w:val="-10"/>
          <w:sz w:val="22"/>
          <w:szCs w:val="22"/>
          <w:lang w:val="en"/>
        </w:rPr>
        <w:object w:dxaOrig="2860" w:dyaOrig="360">
          <v:shape id="_x0000_i1026" type="#_x0000_t75" style="width:143.25pt;height:18pt" o:ole="" filled="t">
            <v:fill color2="black"/>
            <v:imagedata r:id="rId11" o:title=""/>
          </v:shape>
          <o:OLEObject Type="Embed" ProgID="Equation.3" ShapeID="_x0000_i1026" DrawAspect="Content" ObjectID="_1432708758" r:id="rId12"/>
        </w:object>
      </w:r>
      <w:r w:rsidRPr="004B4975">
        <w:rPr>
          <w:i/>
          <w:iCs/>
          <w:sz w:val="22"/>
          <w:szCs w:val="22"/>
          <w:lang w:val="en-US"/>
        </w:rPr>
        <w:t xml:space="preserve">                                   </w:t>
      </w:r>
      <w:r w:rsidR="000E33B3">
        <w:rPr>
          <w:i/>
          <w:iCs/>
          <w:sz w:val="22"/>
          <w:szCs w:val="22"/>
          <w:lang w:val="en-US"/>
        </w:rPr>
        <w:t xml:space="preserve">       </w:t>
      </w:r>
      <w:r w:rsidRPr="004B4975">
        <w:rPr>
          <w:i/>
          <w:iCs/>
          <w:sz w:val="22"/>
          <w:szCs w:val="22"/>
          <w:lang w:val="en-US"/>
        </w:rPr>
        <w:t xml:space="preserve">                                          </w:t>
      </w:r>
      <w:r w:rsidR="000E33B3">
        <w:rPr>
          <w:i/>
          <w:iCs/>
          <w:sz w:val="22"/>
          <w:szCs w:val="22"/>
          <w:lang w:val="en-US"/>
        </w:rPr>
        <w:t xml:space="preserve"> </w:t>
      </w:r>
      <w:r w:rsidRPr="004B4975">
        <w:rPr>
          <w:i/>
          <w:iCs/>
          <w:sz w:val="22"/>
          <w:szCs w:val="22"/>
          <w:lang w:val="en-US"/>
        </w:rPr>
        <w:t xml:space="preserve">    </w:t>
      </w:r>
      <w:r w:rsidRPr="004B4975">
        <w:rPr>
          <w:sz w:val="22"/>
          <w:szCs w:val="22"/>
          <w:lang w:val="en-US"/>
        </w:rPr>
        <w:t xml:space="preserve">   </w:t>
      </w:r>
      <w:r w:rsidR="00F61B64">
        <w:rPr>
          <w:sz w:val="22"/>
          <w:szCs w:val="22"/>
          <w:lang w:val="en-US"/>
        </w:rPr>
        <w:t>(2)</w:t>
      </w:r>
    </w:p>
    <w:p w:rsidR="008C2C12" w:rsidRPr="004B4975" w:rsidRDefault="008C2C12" w:rsidP="004B4975">
      <w:pPr>
        <w:spacing w:line="480" w:lineRule="auto"/>
        <w:jc w:val="both"/>
        <w:rPr>
          <w:sz w:val="22"/>
          <w:szCs w:val="22"/>
          <w:lang w:val="en-US"/>
        </w:rPr>
      </w:pPr>
      <w:r w:rsidRPr="004B4975">
        <w:rPr>
          <w:sz w:val="22"/>
          <w:szCs w:val="22"/>
          <w:lang w:val="en-US"/>
        </w:rPr>
        <w:t>where b is the horizontal distance of discharge into the buffer limit to the structure (m); hn is the center height of the cloud of negative charges (m); and hst is the virtual height of he estructure.</w:t>
      </w:r>
    </w:p>
    <w:p w:rsidR="008C2C12" w:rsidRPr="004B4975" w:rsidRDefault="008C2C12" w:rsidP="004B4975">
      <w:pPr>
        <w:spacing w:line="480" w:lineRule="auto"/>
        <w:jc w:val="both"/>
        <w:rPr>
          <w:sz w:val="22"/>
          <w:szCs w:val="22"/>
          <w:lang w:val="en-US"/>
        </w:rPr>
      </w:pPr>
      <w:r w:rsidRPr="004B4975">
        <w:rPr>
          <w:sz w:val="22"/>
          <w:szCs w:val="22"/>
          <w:lang w:val="en-US"/>
        </w:rPr>
        <w:t xml:space="preserve">   To relate the LPI, buffer as low as for hst at 3 m was considered a result of the electrode effect, as the basic state for clear sky. This relationship is defined by bs from the equation:</w:t>
      </w:r>
    </w:p>
    <w:p w:rsidR="008C2C12" w:rsidRPr="004B4975" w:rsidRDefault="008C2C12" w:rsidP="00F61B64">
      <w:pPr>
        <w:spacing w:line="480" w:lineRule="auto"/>
        <w:rPr>
          <w:sz w:val="22"/>
          <w:szCs w:val="22"/>
          <w:lang w:val="en-US"/>
        </w:rPr>
      </w:pPr>
      <w:r w:rsidRPr="004B4975">
        <w:rPr>
          <w:i/>
          <w:iCs/>
          <w:sz w:val="22"/>
          <w:szCs w:val="22"/>
          <w:lang w:val="en-US"/>
        </w:rPr>
        <w:t xml:space="preserve">     </w:t>
      </w:r>
      <w:r w:rsidR="000E33B3" w:rsidRPr="004B4975">
        <w:rPr>
          <w:i/>
          <w:iCs/>
          <w:position w:val="-28"/>
          <w:sz w:val="22"/>
          <w:szCs w:val="22"/>
          <w:lang w:val="en-US"/>
        </w:rPr>
        <w:object w:dxaOrig="3540" w:dyaOrig="740">
          <v:shape id="_x0000_i1037" type="#_x0000_t75" style="width:177pt;height:36.75pt" o:ole="" filled="t">
            <v:fill color2="black"/>
            <v:imagedata r:id="rId13" o:title=""/>
          </v:shape>
          <o:OLEObject Type="Embed" ProgID="Equation.3" ShapeID="_x0000_i1037" DrawAspect="Content" ObjectID="_1432708759" r:id="rId14"/>
        </w:object>
      </w:r>
      <w:r w:rsidR="000E33B3">
        <w:rPr>
          <w:sz w:val="22"/>
          <w:szCs w:val="22"/>
          <w:lang w:val="en-US"/>
        </w:rPr>
        <w:t xml:space="preserve">                       </w:t>
      </w:r>
      <w:r w:rsidRPr="004B4975">
        <w:rPr>
          <w:sz w:val="22"/>
          <w:szCs w:val="22"/>
          <w:lang w:val="en-US"/>
        </w:rPr>
        <w:t xml:space="preserve">                                                         </w:t>
      </w:r>
      <w:r w:rsidR="00F61B64">
        <w:rPr>
          <w:sz w:val="22"/>
          <w:szCs w:val="22"/>
          <w:lang w:val="en-US"/>
        </w:rPr>
        <w:t>(3)</w:t>
      </w:r>
    </w:p>
    <w:p w:rsidR="008C2C12" w:rsidRPr="004B4975" w:rsidRDefault="008C2C12" w:rsidP="004B4975">
      <w:pPr>
        <w:spacing w:line="480" w:lineRule="auto"/>
        <w:jc w:val="both"/>
        <w:rPr>
          <w:sz w:val="22"/>
          <w:szCs w:val="22"/>
          <w:lang w:val="en-US"/>
        </w:rPr>
      </w:pPr>
      <w:r w:rsidRPr="004B4975">
        <w:rPr>
          <w:sz w:val="22"/>
          <w:szCs w:val="22"/>
          <w:lang w:val="en-US"/>
        </w:rPr>
        <w:t xml:space="preserve">where bs is the squared buffer on troubled part of the atmosphere (m²); bbar is the buffer of the basic state with clear sky (m); fc is the correction factor when the line between clear sky and disturbed sky assumes values 200 m and 160 m for buffer and for buffer on independent part of the topography, respectively and for value zero of the a; r is the function of hemispherical geometry for the provided by the ETA-20 model topography a (m) and its particular case without topography is r0; and bl is the disturbance buffer around the buffer medium in the range 700-1,200 (m) (Flach et al., 2010). </w:t>
      </w:r>
    </w:p>
    <w:p w:rsidR="008C2C12" w:rsidRPr="004B4975" w:rsidRDefault="008C2C12" w:rsidP="004B4975">
      <w:pPr>
        <w:spacing w:line="480" w:lineRule="auto"/>
        <w:jc w:val="both"/>
        <w:rPr>
          <w:sz w:val="22"/>
          <w:szCs w:val="22"/>
          <w:lang w:val="en-US"/>
        </w:rPr>
      </w:pPr>
      <w:r w:rsidRPr="004B4975">
        <w:rPr>
          <w:sz w:val="22"/>
          <w:szCs w:val="22"/>
          <w:lang w:val="en-US"/>
        </w:rPr>
        <w:t xml:space="preserve">   The height of the center of negative charges, when disturbed by the LPI, was recalculated within the algorithm by the equation:</w:t>
      </w:r>
    </w:p>
    <w:p w:rsidR="008C2C12" w:rsidRPr="004B4975" w:rsidRDefault="008C2C12" w:rsidP="004B4975">
      <w:pPr>
        <w:spacing w:line="480" w:lineRule="auto"/>
        <w:rPr>
          <w:sz w:val="22"/>
          <w:szCs w:val="22"/>
          <w:lang w:val="en"/>
        </w:rPr>
      </w:pPr>
      <w:r w:rsidRPr="004B4975">
        <w:rPr>
          <w:sz w:val="22"/>
          <w:szCs w:val="22"/>
          <w:lang w:val="en-US"/>
        </w:rPr>
        <w:t xml:space="preserve">     </w:t>
      </w:r>
      <w:r w:rsidRPr="004B4975">
        <w:rPr>
          <w:i/>
          <w:iCs/>
          <w:position w:val="-28"/>
          <w:sz w:val="22"/>
          <w:szCs w:val="22"/>
          <w:lang w:val="en"/>
        </w:rPr>
        <w:object w:dxaOrig="3080" w:dyaOrig="660">
          <v:shape id="_x0000_i1027" type="#_x0000_t75" style="width:153.75pt;height:33pt" o:ole="" filled="t">
            <v:fill color2="black"/>
            <v:imagedata r:id="rId15" o:title=""/>
          </v:shape>
          <o:OLEObject Type="Embed" ProgID="Equation.3" ShapeID="_x0000_i1027" DrawAspect="Content" ObjectID="_1432708760" r:id="rId16"/>
        </w:object>
      </w:r>
      <w:r w:rsidRPr="004B4975">
        <w:rPr>
          <w:i/>
          <w:iCs/>
          <w:sz w:val="22"/>
          <w:szCs w:val="22"/>
          <w:lang w:val="en"/>
        </w:rPr>
        <w:t xml:space="preserve"> </w:t>
      </w:r>
      <w:r w:rsidRPr="004B4975">
        <w:rPr>
          <w:sz w:val="22"/>
          <w:szCs w:val="22"/>
          <w:lang w:val="en"/>
        </w:rPr>
        <w:t xml:space="preserve">                                                                               </w:t>
      </w:r>
      <w:r w:rsidR="000E33B3">
        <w:rPr>
          <w:sz w:val="22"/>
          <w:szCs w:val="22"/>
          <w:lang w:val="en"/>
        </w:rPr>
        <w:t xml:space="preserve">         </w:t>
      </w:r>
      <w:r w:rsidR="00F61B64">
        <w:rPr>
          <w:sz w:val="22"/>
          <w:szCs w:val="22"/>
          <w:lang w:val="en"/>
        </w:rPr>
        <w:t xml:space="preserve">(4) </w:t>
      </w:r>
    </w:p>
    <w:p w:rsidR="008C2C12" w:rsidRPr="004B4975" w:rsidRDefault="008C2C12" w:rsidP="004B4975">
      <w:pPr>
        <w:spacing w:line="480" w:lineRule="auto"/>
        <w:jc w:val="both"/>
        <w:rPr>
          <w:sz w:val="22"/>
          <w:szCs w:val="22"/>
          <w:lang w:val="en"/>
        </w:rPr>
      </w:pPr>
      <w:r w:rsidRPr="004B4975">
        <w:rPr>
          <w:sz w:val="22"/>
          <w:szCs w:val="22"/>
          <w:lang w:val="en"/>
        </w:rPr>
        <w:t>where c is the pseudo-adiabatic lapse rate –0.0065 (K/m); R is the universal constant of gases 287.04 (J/kg/K); g is the acceleration of gravity 9.801 (m/s²); the value 263.15 is of the temperature –10 C in K; and fLPI is the natural logarithmic function of LPI (Eq. (1)), calculated by the algorithm, also. Then, the hn of the Eq. (2) is rewrited as:</w:t>
      </w:r>
    </w:p>
    <w:p w:rsidR="008C2C12" w:rsidRPr="004B4975" w:rsidRDefault="008C2C12" w:rsidP="004B4975">
      <w:pPr>
        <w:spacing w:line="480" w:lineRule="auto"/>
        <w:jc w:val="both"/>
        <w:rPr>
          <w:sz w:val="22"/>
          <w:szCs w:val="22"/>
          <w:lang w:val="en"/>
        </w:rPr>
      </w:pPr>
      <w:r w:rsidRPr="004B4975">
        <w:rPr>
          <w:sz w:val="22"/>
          <w:szCs w:val="22"/>
          <w:lang w:val="en"/>
        </w:rPr>
        <w:lastRenderedPageBreak/>
        <w:t xml:space="preserve">     </w:t>
      </w:r>
      <w:r w:rsidRPr="004B4975">
        <w:rPr>
          <w:i/>
          <w:iCs/>
          <w:position w:val="-28"/>
          <w:sz w:val="22"/>
          <w:szCs w:val="22"/>
          <w:lang w:val="en-US"/>
        </w:rPr>
        <w:object w:dxaOrig="6259" w:dyaOrig="700">
          <v:shape id="_x0000_i1028" type="#_x0000_t75" style="width:312.75pt;height:35.25pt" o:ole="" filled="t">
            <v:fill color2="black"/>
            <v:imagedata r:id="rId17" o:title=""/>
          </v:shape>
          <o:OLEObject Type="Embed" ProgID="Equation.3" ShapeID="_x0000_i1028" DrawAspect="Content" ObjectID="_1432708761" r:id="rId18"/>
        </w:object>
      </w:r>
      <w:r w:rsidRPr="004B4975">
        <w:rPr>
          <w:sz w:val="22"/>
          <w:szCs w:val="22"/>
          <w:lang w:val="en"/>
        </w:rPr>
        <w:t xml:space="preserve">                           </w:t>
      </w:r>
      <w:r w:rsidR="000E33B3">
        <w:rPr>
          <w:sz w:val="22"/>
          <w:szCs w:val="22"/>
          <w:lang w:val="en"/>
        </w:rPr>
        <w:t xml:space="preserve">    </w:t>
      </w:r>
      <w:r w:rsidR="00F61B64">
        <w:rPr>
          <w:sz w:val="22"/>
          <w:szCs w:val="22"/>
          <w:lang w:val="en"/>
        </w:rPr>
        <w:t>(5)</w:t>
      </w:r>
    </w:p>
    <w:p w:rsidR="008C2C12" w:rsidRPr="004B4975" w:rsidRDefault="008C2C12" w:rsidP="00F61B64">
      <w:pPr>
        <w:pStyle w:val="Corpodetexto2"/>
        <w:spacing w:line="480" w:lineRule="auto"/>
        <w:rPr>
          <w:sz w:val="22"/>
          <w:szCs w:val="22"/>
        </w:rPr>
      </w:pPr>
      <w:r w:rsidRPr="004B4975">
        <w:rPr>
          <w:sz w:val="22"/>
          <w:szCs w:val="22"/>
        </w:rPr>
        <w:t>where hnbar assumes the value 5,750 m and is the average height of the center of negative charges in the range 4,000-7,500 (Flach et al., 2010); fzht is the freezing level height (m); and the value 209.99 m is of the basic state buffer on the line between continent and ocean. Then, the bs of the Eq. (3) is rewrited as:</w:t>
      </w:r>
      <w:r w:rsidR="00F61B64">
        <w:rPr>
          <w:sz w:val="22"/>
          <w:szCs w:val="22"/>
        </w:rPr>
        <w:t xml:space="preserve"> </w:t>
      </w:r>
    </w:p>
    <w:p w:rsidR="008C2C12" w:rsidRPr="004B4975" w:rsidRDefault="008C2C12" w:rsidP="004B4975">
      <w:pPr>
        <w:spacing w:line="480" w:lineRule="auto"/>
        <w:rPr>
          <w:sz w:val="22"/>
          <w:szCs w:val="22"/>
          <w:lang w:val="en-US"/>
        </w:rPr>
      </w:pPr>
      <w:r w:rsidRPr="004B4975">
        <w:rPr>
          <w:i/>
          <w:iCs/>
          <w:sz w:val="22"/>
          <w:szCs w:val="22"/>
          <w:lang w:val="en-US"/>
        </w:rPr>
        <w:t xml:space="preserve">      </w:t>
      </w:r>
      <w:r w:rsidRPr="004B4975">
        <w:rPr>
          <w:i/>
          <w:iCs/>
          <w:position w:val="-62"/>
          <w:sz w:val="22"/>
          <w:szCs w:val="22"/>
          <w:lang w:val="en-US"/>
        </w:rPr>
        <w:object w:dxaOrig="5760" w:dyaOrig="1359">
          <v:shape id="_x0000_i1029" type="#_x0000_t75" style="width:4in;height:68.25pt" o:ole="" filled="t">
            <v:fill color2="black"/>
            <v:imagedata r:id="rId19" o:title=""/>
          </v:shape>
          <o:OLEObject Type="Embed" ProgID="Equation.3" ShapeID="_x0000_i1029" DrawAspect="Content" ObjectID="_1432708762" r:id="rId20"/>
        </w:object>
      </w:r>
      <w:r w:rsidRPr="004B4975">
        <w:rPr>
          <w:sz w:val="22"/>
          <w:szCs w:val="22"/>
          <w:lang w:val="en-US"/>
        </w:rPr>
        <w:t xml:space="preserve">                                   </w:t>
      </w:r>
      <w:r w:rsidR="000E33B3">
        <w:rPr>
          <w:sz w:val="22"/>
          <w:szCs w:val="22"/>
          <w:lang w:val="en-US"/>
        </w:rPr>
        <w:t xml:space="preserve">    </w:t>
      </w:r>
      <w:r w:rsidR="00F61B64">
        <w:rPr>
          <w:sz w:val="22"/>
          <w:szCs w:val="22"/>
          <w:lang w:val="en-US"/>
        </w:rPr>
        <w:t xml:space="preserve">(6) </w:t>
      </w:r>
    </w:p>
    <w:p w:rsidR="008C2C12" w:rsidRPr="004B4975" w:rsidRDefault="008C2C12" w:rsidP="004B4975">
      <w:pPr>
        <w:spacing w:line="480" w:lineRule="auto"/>
        <w:jc w:val="both"/>
        <w:rPr>
          <w:sz w:val="22"/>
          <w:szCs w:val="22"/>
          <w:lang w:val="en-US"/>
        </w:rPr>
      </w:pPr>
      <w:r w:rsidRPr="004B4975">
        <w:rPr>
          <w:sz w:val="22"/>
          <w:szCs w:val="22"/>
          <w:lang w:val="en-US"/>
        </w:rPr>
        <w:t>then, for basic state and for topography zero (bs as been the square of 209.99), the hnl assumes the value 202.597 m and LPI consequently assumes the value 0.00509559 (Eq. (4)).</w:t>
      </w:r>
    </w:p>
    <w:p w:rsidR="008C2C12" w:rsidRPr="004B4975" w:rsidRDefault="008C2C12" w:rsidP="00F61B64">
      <w:pPr>
        <w:spacing w:line="480" w:lineRule="auto"/>
        <w:jc w:val="both"/>
        <w:rPr>
          <w:sz w:val="22"/>
          <w:szCs w:val="22"/>
          <w:lang w:val="en-US"/>
        </w:rPr>
      </w:pPr>
      <w:r w:rsidRPr="004B4975">
        <w:rPr>
          <w:sz w:val="22"/>
          <w:szCs w:val="22"/>
          <w:lang w:val="en-US"/>
        </w:rPr>
        <w:t xml:space="preserve">   Furthermore, the LPI hypothetically is proportional to the peak of discharges (kA) observed in the BrasilDAT network as shown:</w:t>
      </w:r>
    </w:p>
    <w:p w:rsidR="008C2C12" w:rsidRPr="004B4975" w:rsidRDefault="008C2C12" w:rsidP="004B4975">
      <w:pPr>
        <w:spacing w:line="480" w:lineRule="auto"/>
        <w:rPr>
          <w:sz w:val="22"/>
          <w:szCs w:val="22"/>
          <w:lang w:val="en-US"/>
        </w:rPr>
      </w:pPr>
      <w:r w:rsidRPr="004B4975">
        <w:rPr>
          <w:i/>
          <w:iCs/>
          <w:sz w:val="22"/>
          <w:szCs w:val="22"/>
          <w:lang w:val="en-US"/>
        </w:rPr>
        <w:t xml:space="preserve">     </w:t>
      </w:r>
      <w:r w:rsidRPr="004B4975">
        <w:rPr>
          <w:i/>
          <w:iCs/>
          <w:position w:val="-24"/>
          <w:sz w:val="22"/>
          <w:szCs w:val="22"/>
          <w:lang w:val="en"/>
        </w:rPr>
        <w:object w:dxaOrig="2799" w:dyaOrig="620">
          <v:shape id="_x0000_i1030" type="#_x0000_t75" style="width:140.25pt;height:30.75pt" o:ole="" filled="t">
            <v:fill color2="black"/>
            <v:imagedata r:id="rId21" o:title=""/>
          </v:shape>
          <o:OLEObject Type="Embed" ProgID="Equation.3" ShapeID="_x0000_i1030" DrawAspect="Content" ObjectID="_1432708763" r:id="rId22"/>
        </w:object>
      </w:r>
      <w:r w:rsidRPr="004B4975">
        <w:rPr>
          <w:sz w:val="22"/>
          <w:szCs w:val="22"/>
          <w:lang w:val="en-US"/>
        </w:rPr>
        <w:t xml:space="preserve">                                                                                     </w:t>
      </w:r>
      <w:r w:rsidR="000E33B3">
        <w:rPr>
          <w:sz w:val="22"/>
          <w:szCs w:val="22"/>
          <w:lang w:val="en-US"/>
        </w:rPr>
        <w:t xml:space="preserve">        </w:t>
      </w:r>
      <w:r w:rsidR="00F61B64">
        <w:rPr>
          <w:sz w:val="22"/>
          <w:szCs w:val="22"/>
          <w:lang w:val="en-US"/>
        </w:rPr>
        <w:t>(7)</w:t>
      </w:r>
    </w:p>
    <w:p w:rsidR="008C2C12" w:rsidRPr="004B4975" w:rsidRDefault="008C2C12" w:rsidP="004B4975">
      <w:pPr>
        <w:pStyle w:val="Corpodetexto2"/>
        <w:spacing w:line="480" w:lineRule="auto"/>
        <w:rPr>
          <w:sz w:val="22"/>
          <w:szCs w:val="22"/>
        </w:rPr>
      </w:pPr>
      <w:r w:rsidRPr="004B4975">
        <w:rPr>
          <w:sz w:val="22"/>
          <w:szCs w:val="22"/>
        </w:rPr>
        <w:t xml:space="preserve">where the values 2.236 and 0.01 are proportional to the maximum and the minimum of the peak of discharges observed for disturbed and clear skies, respectively. </w:t>
      </w:r>
    </w:p>
    <w:p w:rsidR="008C2C12" w:rsidRPr="004B4975" w:rsidRDefault="008C2C12" w:rsidP="004B4975">
      <w:pPr>
        <w:spacing w:line="480" w:lineRule="auto"/>
        <w:rPr>
          <w:sz w:val="22"/>
          <w:szCs w:val="22"/>
          <w:lang w:val="en-US"/>
        </w:rPr>
      </w:pPr>
      <w:r w:rsidRPr="004B4975">
        <w:rPr>
          <w:b/>
          <w:sz w:val="22"/>
          <w:szCs w:val="22"/>
          <w:lang w:val="en-US"/>
        </w:rPr>
        <w:t>3. Results and conclusions</w:t>
      </w:r>
      <w:r w:rsidR="00F61B64">
        <w:rPr>
          <w:sz w:val="22"/>
          <w:szCs w:val="22"/>
          <w:lang w:val="en-US"/>
        </w:rPr>
        <w:t xml:space="preserve"> </w:t>
      </w:r>
    </w:p>
    <w:p w:rsidR="008C2C12" w:rsidRPr="004B4975" w:rsidRDefault="008C2C12" w:rsidP="004B4975">
      <w:pPr>
        <w:pStyle w:val="Corpodetexto2"/>
        <w:spacing w:line="480" w:lineRule="auto"/>
        <w:rPr>
          <w:sz w:val="22"/>
          <w:szCs w:val="22"/>
        </w:rPr>
      </w:pPr>
      <w:r w:rsidRPr="004B4975">
        <w:rPr>
          <w:sz w:val="22"/>
          <w:szCs w:val="22"/>
        </w:rPr>
        <w:t xml:space="preserve">   The analysis showed the spatial distribution obtained by LPI and hn compatible with the channel Infrared Satellite GOES-E image (Fig. 1b) and with the plot made from the records of the sensors from BrazilDAT network (Fig. 1a). The same happens with the forecasts of 12 hours in advance. As b (Fig. 2a,b) depends on hn (Fig. 2c,d) and disruption of this depends on the LPI (Fig. 1c,d), is used therefore to diagnose and predict the different characteristics of the troposphere with respect to clear sky. For disturbed sky by the disruption of hn at the level of pressure where the temperature is 263.15 K, b is modified by topography. The threshold between the two states reaches 200 m and 160 m values for total b an partial b without topography. The experiment was very satisfactory to say that it is possible to predict 12 to 24 hs before hn, LPI and b. With the use of a virtual structure height of 3 m to represent the overall </w:t>
      </w:r>
      <w:r w:rsidRPr="004B4975">
        <w:rPr>
          <w:sz w:val="22"/>
          <w:szCs w:val="22"/>
        </w:rPr>
        <w:lastRenderedPageBreak/>
        <w:t xml:space="preserve">share of the lead (Hopper et al., 1986) for the basic state under a clear sky, it is understood that under troubled sky compounded by topography to satisfy the function of hemispheric geometry.  </w:t>
      </w:r>
    </w:p>
    <w:p w:rsidR="00486476" w:rsidRDefault="008C2C12" w:rsidP="00486476">
      <w:pPr>
        <w:spacing w:line="480" w:lineRule="auto"/>
        <w:jc w:val="both"/>
        <w:rPr>
          <w:sz w:val="22"/>
          <w:szCs w:val="22"/>
          <w:lang w:val="en-US"/>
        </w:rPr>
      </w:pPr>
      <w:r w:rsidRPr="004B4975">
        <w:rPr>
          <w:sz w:val="22"/>
          <w:szCs w:val="22"/>
          <w:lang w:val="en-US"/>
        </w:rPr>
        <w:t xml:space="preserve">   The model ETA-5km analysis of Peak of Discharges (kA) accounts its horizontal gradient (kA m</w:t>
      </w:r>
      <w:r w:rsidRPr="004B4975">
        <w:rPr>
          <w:position w:val="-4"/>
          <w:sz w:val="22"/>
          <w:szCs w:val="22"/>
          <w:lang w:val="en-US"/>
        </w:rPr>
        <w:object w:dxaOrig="220" w:dyaOrig="300">
          <v:shape id="_x0000_i1031" type="#_x0000_t75" style="width:11.25pt;height:15pt" o:ole="">
            <v:imagedata r:id="rId23" o:title=""/>
          </v:shape>
          <o:OLEObject Type="Embed" ProgID="Equation.3" ShapeID="_x0000_i1031" DrawAspect="Content" ObjectID="_1432708764" r:id="rId24"/>
        </w:object>
      </w:r>
      <w:r w:rsidRPr="004B4975">
        <w:rPr>
          <w:sz w:val="22"/>
          <w:szCs w:val="22"/>
          <w:lang w:val="en-US"/>
        </w:rPr>
        <w:t>) as proportional to LPI (Eq. (7)), and shows the value 0.000747025 in the median point defined by the observed Peak of Discharges (horizontal gradient equal to 0.000896651) on 0 hour 2 minutes 24</w:t>
      </w:r>
      <w:r w:rsidRPr="004B4975">
        <w:rPr>
          <w:sz w:val="22"/>
          <w:szCs w:val="22"/>
          <w:vertAlign w:val="superscript"/>
          <w:lang w:val="en-US"/>
        </w:rPr>
        <w:t>th</w:t>
      </w:r>
      <w:r w:rsidRPr="004B4975">
        <w:rPr>
          <w:sz w:val="22"/>
          <w:szCs w:val="22"/>
          <w:lang w:val="en-US"/>
        </w:rPr>
        <w:t xml:space="preserve"> September 2010, at 25.7197S of Latitude and 49.4929W of Longitude. These values yield the ratio 1.2003, thus the methodology used in this study is </w:t>
      </w:r>
      <w:r w:rsidRPr="004B4975">
        <w:rPr>
          <w:rStyle w:val="hps"/>
          <w:sz w:val="22"/>
          <w:szCs w:val="22"/>
          <w:lang w:val="en"/>
        </w:rPr>
        <w:t>reliabl</w:t>
      </w:r>
      <w:r w:rsidRPr="004B4975">
        <w:rPr>
          <w:sz w:val="22"/>
          <w:szCs w:val="22"/>
          <w:lang w:val="en-US"/>
        </w:rPr>
        <w:t>e.</w:t>
      </w:r>
    </w:p>
    <w:p w:rsidR="001E7017" w:rsidRPr="00235994" w:rsidRDefault="001E7017" w:rsidP="00486476">
      <w:pPr>
        <w:spacing w:line="480" w:lineRule="auto"/>
        <w:jc w:val="center"/>
        <w:rPr>
          <w:sz w:val="22"/>
          <w:szCs w:val="22"/>
          <w:lang w:val="en-US"/>
        </w:rPr>
      </w:pPr>
      <w:r>
        <w:rPr>
          <w:sz w:val="22"/>
          <w:szCs w:val="22"/>
          <w:lang w:val="en-US"/>
        </w:rPr>
        <w:t>FIGURE CAPTIONS</w:t>
      </w:r>
    </w:p>
    <w:p w:rsidR="001E7017" w:rsidRPr="00235994" w:rsidRDefault="001E7017" w:rsidP="001E7017">
      <w:pPr>
        <w:spacing w:line="480" w:lineRule="auto"/>
        <w:jc w:val="both"/>
        <w:rPr>
          <w:sz w:val="22"/>
          <w:szCs w:val="22"/>
          <w:lang w:val="en-US"/>
        </w:rPr>
      </w:pPr>
      <w:r w:rsidRPr="00235994">
        <w:rPr>
          <w:sz w:val="22"/>
          <w:szCs w:val="22"/>
          <w:lang w:val="en-US"/>
        </w:rPr>
        <w:t xml:space="preserve"> (a)                               (b)                                   (c)                             (d)</w:t>
      </w:r>
    </w:p>
    <w:p w:rsidR="001E7017" w:rsidRPr="00235994" w:rsidRDefault="001E7017" w:rsidP="001E7017">
      <w:pPr>
        <w:spacing w:line="480" w:lineRule="auto"/>
        <w:jc w:val="both"/>
        <w:rPr>
          <w:color w:val="000000"/>
          <w:sz w:val="22"/>
          <w:szCs w:val="22"/>
          <w:lang w:val="en-US"/>
        </w:rPr>
      </w:pPr>
      <w:r w:rsidRPr="004B4975">
        <w:rPr>
          <w:noProof/>
          <w:color w:val="000000"/>
          <w:sz w:val="22"/>
          <w:szCs w:val="22"/>
          <w:lang w:eastAsia="pt-BR"/>
        </w:rPr>
        <w:drawing>
          <wp:inline distT="0" distB="0" distL="0" distR="0" wp14:anchorId="0CB5D9AA" wp14:editId="376C08AE">
            <wp:extent cx="1343025" cy="1733550"/>
            <wp:effectExtent l="0" t="0" r="952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1343025" cy="1733550"/>
                    </a:xfrm>
                    <a:prstGeom prst="rect">
                      <a:avLst/>
                    </a:prstGeom>
                    <a:noFill/>
                    <a:ln>
                      <a:noFill/>
                    </a:ln>
                  </pic:spPr>
                </pic:pic>
              </a:graphicData>
            </a:graphic>
          </wp:inline>
        </w:drawing>
      </w:r>
      <w:r w:rsidRPr="004B4975">
        <w:rPr>
          <w:color w:val="000000"/>
          <w:sz w:val="22"/>
          <w:szCs w:val="22"/>
        </w:rPr>
        <w:object w:dxaOrig="10231" w:dyaOrig="10664">
          <v:shape id="_x0000_i1032" type="#_x0000_t75" style="width:112.5pt;height:117pt" o:ole="">
            <v:imagedata r:id="rId27" o:title=""/>
          </v:shape>
          <o:OLEObject Type="Embed" ProgID="PBrush" ShapeID="_x0000_i1032" DrawAspect="Content" ObjectID="_1432708765" r:id="rId28"/>
        </w:object>
      </w:r>
      <w:r w:rsidRPr="004B4975">
        <w:rPr>
          <w:color w:val="000000"/>
          <w:sz w:val="22"/>
          <w:szCs w:val="22"/>
        </w:rPr>
        <w:object w:dxaOrig="9929" w:dyaOrig="13198">
          <v:shape id="_x0000_i1033" type="#_x0000_t75" style="width:99pt;height:132pt" o:ole="" filled="t" fillcolor="#d8d8d8">
            <v:fill recolor="t" rotate="t" focus="100%" type="gradient"/>
            <v:imagedata r:id="rId29" o:title=""/>
          </v:shape>
          <o:OLEObject Type="Embed" ProgID="PBrush" ShapeID="_x0000_i1033" DrawAspect="Content" ObjectID="_1432708766" r:id="rId30"/>
        </w:object>
      </w:r>
      <w:r w:rsidRPr="004B4975">
        <w:rPr>
          <w:color w:val="000000"/>
          <w:sz w:val="22"/>
          <w:szCs w:val="22"/>
        </w:rPr>
        <w:object w:dxaOrig="9945" w:dyaOrig="13035">
          <v:shape id="_x0000_i1034" type="#_x0000_t75" style="width:99.75pt;height:130.5pt" o:ole="">
            <v:imagedata r:id="rId31" o:title=""/>
          </v:shape>
          <o:OLEObject Type="Embed" ProgID="PBrush" ShapeID="_x0000_i1034" DrawAspect="Content" ObjectID="_1432708767" r:id="rId32"/>
        </w:object>
      </w:r>
    </w:p>
    <w:p w:rsidR="001E7017" w:rsidRDefault="001E7017" w:rsidP="001E7017">
      <w:pPr>
        <w:pStyle w:val="Corpodetexto2"/>
        <w:spacing w:line="480" w:lineRule="auto"/>
        <w:rPr>
          <w:sz w:val="22"/>
          <w:szCs w:val="22"/>
        </w:rPr>
      </w:pPr>
      <w:r w:rsidRPr="004B4975">
        <w:rPr>
          <w:b/>
          <w:bCs/>
          <w:sz w:val="22"/>
          <w:szCs w:val="22"/>
        </w:rPr>
        <w:t>Figure 1.</w:t>
      </w:r>
      <w:r w:rsidRPr="004B4975">
        <w:rPr>
          <w:sz w:val="22"/>
          <w:szCs w:val="22"/>
        </w:rPr>
        <w:t xml:space="preserve"> On 00:00 UTC 24Sep2010: a) lightning by sensors; and b) cloudiness by infrared channel GOES-E; and normalized for the range 0-7 Lightning Potential Index: c) analysis; and d) 12-hr forecasted.</w:t>
      </w:r>
    </w:p>
    <w:p w:rsidR="00486476" w:rsidRDefault="00486476" w:rsidP="001E7017">
      <w:pPr>
        <w:pStyle w:val="Corpodetexto2"/>
        <w:spacing w:line="480" w:lineRule="auto"/>
        <w:rPr>
          <w:sz w:val="22"/>
          <w:szCs w:val="22"/>
        </w:rPr>
      </w:pPr>
    </w:p>
    <w:p w:rsidR="00486476" w:rsidRDefault="00486476" w:rsidP="001E7017">
      <w:pPr>
        <w:pStyle w:val="Corpodetexto2"/>
        <w:spacing w:line="480" w:lineRule="auto"/>
        <w:rPr>
          <w:sz w:val="22"/>
          <w:szCs w:val="22"/>
        </w:rPr>
      </w:pPr>
    </w:p>
    <w:p w:rsidR="00486476" w:rsidRDefault="00486476" w:rsidP="001E7017">
      <w:pPr>
        <w:pStyle w:val="Corpodetexto2"/>
        <w:spacing w:line="480" w:lineRule="auto"/>
        <w:rPr>
          <w:sz w:val="22"/>
          <w:szCs w:val="22"/>
        </w:rPr>
      </w:pPr>
    </w:p>
    <w:p w:rsidR="00486476" w:rsidRDefault="00486476" w:rsidP="001E7017">
      <w:pPr>
        <w:pStyle w:val="Corpodetexto2"/>
        <w:spacing w:line="480" w:lineRule="auto"/>
        <w:rPr>
          <w:sz w:val="22"/>
          <w:szCs w:val="22"/>
        </w:rPr>
      </w:pPr>
    </w:p>
    <w:p w:rsidR="00486476" w:rsidRDefault="00486476" w:rsidP="001E7017">
      <w:pPr>
        <w:pStyle w:val="Corpodetexto2"/>
        <w:spacing w:line="480" w:lineRule="auto"/>
        <w:rPr>
          <w:sz w:val="22"/>
          <w:szCs w:val="22"/>
        </w:rPr>
      </w:pPr>
    </w:p>
    <w:p w:rsidR="00486476" w:rsidRDefault="00486476" w:rsidP="001E7017">
      <w:pPr>
        <w:pStyle w:val="Corpodetexto2"/>
        <w:spacing w:line="480" w:lineRule="auto"/>
        <w:rPr>
          <w:sz w:val="22"/>
          <w:szCs w:val="22"/>
        </w:rPr>
      </w:pPr>
    </w:p>
    <w:p w:rsidR="00486476" w:rsidRDefault="00486476" w:rsidP="001E7017">
      <w:pPr>
        <w:pStyle w:val="Corpodetexto2"/>
        <w:spacing w:line="480" w:lineRule="auto"/>
        <w:rPr>
          <w:sz w:val="22"/>
          <w:szCs w:val="22"/>
        </w:rPr>
      </w:pPr>
    </w:p>
    <w:p w:rsidR="00486476" w:rsidRDefault="00486476" w:rsidP="001E7017">
      <w:pPr>
        <w:pStyle w:val="Corpodetexto2"/>
        <w:spacing w:line="480" w:lineRule="auto"/>
        <w:rPr>
          <w:sz w:val="22"/>
          <w:szCs w:val="22"/>
        </w:rPr>
      </w:pPr>
    </w:p>
    <w:p w:rsidR="00486476" w:rsidRDefault="00486476" w:rsidP="001E7017">
      <w:pPr>
        <w:pStyle w:val="Corpodetexto2"/>
        <w:spacing w:line="480" w:lineRule="auto"/>
        <w:rPr>
          <w:sz w:val="22"/>
          <w:szCs w:val="22"/>
        </w:rPr>
      </w:pPr>
    </w:p>
    <w:p w:rsidR="00486476" w:rsidRDefault="00486476" w:rsidP="001E7017">
      <w:pPr>
        <w:pStyle w:val="Corpodetexto2"/>
        <w:spacing w:line="480" w:lineRule="auto"/>
        <w:rPr>
          <w:sz w:val="22"/>
          <w:szCs w:val="22"/>
        </w:rPr>
      </w:pPr>
    </w:p>
    <w:p w:rsidR="001E7017" w:rsidRPr="004B4975" w:rsidRDefault="000E33B3" w:rsidP="001E7017">
      <w:pPr>
        <w:spacing w:line="480" w:lineRule="auto"/>
        <w:rPr>
          <w:sz w:val="22"/>
          <w:szCs w:val="22"/>
          <w:lang w:val="en-US"/>
        </w:rPr>
      </w:pPr>
      <w:bookmarkStart w:id="0" w:name="_GoBack"/>
      <w:bookmarkEnd w:id="0"/>
      <w:r w:rsidRPr="004B4975">
        <w:rPr>
          <w:sz w:val="22"/>
          <w:szCs w:val="22"/>
          <w:lang w:val="en-US"/>
        </w:rPr>
        <w:lastRenderedPageBreak/>
        <w:t xml:space="preserve"> </w:t>
      </w:r>
      <w:r w:rsidR="001E7017" w:rsidRPr="004B4975">
        <w:rPr>
          <w:sz w:val="22"/>
          <w:szCs w:val="22"/>
          <w:lang w:val="en-US"/>
        </w:rPr>
        <w:t>(a)                                                                               (b)</w:t>
      </w:r>
    </w:p>
    <w:p w:rsidR="001E7017" w:rsidRPr="004B4975" w:rsidRDefault="001E7017" w:rsidP="001E7017">
      <w:pPr>
        <w:spacing w:line="480" w:lineRule="auto"/>
        <w:rPr>
          <w:sz w:val="22"/>
          <w:szCs w:val="22"/>
          <w:lang w:val="en-US"/>
        </w:rPr>
      </w:pPr>
      <w:r w:rsidRPr="004B4975">
        <w:rPr>
          <w:sz w:val="22"/>
          <w:szCs w:val="22"/>
        </w:rPr>
        <w:object w:dxaOrig="9885" w:dyaOrig="12600">
          <v:shape id="_x0000_i1035" type="#_x0000_t75" style="width:159.75pt;height:176.25pt" o:ole="">
            <v:imagedata r:id="rId33" o:title=""/>
          </v:shape>
          <o:OLEObject Type="Embed" ProgID="PBrush" ShapeID="_x0000_i1035" DrawAspect="Content" ObjectID="_1432708768" r:id="rId34"/>
        </w:object>
      </w:r>
      <w:r w:rsidRPr="004B4975">
        <w:rPr>
          <w:sz w:val="22"/>
          <w:szCs w:val="22"/>
          <w:lang w:val="en-US"/>
        </w:rPr>
        <w:t xml:space="preserve">                             </w:t>
      </w:r>
      <w:r w:rsidRPr="004B4975">
        <w:rPr>
          <w:sz w:val="22"/>
          <w:szCs w:val="22"/>
        </w:rPr>
        <w:object w:dxaOrig="10574" w:dyaOrig="13217">
          <v:shape id="_x0000_i1036" type="#_x0000_t75" style="width:182.25pt;height:177pt" o:ole="" fillcolor="window">
            <v:imagedata r:id="rId35" o:title="" croptop="2867f" cropleft="1019f"/>
          </v:shape>
          <o:OLEObject Type="Embed" ProgID="PBrush" ShapeID="_x0000_i1036" DrawAspect="Content" ObjectID="_1432708769" r:id="rId36"/>
        </w:object>
      </w:r>
      <w:r w:rsidRPr="004B4975">
        <w:rPr>
          <w:sz w:val="22"/>
          <w:szCs w:val="22"/>
          <w:lang w:val="en-US"/>
        </w:rPr>
        <w:t xml:space="preserve"> (c)                                                                               (d)</w:t>
      </w:r>
    </w:p>
    <w:p w:rsidR="001E7017" w:rsidRPr="004B4975" w:rsidRDefault="001E7017" w:rsidP="001E7017">
      <w:pPr>
        <w:spacing w:line="480" w:lineRule="auto"/>
        <w:jc w:val="both"/>
        <w:rPr>
          <w:sz w:val="22"/>
          <w:szCs w:val="22"/>
          <w:lang w:val="en-US"/>
        </w:rPr>
      </w:pPr>
      <w:r w:rsidRPr="004B4975">
        <w:rPr>
          <w:noProof/>
          <w:sz w:val="22"/>
          <w:szCs w:val="22"/>
          <w:lang w:eastAsia="pt-BR"/>
        </w:rPr>
        <w:drawing>
          <wp:inline distT="0" distB="0" distL="0" distR="0" wp14:anchorId="4695BE59" wp14:editId="79B42C94">
            <wp:extent cx="2000250" cy="1800225"/>
            <wp:effectExtent l="0" t="0" r="0" b="952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BEBA8EAE-BF5A-486C-A8C5-ECC9F3942E4B}">
                          <a14:imgProps xmlns:a14="http://schemas.microsoft.com/office/drawing/2010/main">
                            <a14:imgLayer r:embed="rId38">
                              <a14:imgEffect>
                                <a14:colorTemperature colorTemp="11500"/>
                              </a14:imgEffect>
                              <a14:imgEffect>
                                <a14:saturation sat="0"/>
                              </a14:imgEffect>
                            </a14:imgLayer>
                          </a14:imgProps>
                        </a:ext>
                        <a:ext uri="{28A0092B-C50C-407E-A947-70E740481C1C}">
                          <a14:useLocalDpi xmlns:a14="http://schemas.microsoft.com/office/drawing/2010/main" val="0"/>
                        </a:ext>
                      </a:extLst>
                    </a:blip>
                    <a:srcRect l="345" t="578" b="323"/>
                    <a:stretch>
                      <a:fillRect/>
                    </a:stretch>
                  </pic:blipFill>
                  <pic:spPr bwMode="auto">
                    <a:xfrm>
                      <a:off x="0" y="0"/>
                      <a:ext cx="2000250" cy="1800225"/>
                    </a:xfrm>
                    <a:prstGeom prst="rect">
                      <a:avLst/>
                    </a:prstGeom>
                    <a:noFill/>
                    <a:ln>
                      <a:noFill/>
                    </a:ln>
                  </pic:spPr>
                </pic:pic>
              </a:graphicData>
            </a:graphic>
          </wp:inline>
        </w:drawing>
      </w:r>
      <w:r w:rsidRPr="004B4975">
        <w:rPr>
          <w:sz w:val="22"/>
          <w:szCs w:val="22"/>
          <w:lang w:val="en-US"/>
        </w:rPr>
        <w:t xml:space="preserve">                                   </w:t>
      </w:r>
      <w:r w:rsidRPr="004B4975">
        <w:rPr>
          <w:noProof/>
          <w:sz w:val="22"/>
          <w:szCs w:val="22"/>
          <w:lang w:eastAsia="pt-BR"/>
        </w:rPr>
        <w:drawing>
          <wp:inline distT="0" distB="0" distL="0" distR="0" wp14:anchorId="101F1837" wp14:editId="13F09F92">
            <wp:extent cx="2057400" cy="1800225"/>
            <wp:effectExtent l="0" t="0" r="0" b="952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BEBA8EAE-BF5A-486C-A8C5-ECC9F3942E4B}">
                          <a14:imgProps xmlns:a14="http://schemas.microsoft.com/office/drawing/2010/main">
                            <a14:imgLayer r:embed="rId40">
                              <a14:imgEffect>
                                <a14:sharpenSoften amount="100000"/>
                              </a14:imgEffect>
                              <a14:imgEffect>
                                <a14:colorTemperature colorTemp="11500"/>
                              </a14:imgEffect>
                              <a14:imgEffect>
                                <a14:saturation sat="0"/>
                              </a14:imgEffect>
                            </a14:imgLayer>
                          </a14:imgProps>
                        </a:ext>
                        <a:ext uri="{28A0092B-C50C-407E-A947-70E740481C1C}">
                          <a14:useLocalDpi xmlns:a14="http://schemas.microsoft.com/office/drawing/2010/main" val="0"/>
                        </a:ext>
                      </a:extLst>
                    </a:blip>
                    <a:srcRect l="439"/>
                    <a:stretch>
                      <a:fillRect/>
                    </a:stretch>
                  </pic:blipFill>
                  <pic:spPr bwMode="auto">
                    <a:xfrm>
                      <a:off x="0" y="0"/>
                      <a:ext cx="2057400" cy="1800225"/>
                    </a:xfrm>
                    <a:prstGeom prst="rect">
                      <a:avLst/>
                    </a:prstGeom>
                    <a:noFill/>
                    <a:ln>
                      <a:noFill/>
                    </a:ln>
                  </pic:spPr>
                </pic:pic>
              </a:graphicData>
            </a:graphic>
          </wp:inline>
        </w:drawing>
      </w:r>
    </w:p>
    <w:p w:rsidR="001E7017" w:rsidRPr="004B4975" w:rsidRDefault="001E7017" w:rsidP="001E7017">
      <w:pPr>
        <w:spacing w:line="480" w:lineRule="auto"/>
        <w:jc w:val="both"/>
        <w:rPr>
          <w:sz w:val="22"/>
          <w:szCs w:val="22"/>
          <w:lang w:val="en-US"/>
        </w:rPr>
      </w:pPr>
      <w:r w:rsidRPr="004B4975">
        <w:rPr>
          <w:b/>
          <w:bCs/>
          <w:sz w:val="22"/>
          <w:szCs w:val="22"/>
          <w:lang w:val="en-US"/>
        </w:rPr>
        <w:t>Figure 2.</w:t>
      </w:r>
      <w:r w:rsidRPr="004B4975">
        <w:rPr>
          <w:sz w:val="22"/>
          <w:szCs w:val="22"/>
          <w:lang w:val="en-US"/>
        </w:rPr>
        <w:t xml:space="preserve"> On 00:00 UTC 24Sep2010: Buffer (m): a) analysis; and b) 12-hr forecasted; contours: clear sky: 186-199 green over ocean, 200-450 black over continent; and disturbed sky: 200-224 blue over ocean, &gt;224 cyan over continent; and height of the center of negative charges (m): c) analysis; and d) 12-hr forecasted.</w:t>
      </w:r>
    </w:p>
    <w:p w:rsidR="00F3391B" w:rsidRPr="001E7017" w:rsidRDefault="00F3391B" w:rsidP="004B4975">
      <w:pPr>
        <w:spacing w:line="480" w:lineRule="auto"/>
        <w:jc w:val="both"/>
        <w:rPr>
          <w:b/>
          <w:sz w:val="22"/>
          <w:szCs w:val="22"/>
          <w:lang w:val="en-US"/>
        </w:rPr>
      </w:pPr>
    </w:p>
    <w:p w:rsidR="008C2C12" w:rsidRPr="004B4975" w:rsidRDefault="008C2C12" w:rsidP="004B4975">
      <w:pPr>
        <w:spacing w:line="480" w:lineRule="auto"/>
        <w:jc w:val="both"/>
        <w:rPr>
          <w:b/>
          <w:sz w:val="22"/>
          <w:szCs w:val="22"/>
        </w:rPr>
      </w:pPr>
      <w:r w:rsidRPr="004B4975">
        <w:rPr>
          <w:b/>
          <w:sz w:val="22"/>
          <w:szCs w:val="22"/>
        </w:rPr>
        <w:t>References</w:t>
      </w:r>
    </w:p>
    <w:p w:rsidR="008C2C12" w:rsidRPr="004B4975" w:rsidRDefault="008C2C12" w:rsidP="004B4975">
      <w:pPr>
        <w:autoSpaceDE w:val="0"/>
        <w:spacing w:line="480" w:lineRule="auto"/>
        <w:jc w:val="both"/>
        <w:rPr>
          <w:sz w:val="22"/>
          <w:szCs w:val="22"/>
        </w:rPr>
      </w:pPr>
    </w:p>
    <w:p w:rsidR="008C2C12" w:rsidRPr="004B4975" w:rsidRDefault="008C2C12" w:rsidP="004B4975">
      <w:pPr>
        <w:autoSpaceDE w:val="0"/>
        <w:spacing w:line="480" w:lineRule="auto"/>
        <w:jc w:val="both"/>
        <w:rPr>
          <w:sz w:val="22"/>
          <w:szCs w:val="22"/>
          <w:lang w:val="en-US"/>
        </w:rPr>
      </w:pPr>
      <w:r w:rsidRPr="004B4975">
        <w:rPr>
          <w:sz w:val="22"/>
          <w:szCs w:val="22"/>
        </w:rPr>
        <w:t xml:space="preserve">Flach, R.A., Alvim, E.L., Jusevicius, M., 2010. </w:t>
      </w:r>
      <w:r w:rsidRPr="004B4975">
        <w:rPr>
          <w:sz w:val="22"/>
          <w:szCs w:val="22"/>
          <w:lang w:val="en-US"/>
        </w:rPr>
        <w:t>Estimative of the negative charge height of the thundestorms. XVI CBMET Annals (in portuguese), Brazil.</w:t>
      </w:r>
    </w:p>
    <w:p w:rsidR="008C2C12" w:rsidRPr="004B4975" w:rsidRDefault="008C2C12" w:rsidP="004B4975">
      <w:pPr>
        <w:autoSpaceDE w:val="0"/>
        <w:spacing w:line="480" w:lineRule="auto"/>
        <w:jc w:val="both"/>
        <w:rPr>
          <w:sz w:val="22"/>
          <w:szCs w:val="22"/>
          <w:lang w:val="en-US"/>
        </w:rPr>
      </w:pPr>
    </w:p>
    <w:p w:rsidR="008C2C12" w:rsidRPr="004B4975" w:rsidRDefault="008C2C12" w:rsidP="004B4975">
      <w:pPr>
        <w:suppressAutoHyphens w:val="0"/>
        <w:autoSpaceDE w:val="0"/>
        <w:spacing w:line="480" w:lineRule="auto"/>
        <w:jc w:val="both"/>
        <w:rPr>
          <w:bCs/>
          <w:sz w:val="22"/>
          <w:szCs w:val="22"/>
          <w:lang w:val="en-US"/>
        </w:rPr>
      </w:pPr>
      <w:r w:rsidRPr="004B4975">
        <w:rPr>
          <w:sz w:val="22"/>
          <w:szCs w:val="22"/>
          <w:lang w:val="en-US"/>
        </w:rPr>
        <w:t xml:space="preserve">Frisbie, P.R., Colton,  J.D., Pringle, J.R., Daniels, J.A., Ramey Jr., J.D., Meyers, M.P., 2009. P1.5 </w:t>
      </w:r>
      <w:r w:rsidRPr="004B4975">
        <w:rPr>
          <w:bCs/>
          <w:sz w:val="22"/>
          <w:szCs w:val="22"/>
          <w:lang w:val="en-US"/>
        </w:rPr>
        <w:t xml:space="preserve">Lightning prediction by WFO Grand Junction using model data and graphical forecast </w:t>
      </w:r>
      <w:r w:rsidRPr="004B4975">
        <w:rPr>
          <w:bCs/>
          <w:sz w:val="22"/>
          <w:szCs w:val="22"/>
          <w:lang w:val="en-US"/>
        </w:rPr>
        <w:lastRenderedPageBreak/>
        <w:t>editor smart tools. Fourth Conference on the Meteorological Applications of Lightning Data, AMS Home Page.</w:t>
      </w:r>
    </w:p>
    <w:p w:rsidR="008C2C12" w:rsidRPr="004B4975" w:rsidRDefault="008C2C12" w:rsidP="004B4975">
      <w:pPr>
        <w:suppressAutoHyphens w:val="0"/>
        <w:autoSpaceDE w:val="0"/>
        <w:spacing w:line="480" w:lineRule="auto"/>
        <w:jc w:val="both"/>
        <w:rPr>
          <w:sz w:val="22"/>
          <w:szCs w:val="22"/>
          <w:lang w:val="en-US"/>
        </w:rPr>
      </w:pPr>
    </w:p>
    <w:p w:rsidR="008C2C12" w:rsidRPr="004B4975" w:rsidRDefault="008C2C12" w:rsidP="004B4975">
      <w:pPr>
        <w:suppressAutoHyphens w:val="0"/>
        <w:autoSpaceDE w:val="0"/>
        <w:spacing w:line="480" w:lineRule="auto"/>
        <w:jc w:val="both"/>
        <w:rPr>
          <w:sz w:val="22"/>
          <w:szCs w:val="22"/>
          <w:lang w:val="en-US"/>
        </w:rPr>
      </w:pPr>
      <w:r w:rsidRPr="004B4975">
        <w:rPr>
          <w:sz w:val="22"/>
          <w:szCs w:val="22"/>
          <w:lang w:val="en-US"/>
        </w:rPr>
        <w:t xml:space="preserve">Hopper, W.A., Anderson, R.V., Willet, J.C., 1986. Atmospheric electricity in the planetary boundary layer. Section on The Earth’s Electrical Environment. </w:t>
      </w:r>
      <w:r w:rsidRPr="004B4975">
        <w:rPr>
          <w:iCs/>
          <w:sz w:val="22"/>
          <w:szCs w:val="22"/>
          <w:lang w:val="en-US"/>
        </w:rPr>
        <w:t>National Academic Press. C.</w:t>
      </w:r>
      <w:r w:rsidRPr="004B4975">
        <w:rPr>
          <w:bCs/>
          <w:sz w:val="22"/>
          <w:szCs w:val="22"/>
          <w:lang w:val="en-US"/>
        </w:rPr>
        <w:t xml:space="preserve">11, pp. </w:t>
      </w:r>
      <w:r w:rsidRPr="004B4975">
        <w:rPr>
          <w:sz w:val="22"/>
          <w:szCs w:val="22"/>
          <w:lang w:val="en-US"/>
        </w:rPr>
        <w:t>149-165.</w:t>
      </w:r>
    </w:p>
    <w:p w:rsidR="008C2C12" w:rsidRPr="004B4975" w:rsidRDefault="008C2C12" w:rsidP="004B4975">
      <w:pPr>
        <w:autoSpaceDE w:val="0"/>
        <w:spacing w:line="480" w:lineRule="auto"/>
        <w:jc w:val="both"/>
        <w:rPr>
          <w:sz w:val="22"/>
          <w:szCs w:val="22"/>
          <w:lang w:val="en-US"/>
        </w:rPr>
      </w:pPr>
    </w:p>
    <w:p w:rsidR="008C2C12" w:rsidRPr="004B4975" w:rsidRDefault="008C2C12" w:rsidP="004B4975">
      <w:pPr>
        <w:autoSpaceDE w:val="0"/>
        <w:spacing w:line="480" w:lineRule="auto"/>
        <w:jc w:val="both"/>
        <w:rPr>
          <w:sz w:val="22"/>
          <w:szCs w:val="22"/>
          <w:lang w:val="en-US"/>
        </w:rPr>
      </w:pPr>
      <w:r w:rsidRPr="004B4975">
        <w:rPr>
          <w:sz w:val="22"/>
          <w:szCs w:val="22"/>
          <w:lang w:val="en-US"/>
        </w:rPr>
        <w:t>Zhou, H., Theethayi, G., Deindorfer, G., Thottappillil, R., Rakov, V., 2009. A new approach to estimation of effective height of towers on mountain tops for lightning incidence studies: sensivity analysis. X International Symposium on Lightning Protection.</w:t>
      </w:r>
    </w:p>
    <w:p w:rsidR="008C2C12" w:rsidRPr="004B4975" w:rsidRDefault="008C2C12" w:rsidP="004B4975">
      <w:pPr>
        <w:autoSpaceDE w:val="0"/>
        <w:spacing w:line="480" w:lineRule="auto"/>
        <w:jc w:val="both"/>
        <w:rPr>
          <w:sz w:val="22"/>
          <w:szCs w:val="22"/>
          <w:lang w:val="en-US"/>
        </w:rPr>
      </w:pPr>
    </w:p>
    <w:p w:rsidR="008C2C12" w:rsidRPr="004B4975" w:rsidRDefault="008C2C12" w:rsidP="004B4975">
      <w:pPr>
        <w:spacing w:line="480" w:lineRule="auto"/>
        <w:jc w:val="both"/>
        <w:rPr>
          <w:sz w:val="22"/>
          <w:szCs w:val="22"/>
          <w:lang w:val="en-US"/>
        </w:rPr>
      </w:pPr>
      <w:r w:rsidRPr="004B4975">
        <w:rPr>
          <w:sz w:val="22"/>
          <w:szCs w:val="22"/>
          <w:lang w:val="en-US"/>
        </w:rPr>
        <w:t>Zhou, H., Theethayi, G., Deindorfer, G., Thottappillil, R., Rakov, V., 2010. On estimation of the effective height of towers on mountain tops in lightning incidences studies. Journal of Electrostatics 121, 415-418.</w:t>
      </w:r>
    </w:p>
    <w:p w:rsidR="008C2C12" w:rsidRPr="004B4975" w:rsidRDefault="008C2C12" w:rsidP="004B4975">
      <w:pPr>
        <w:spacing w:line="480" w:lineRule="auto"/>
        <w:jc w:val="both"/>
        <w:rPr>
          <w:sz w:val="22"/>
          <w:szCs w:val="22"/>
          <w:lang w:val="en-US"/>
        </w:rPr>
      </w:pPr>
    </w:p>
    <w:p w:rsidR="008C2C12" w:rsidRPr="004B4975" w:rsidRDefault="008C2C12" w:rsidP="004B4975">
      <w:pPr>
        <w:spacing w:line="480" w:lineRule="auto"/>
        <w:jc w:val="both"/>
        <w:rPr>
          <w:sz w:val="22"/>
          <w:szCs w:val="22"/>
          <w:lang w:val="en-US"/>
        </w:rPr>
      </w:pPr>
    </w:p>
    <w:p w:rsidR="008C2C12" w:rsidRPr="004B4975" w:rsidRDefault="008C2C12" w:rsidP="004B4975">
      <w:pPr>
        <w:spacing w:line="480" w:lineRule="auto"/>
        <w:jc w:val="both"/>
        <w:rPr>
          <w:sz w:val="22"/>
          <w:szCs w:val="22"/>
          <w:lang w:val="en-US"/>
        </w:rPr>
      </w:pPr>
    </w:p>
    <w:p w:rsidR="008C2C12" w:rsidRPr="004B4975" w:rsidRDefault="008C2C12" w:rsidP="004B4975">
      <w:pPr>
        <w:spacing w:line="480" w:lineRule="auto"/>
        <w:jc w:val="both"/>
        <w:rPr>
          <w:sz w:val="22"/>
          <w:szCs w:val="22"/>
          <w:lang w:val="en-US"/>
        </w:rPr>
      </w:pPr>
    </w:p>
    <w:p w:rsidR="008C2C12" w:rsidRDefault="008C2C12">
      <w:pPr>
        <w:spacing w:line="360" w:lineRule="auto"/>
        <w:jc w:val="both"/>
        <w:rPr>
          <w:lang w:val="en-US"/>
        </w:rPr>
      </w:pPr>
    </w:p>
    <w:sectPr w:rsidR="008C2C12" w:rsidSect="00604969">
      <w:headerReference w:type="default" r:id="rId41"/>
      <w:footnotePr>
        <w:pos w:val="beneathText"/>
      </w:footnotePr>
      <w:pgSz w:w="11905" w:h="16837"/>
      <w:pgMar w:top="1418" w:right="1701" w:bottom="1418"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619D" w:rsidRDefault="0055619D">
      <w:r>
        <w:separator/>
      </w:r>
    </w:p>
  </w:endnote>
  <w:endnote w:type="continuationSeparator" w:id="0">
    <w:p w:rsidR="0055619D" w:rsidRDefault="0055619D">
      <w:r>
        <w:continuationSeparator/>
      </w:r>
    </w:p>
  </w:endnote>
  <w:endnote w:id="1">
    <w:p w:rsidR="00486476" w:rsidRDefault="00486476" w:rsidP="004864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Nimbus Sans L">
    <w:altName w:val="Arial"/>
    <w:panose1 w:val="00000000000000000000"/>
    <w:charset w:val="00"/>
    <w:family w:val="swiss"/>
    <w:notTrueType/>
    <w:pitch w:val="variable"/>
    <w:sig w:usb0="00000003" w:usb1="00000000" w:usb2="00000000" w:usb3="00000000" w:csb0="00000001" w:csb1="00000000"/>
  </w:font>
  <w:font w:name="DejaVu Sans">
    <w:panose1 w:val="00000000000000000000"/>
    <w:charset w:val="00"/>
    <w:family w:val="auto"/>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619D" w:rsidRDefault="0055619D">
      <w:r>
        <w:separator/>
      </w:r>
    </w:p>
  </w:footnote>
  <w:footnote w:type="continuationSeparator" w:id="0">
    <w:p w:rsidR="0055619D" w:rsidRDefault="0055619D">
      <w:r>
        <w:continuationSeparator/>
      </w:r>
    </w:p>
  </w:footnote>
  <w:footnote w:id="1">
    <w:p w:rsidR="0059181B" w:rsidRDefault="0059181B">
      <w:pPr>
        <w:ind w:firstLine="709"/>
        <w:rPr>
          <w:bCs/>
          <w:vertAlign w:val="subscript"/>
          <w:lang w:val="en-US"/>
        </w:rPr>
      </w:pPr>
      <w:r>
        <w:rPr>
          <w:lang w:val="en-US"/>
        </w:rPr>
        <w:t xml:space="preserve">* </w:t>
      </w:r>
      <w:r>
        <w:rPr>
          <w:bCs/>
          <w:vertAlign w:val="subscript"/>
          <w:lang w:val="en-US"/>
        </w:rPr>
        <w:t>Corresponding author. National Institute for Space Research - INPE, Center for Weather Forecast and Climate</w:t>
      </w:r>
    </w:p>
    <w:p w:rsidR="0059181B" w:rsidRDefault="0059181B">
      <w:pPr>
        <w:rPr>
          <w:bCs/>
          <w:vertAlign w:val="subscript"/>
          <w:lang w:val="en-US"/>
        </w:rPr>
      </w:pPr>
      <w:r>
        <w:rPr>
          <w:bCs/>
          <w:vertAlign w:val="subscript"/>
        </w:rPr>
        <w:t xml:space="preserve">Studies - CPTEC, Rodovia Presidente Dutra, km 40, 12630-000 Cachoeira Paulista/SP, Brazil. </w:t>
      </w:r>
      <w:r>
        <w:rPr>
          <w:bCs/>
          <w:vertAlign w:val="subscript"/>
          <w:lang w:val="en-US"/>
        </w:rPr>
        <w:t>Phone: + 55 – 12 –</w:t>
      </w:r>
    </w:p>
    <w:p w:rsidR="0059181B" w:rsidRDefault="0059181B" w:rsidP="00056D16">
      <w:pPr>
        <w:rPr>
          <w:sz w:val="16"/>
          <w:lang w:val="fr-FR"/>
        </w:rPr>
      </w:pPr>
      <w:r>
        <w:rPr>
          <w:bCs/>
          <w:vertAlign w:val="subscript"/>
          <w:lang w:val="en-US"/>
        </w:rPr>
        <w:t xml:space="preserve">31868468; fax: + 55 – 12 - 31868515. </w:t>
      </w:r>
      <w:r>
        <w:rPr>
          <w:bCs/>
          <w:i/>
          <w:iCs/>
          <w:vertAlign w:val="subscript"/>
          <w:lang w:val="en-US"/>
        </w:rPr>
        <w:t>E-mail addresses:</w:t>
      </w:r>
      <w:r>
        <w:rPr>
          <w:bCs/>
          <w:vertAlign w:val="subscript"/>
          <w:lang w:val="en-US"/>
        </w:rPr>
        <w:t xml:space="preserve"> </w:t>
      </w:r>
      <w:hyperlink r:id="rId1" w:history="1">
        <w:r>
          <w:rPr>
            <w:rStyle w:val="Hyperlink"/>
            <w:bCs/>
            <w:vertAlign w:val="subscript"/>
            <w:lang w:val="en-US"/>
          </w:rPr>
          <w:t>luiz.mattos@cptec.inpe.br</w:t>
        </w:r>
      </w:hyperlink>
      <w:r>
        <w:rPr>
          <w:bCs/>
          <w:vertAlign w:val="subscript"/>
          <w:lang w:val="en-US"/>
        </w:rPr>
        <w:t xml:space="preserve"> (L.F. Mattos), </w:t>
      </w:r>
      <w:hyperlink r:id="rId2" w:history="1">
        <w:r>
          <w:rPr>
            <w:rStyle w:val="Hyperlink"/>
            <w:bCs/>
            <w:vertAlign w:val="subscript"/>
            <w:lang w:val="en-US"/>
          </w:rPr>
          <w:t>gsenaunesp@gmail.com</w:t>
        </w:r>
      </w:hyperlink>
      <w:r>
        <w:rPr>
          <w:bCs/>
          <w:vertAlign w:val="subscript"/>
          <w:lang w:val="en-US"/>
        </w:rPr>
        <w:t xml:space="preserve"> (G.J. Sena), </w:t>
      </w:r>
      <w:hyperlink r:id="rId3" w:history="1">
        <w:r>
          <w:rPr>
            <w:rStyle w:val="Hyperlink"/>
            <w:bCs/>
            <w:vertAlign w:val="subscript"/>
            <w:lang w:val="en-US"/>
          </w:rPr>
          <w:t>fabio.borges@cptec.inpe.br</w:t>
        </w:r>
      </w:hyperlink>
      <w:r>
        <w:rPr>
          <w:bCs/>
          <w:vertAlign w:val="subscript"/>
          <w:lang w:val="en-US"/>
        </w:rPr>
        <w:t xml:space="preserve"> (F.C.C. Borges). </w:t>
      </w:r>
    </w:p>
    <w:p w:rsidR="00A412D1" w:rsidRDefault="0059181B">
      <w:pPr>
        <w:rPr>
          <w:lang w:val="en-US"/>
        </w:rPr>
      </w:pPr>
      <w:r>
        <w:rPr>
          <w:lang w:val="en-US"/>
        </w:rPr>
        <w:t xml:space="preserve">                                                                    </w:t>
      </w:r>
    </w:p>
    <w:p w:rsidR="00A412D1" w:rsidRDefault="00A412D1">
      <w:pPr>
        <w:rPr>
          <w:lang w:val="en-US"/>
        </w:rPr>
      </w:pPr>
    </w:p>
    <w:p w:rsidR="00A412D1" w:rsidRDefault="00A412D1">
      <w:pPr>
        <w:rPr>
          <w:lang w:val="en-US"/>
        </w:rPr>
      </w:pPr>
    </w:p>
    <w:p w:rsidR="00A412D1" w:rsidRDefault="00A412D1">
      <w:pPr>
        <w:rPr>
          <w:lang w:val="en-US"/>
        </w:rPr>
      </w:pPr>
    </w:p>
    <w:p w:rsidR="00A412D1" w:rsidRDefault="00A412D1">
      <w:pPr>
        <w:rPr>
          <w:lang w:val="en-US"/>
        </w:rPr>
      </w:pPr>
    </w:p>
    <w:p w:rsidR="0059181B" w:rsidRPr="00294457" w:rsidRDefault="0059181B">
      <w:pPr>
        <w:rPr>
          <w:lang w:val="en-US"/>
        </w:rPr>
      </w:pPr>
      <w:r>
        <w:rPr>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41E" w:rsidRDefault="00CD741E" w:rsidP="00CD741E">
    <w:pPr>
      <w:pStyle w:val="Cabealho"/>
      <w:ind w:left="7788"/>
    </w:pPr>
    <w:r>
      <w:t xml:space="preserve">                                                                                                                                                                               </w:t>
    </w:r>
    <w:r>
      <w:fldChar w:fldCharType="begin"/>
    </w:r>
    <w:r>
      <w:instrText>PAGE   \* MERGEFORMAT</w:instrText>
    </w:r>
    <w:r>
      <w:fldChar w:fldCharType="separate"/>
    </w:r>
    <w:r w:rsidR="007C0D67">
      <w:rPr>
        <w:noProof/>
      </w:rPr>
      <w:t>7</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rPr>
        <w:rFonts w:cs="Times New Roman"/>
      </w:rPr>
    </w:lvl>
    <w:lvl w:ilvl="1">
      <w:start w:val="1"/>
      <w:numFmt w:val="none"/>
      <w:pStyle w:val="Ttulo2"/>
      <w:lvlText w:val=""/>
      <w:lvlJc w:val="left"/>
      <w:pPr>
        <w:tabs>
          <w:tab w:val="num" w:pos="576"/>
        </w:tabs>
        <w:ind w:left="576" w:hanging="576"/>
      </w:pPr>
      <w:rPr>
        <w:rFonts w:cs="Times New Roman"/>
      </w:rPr>
    </w:lvl>
    <w:lvl w:ilvl="2">
      <w:start w:val="1"/>
      <w:numFmt w:val="none"/>
      <w:lvlText w:val=""/>
      <w:lvlJc w:val="left"/>
      <w:pPr>
        <w:tabs>
          <w:tab w:val="num" w:pos="720"/>
        </w:tabs>
        <w:ind w:left="720" w:hanging="720"/>
      </w:pPr>
      <w:rPr>
        <w:rFonts w:cs="Times New Roman"/>
      </w:rPr>
    </w:lvl>
    <w:lvl w:ilvl="3">
      <w:start w:val="1"/>
      <w:numFmt w:val="none"/>
      <w:lvlText w:val=""/>
      <w:lvlJc w:val="left"/>
      <w:pPr>
        <w:tabs>
          <w:tab w:val="num" w:pos="864"/>
        </w:tabs>
        <w:ind w:left="864" w:hanging="864"/>
      </w:pPr>
      <w:rPr>
        <w:rFonts w:cs="Times New Roman"/>
      </w:rPr>
    </w:lvl>
    <w:lvl w:ilvl="4">
      <w:start w:val="1"/>
      <w:numFmt w:val="none"/>
      <w:lvlText w:val=""/>
      <w:lvlJc w:val="left"/>
      <w:pPr>
        <w:tabs>
          <w:tab w:val="num" w:pos="1008"/>
        </w:tabs>
        <w:ind w:left="1008" w:hanging="1008"/>
      </w:pPr>
      <w:rPr>
        <w:rFonts w:cs="Times New Roman"/>
      </w:rPr>
    </w:lvl>
    <w:lvl w:ilvl="5">
      <w:start w:val="1"/>
      <w:numFmt w:val="none"/>
      <w:lvlText w:val=""/>
      <w:lvlJc w:val="left"/>
      <w:pPr>
        <w:tabs>
          <w:tab w:val="num" w:pos="1152"/>
        </w:tabs>
        <w:ind w:left="1152" w:hanging="1152"/>
      </w:pPr>
      <w:rPr>
        <w:rFonts w:cs="Times New Roman"/>
      </w:rPr>
    </w:lvl>
    <w:lvl w:ilvl="6">
      <w:start w:val="1"/>
      <w:numFmt w:val="none"/>
      <w:lvlText w:val=""/>
      <w:lvlJc w:val="left"/>
      <w:pPr>
        <w:tabs>
          <w:tab w:val="num" w:pos="1296"/>
        </w:tabs>
        <w:ind w:left="1296" w:hanging="1296"/>
      </w:pPr>
      <w:rPr>
        <w:rFonts w:cs="Times New Roman"/>
      </w:rPr>
    </w:lvl>
    <w:lvl w:ilvl="7">
      <w:start w:val="1"/>
      <w:numFmt w:val="none"/>
      <w:lvlText w:val=""/>
      <w:lvlJc w:val="left"/>
      <w:pPr>
        <w:tabs>
          <w:tab w:val="num" w:pos="1440"/>
        </w:tabs>
        <w:ind w:left="1440" w:hanging="1440"/>
      </w:pPr>
      <w:rPr>
        <w:rFonts w:cs="Times New Roman"/>
      </w:rPr>
    </w:lvl>
    <w:lvl w:ilvl="8">
      <w:start w:val="1"/>
      <w:numFmt w:val="none"/>
      <w:lvlText w:val=""/>
      <w:lvlJc w:val="left"/>
      <w:pPr>
        <w:tabs>
          <w:tab w:val="num" w:pos="1584"/>
        </w:tabs>
        <w:ind w:left="1584" w:hanging="1584"/>
      </w:pPr>
      <w:rPr>
        <w:rFonts w:cs="Times New Roman"/>
      </w:rPr>
    </w:lvl>
  </w:abstractNum>
  <w:abstractNum w:abstractNumId="1">
    <w:nsid w:val="2BD94C7F"/>
    <w:multiLevelType w:val="hybridMultilevel"/>
    <w:tmpl w:val="FF305ACE"/>
    <w:lvl w:ilvl="0" w:tplc="DA6E647A">
      <w:start w:val="3"/>
      <w:numFmt w:val="lowerLetter"/>
      <w:lvlText w:val="(%1)"/>
      <w:lvlJc w:val="left"/>
      <w:pPr>
        <w:tabs>
          <w:tab w:val="num" w:pos="6495"/>
        </w:tabs>
        <w:ind w:left="6495" w:hanging="4950"/>
      </w:pPr>
      <w:rPr>
        <w:rFonts w:cs="Times New Roman" w:hint="default"/>
      </w:rPr>
    </w:lvl>
    <w:lvl w:ilvl="1" w:tplc="04160019" w:tentative="1">
      <w:start w:val="1"/>
      <w:numFmt w:val="lowerLetter"/>
      <w:lvlText w:val="%2."/>
      <w:lvlJc w:val="left"/>
      <w:pPr>
        <w:tabs>
          <w:tab w:val="num" w:pos="2625"/>
        </w:tabs>
        <w:ind w:left="2625" w:hanging="360"/>
      </w:pPr>
      <w:rPr>
        <w:rFonts w:cs="Times New Roman"/>
      </w:rPr>
    </w:lvl>
    <w:lvl w:ilvl="2" w:tplc="0416001B" w:tentative="1">
      <w:start w:val="1"/>
      <w:numFmt w:val="lowerRoman"/>
      <w:lvlText w:val="%3."/>
      <w:lvlJc w:val="right"/>
      <w:pPr>
        <w:tabs>
          <w:tab w:val="num" w:pos="3345"/>
        </w:tabs>
        <w:ind w:left="3345" w:hanging="180"/>
      </w:pPr>
      <w:rPr>
        <w:rFonts w:cs="Times New Roman"/>
      </w:rPr>
    </w:lvl>
    <w:lvl w:ilvl="3" w:tplc="0416000F" w:tentative="1">
      <w:start w:val="1"/>
      <w:numFmt w:val="decimal"/>
      <w:lvlText w:val="%4."/>
      <w:lvlJc w:val="left"/>
      <w:pPr>
        <w:tabs>
          <w:tab w:val="num" w:pos="4065"/>
        </w:tabs>
        <w:ind w:left="4065" w:hanging="360"/>
      </w:pPr>
      <w:rPr>
        <w:rFonts w:cs="Times New Roman"/>
      </w:rPr>
    </w:lvl>
    <w:lvl w:ilvl="4" w:tplc="04160019" w:tentative="1">
      <w:start w:val="1"/>
      <w:numFmt w:val="lowerLetter"/>
      <w:lvlText w:val="%5."/>
      <w:lvlJc w:val="left"/>
      <w:pPr>
        <w:tabs>
          <w:tab w:val="num" w:pos="4785"/>
        </w:tabs>
        <w:ind w:left="4785" w:hanging="360"/>
      </w:pPr>
      <w:rPr>
        <w:rFonts w:cs="Times New Roman"/>
      </w:rPr>
    </w:lvl>
    <w:lvl w:ilvl="5" w:tplc="0416001B" w:tentative="1">
      <w:start w:val="1"/>
      <w:numFmt w:val="lowerRoman"/>
      <w:lvlText w:val="%6."/>
      <w:lvlJc w:val="right"/>
      <w:pPr>
        <w:tabs>
          <w:tab w:val="num" w:pos="5505"/>
        </w:tabs>
        <w:ind w:left="5505" w:hanging="180"/>
      </w:pPr>
      <w:rPr>
        <w:rFonts w:cs="Times New Roman"/>
      </w:rPr>
    </w:lvl>
    <w:lvl w:ilvl="6" w:tplc="0416000F" w:tentative="1">
      <w:start w:val="1"/>
      <w:numFmt w:val="decimal"/>
      <w:lvlText w:val="%7."/>
      <w:lvlJc w:val="left"/>
      <w:pPr>
        <w:tabs>
          <w:tab w:val="num" w:pos="6225"/>
        </w:tabs>
        <w:ind w:left="6225" w:hanging="360"/>
      </w:pPr>
      <w:rPr>
        <w:rFonts w:cs="Times New Roman"/>
      </w:rPr>
    </w:lvl>
    <w:lvl w:ilvl="7" w:tplc="04160019" w:tentative="1">
      <w:start w:val="1"/>
      <w:numFmt w:val="lowerLetter"/>
      <w:lvlText w:val="%8."/>
      <w:lvlJc w:val="left"/>
      <w:pPr>
        <w:tabs>
          <w:tab w:val="num" w:pos="6945"/>
        </w:tabs>
        <w:ind w:left="6945" w:hanging="360"/>
      </w:pPr>
      <w:rPr>
        <w:rFonts w:cs="Times New Roman"/>
      </w:rPr>
    </w:lvl>
    <w:lvl w:ilvl="8" w:tplc="0416001B" w:tentative="1">
      <w:start w:val="1"/>
      <w:numFmt w:val="lowerRoman"/>
      <w:lvlText w:val="%9."/>
      <w:lvlJc w:val="right"/>
      <w:pPr>
        <w:tabs>
          <w:tab w:val="num" w:pos="7665"/>
        </w:tabs>
        <w:ind w:left="7665" w:hanging="18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4EA"/>
    <w:rsid w:val="00056D16"/>
    <w:rsid w:val="00063A2B"/>
    <w:rsid w:val="000E30FE"/>
    <w:rsid w:val="000E33B3"/>
    <w:rsid w:val="00197E04"/>
    <w:rsid w:val="001E7017"/>
    <w:rsid w:val="00235994"/>
    <w:rsid w:val="00294457"/>
    <w:rsid w:val="002E4E00"/>
    <w:rsid w:val="00353DEA"/>
    <w:rsid w:val="00486476"/>
    <w:rsid w:val="004B4975"/>
    <w:rsid w:val="0055619D"/>
    <w:rsid w:val="0059181B"/>
    <w:rsid w:val="005E6620"/>
    <w:rsid w:val="00604969"/>
    <w:rsid w:val="00736160"/>
    <w:rsid w:val="007A53F4"/>
    <w:rsid w:val="007B4C65"/>
    <w:rsid w:val="007C0D67"/>
    <w:rsid w:val="00823D24"/>
    <w:rsid w:val="00861642"/>
    <w:rsid w:val="008C2C12"/>
    <w:rsid w:val="0092734F"/>
    <w:rsid w:val="009304EA"/>
    <w:rsid w:val="009422A2"/>
    <w:rsid w:val="009827D6"/>
    <w:rsid w:val="00A05DA0"/>
    <w:rsid w:val="00A412D1"/>
    <w:rsid w:val="00A871ED"/>
    <w:rsid w:val="00B40EC9"/>
    <w:rsid w:val="00BB6994"/>
    <w:rsid w:val="00C162FF"/>
    <w:rsid w:val="00CD741E"/>
    <w:rsid w:val="00D2241E"/>
    <w:rsid w:val="00DF2239"/>
    <w:rsid w:val="00E3135A"/>
    <w:rsid w:val="00F3391B"/>
    <w:rsid w:val="00F61B64"/>
    <w:rsid w:val="00FB381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szCs w:val="24"/>
      <w:lang w:eastAsia="ar-SA"/>
    </w:rPr>
  </w:style>
  <w:style w:type="paragraph" w:styleId="Ttulo1">
    <w:name w:val="heading 1"/>
    <w:basedOn w:val="Normal"/>
    <w:next w:val="Normal"/>
    <w:link w:val="Ttulo1Char"/>
    <w:uiPriority w:val="9"/>
    <w:qFormat/>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Corpodetexto"/>
    <w:link w:val="Ttulo2Char"/>
    <w:uiPriority w:val="9"/>
    <w:qFormat/>
    <w:pPr>
      <w:numPr>
        <w:ilvl w:val="1"/>
        <w:numId w:val="1"/>
      </w:numPr>
      <w:spacing w:before="280" w:after="280"/>
      <w:outlineLvl w:val="1"/>
    </w:pPr>
    <w:rPr>
      <w:b/>
      <w:bCs/>
      <w:sz w:val="36"/>
      <w:szCs w:val="36"/>
    </w:rPr>
  </w:style>
  <w:style w:type="paragraph" w:styleId="Ttulo3">
    <w:name w:val="heading 3"/>
    <w:basedOn w:val="Normal"/>
    <w:next w:val="Normal"/>
    <w:link w:val="Ttulo3Char"/>
    <w:uiPriority w:val="9"/>
    <w:qFormat/>
    <w:pPr>
      <w:keepNext/>
      <w:spacing w:line="360" w:lineRule="auto"/>
      <w:outlineLvl w:val="2"/>
    </w:pPr>
    <w:rPr>
      <w:b/>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Pr>
      <w:rFonts w:asciiTheme="majorHAnsi" w:eastAsiaTheme="majorEastAsia" w:hAnsiTheme="majorHAnsi" w:cstheme="majorBidi"/>
      <w:b/>
      <w:bCs/>
      <w:kern w:val="32"/>
      <w:sz w:val="32"/>
      <w:szCs w:val="32"/>
      <w:lang w:eastAsia="ar-SA"/>
    </w:rPr>
  </w:style>
  <w:style w:type="character" w:customStyle="1" w:styleId="Ttulo2Char">
    <w:name w:val="Título 2 Char"/>
    <w:basedOn w:val="Fontepargpadro"/>
    <w:link w:val="Ttulo2"/>
    <w:uiPriority w:val="9"/>
    <w:semiHidden/>
    <w:rPr>
      <w:rFonts w:asciiTheme="majorHAnsi" w:eastAsiaTheme="majorEastAsia" w:hAnsiTheme="majorHAnsi" w:cstheme="majorBidi"/>
      <w:b/>
      <w:bCs/>
      <w:i/>
      <w:iCs/>
      <w:sz w:val="28"/>
      <w:szCs w:val="28"/>
      <w:lang w:eastAsia="ar-SA"/>
    </w:rPr>
  </w:style>
  <w:style w:type="character" w:customStyle="1" w:styleId="Ttulo3Char">
    <w:name w:val="Título 3 Char"/>
    <w:basedOn w:val="Fontepargpadro"/>
    <w:link w:val="Ttulo3"/>
    <w:uiPriority w:val="9"/>
    <w:semiHidden/>
    <w:rPr>
      <w:rFonts w:asciiTheme="majorHAnsi" w:eastAsiaTheme="majorEastAsia" w:hAnsiTheme="majorHAnsi" w:cstheme="majorBidi"/>
      <w:b/>
      <w:bCs/>
      <w:sz w:val="26"/>
      <w:szCs w:val="26"/>
      <w:lang w:eastAsia="ar-SA"/>
    </w:rPr>
  </w:style>
  <w:style w:type="paragraph" w:styleId="MapadoDocumento">
    <w:name w:val="Document Map"/>
    <w:basedOn w:val="Normal"/>
    <w:link w:val="MapadoDocumentoChar"/>
    <w:uiPriority w:val="99"/>
    <w:semiHidden/>
    <w:unhideWhenUsed/>
    <w:rPr>
      <w:rFonts w:ascii="Tahoma" w:hAnsi="Tahoma" w:cs="Tahoma"/>
      <w:sz w:val="16"/>
      <w:szCs w:val="16"/>
    </w:rPr>
  </w:style>
  <w:style w:type="character" w:customStyle="1" w:styleId="MapadoDocumentoChar">
    <w:name w:val="Mapa do Documento Char"/>
    <w:basedOn w:val="Fontepargpadro"/>
    <w:link w:val="MapadoDocumento"/>
    <w:uiPriority w:val="99"/>
    <w:semiHidden/>
    <w:rPr>
      <w:rFonts w:ascii="Tahoma" w:hAnsi="Tahoma" w:cs="Tahoma"/>
      <w:sz w:val="16"/>
      <w:szCs w:val="16"/>
      <w:lang w:val="x-none" w:eastAsia="ar-SA" w:bidi="ar-SA"/>
    </w:rPr>
  </w:style>
  <w:style w:type="character" w:customStyle="1" w:styleId="Fontepargpadro3">
    <w:name w:val="Fonte parág. padrão3"/>
  </w:style>
  <w:style w:type="character" w:customStyle="1" w:styleId="Fontepargpadro2">
    <w:name w:val="Fonte parág. padrão2"/>
  </w:style>
  <w:style w:type="character" w:customStyle="1" w:styleId="Fontepargpadro1">
    <w:name w:val="Fonte parág. padrão1"/>
  </w:style>
  <w:style w:type="character" w:styleId="Hyperlink">
    <w:name w:val="Hyperlink"/>
    <w:basedOn w:val="Fontepargpadro1"/>
    <w:uiPriority w:val="99"/>
    <w:semiHidden/>
    <w:rPr>
      <w:rFonts w:cs="Times New Roman"/>
      <w:color w:val="0000FF"/>
      <w:u w:val="single"/>
    </w:rPr>
  </w:style>
  <w:style w:type="character" w:customStyle="1" w:styleId="Refdecomentrio1">
    <w:name w:val="Ref. de comentário1"/>
    <w:basedOn w:val="Fontepargpadro1"/>
    <w:rPr>
      <w:rFonts w:cs="Times New Roman"/>
      <w:sz w:val="16"/>
      <w:szCs w:val="16"/>
    </w:rPr>
  </w:style>
  <w:style w:type="paragraph" w:styleId="Ttulo">
    <w:name w:val="Title"/>
    <w:basedOn w:val="Normal"/>
    <w:next w:val="Normal"/>
    <w:link w:val="TtuloChar"/>
    <w:uiPriority w:val="10"/>
    <w:qFormat/>
    <w:pPr>
      <w:framePr w:w="9360" w:hSpace="187" w:vSpace="187" w:wrap="notBeside" w:vAnchor="text" w:hAnchor="page" w:xAlign="center" w:y="1"/>
      <w:suppressAutoHyphens w:val="0"/>
      <w:jc w:val="center"/>
    </w:pPr>
    <w:rPr>
      <w:rFonts w:eastAsia="MS Mincho"/>
      <w:kern w:val="28"/>
      <w:sz w:val="48"/>
      <w:szCs w:val="20"/>
      <w:lang w:val="en-US" w:eastAsia="en-US"/>
    </w:rPr>
  </w:style>
  <w:style w:type="character" w:customStyle="1" w:styleId="TtuloChar">
    <w:name w:val="Título Char"/>
    <w:basedOn w:val="Fontepargpadro"/>
    <w:link w:val="Ttulo"/>
    <w:uiPriority w:val="10"/>
    <w:rPr>
      <w:rFonts w:asciiTheme="majorHAnsi" w:eastAsiaTheme="majorEastAsia" w:hAnsiTheme="majorHAnsi" w:cstheme="majorBidi"/>
      <w:b/>
      <w:bCs/>
      <w:kern w:val="28"/>
      <w:sz w:val="32"/>
      <w:szCs w:val="32"/>
      <w:lang w:eastAsia="ar-SA"/>
    </w:rPr>
  </w:style>
  <w:style w:type="character" w:customStyle="1" w:styleId="ital">
    <w:name w:val="ital"/>
    <w:basedOn w:val="Fontepargpadro1"/>
    <w:rPr>
      <w:rFonts w:cs="Times New Roman"/>
    </w:rPr>
  </w:style>
  <w:style w:type="character" w:styleId="Forte">
    <w:name w:val="Strong"/>
    <w:basedOn w:val="Fontepargpadro1"/>
    <w:uiPriority w:val="22"/>
    <w:qFormat/>
    <w:rPr>
      <w:rFonts w:cs="Times New Roman"/>
      <w:b/>
      <w:bCs/>
    </w:rPr>
  </w:style>
  <w:style w:type="paragraph" w:styleId="Textodenotadefim">
    <w:name w:val="endnote text"/>
    <w:basedOn w:val="Normal"/>
    <w:link w:val="TextodenotadefimChar"/>
    <w:uiPriority w:val="99"/>
    <w:semiHidden/>
    <w:unhideWhenUsed/>
    <w:rPr>
      <w:sz w:val="20"/>
      <w:szCs w:val="20"/>
    </w:rPr>
  </w:style>
  <w:style w:type="character" w:customStyle="1" w:styleId="TextodenotadefimChar">
    <w:name w:val="Texto de nota de fim Char"/>
    <w:basedOn w:val="Fontepargpadro"/>
    <w:link w:val="Textodenotadefim"/>
    <w:uiPriority w:val="99"/>
    <w:semiHidden/>
    <w:rPr>
      <w:rFonts w:cs="Times New Roman"/>
      <w:lang w:val="x-none" w:eastAsia="ar-SA" w:bidi="ar-SA"/>
    </w:rPr>
  </w:style>
  <w:style w:type="paragraph" w:styleId="Assinatura">
    <w:name w:val="Signature"/>
    <w:basedOn w:val="Normal"/>
    <w:link w:val="AssinaturaChar"/>
    <w:uiPriority w:val="99"/>
    <w:semiHidden/>
    <w:unhideWhenUsed/>
    <w:pPr>
      <w:ind w:left="4252"/>
    </w:pPr>
  </w:style>
  <w:style w:type="character" w:customStyle="1" w:styleId="AssinaturaChar">
    <w:name w:val="Assinatura Char"/>
    <w:basedOn w:val="Fontepargpadro"/>
    <w:link w:val="Assinatura"/>
    <w:uiPriority w:val="99"/>
    <w:semiHidden/>
    <w:rPr>
      <w:sz w:val="24"/>
      <w:szCs w:val="24"/>
      <w:lang w:eastAsia="ar-SA"/>
    </w:rPr>
  </w:style>
  <w:style w:type="character" w:customStyle="1" w:styleId="shorttext">
    <w:name w:val="short_text"/>
    <w:basedOn w:val="Fontepargpadro1"/>
    <w:rPr>
      <w:rFonts w:cs="Times New Roman"/>
    </w:rPr>
  </w:style>
  <w:style w:type="character" w:styleId="nfase">
    <w:name w:val="Emphasis"/>
    <w:basedOn w:val="Fontepargpadro"/>
    <w:uiPriority w:val="20"/>
    <w:qFormat/>
    <w:rPr>
      <w:i/>
    </w:rPr>
  </w:style>
  <w:style w:type="character" w:customStyle="1" w:styleId="NumberingSymbols">
    <w:name w:val="Numbering Symbols"/>
  </w:style>
  <w:style w:type="character" w:customStyle="1" w:styleId="identifier">
    <w:name w:val="identifier"/>
    <w:basedOn w:val="Fontepargpadro2"/>
    <w:rPr>
      <w:rFonts w:cs="Times New Roman"/>
    </w:rPr>
  </w:style>
  <w:style w:type="character" w:styleId="HiperlinkVisitado">
    <w:name w:val="FollowedHyperlink"/>
    <w:basedOn w:val="Fontepargpadro2"/>
    <w:uiPriority w:val="99"/>
    <w:semiHidden/>
    <w:rPr>
      <w:rFonts w:cs="Times New Roman"/>
      <w:color w:val="800080"/>
      <w:u w:val="single"/>
    </w:rPr>
  </w:style>
  <w:style w:type="paragraph" w:customStyle="1" w:styleId="Heading">
    <w:name w:val="Heading"/>
    <w:basedOn w:val="Normal"/>
    <w:next w:val="Corpodetexto"/>
    <w:pPr>
      <w:keepNext/>
      <w:spacing w:before="240" w:after="120"/>
    </w:pPr>
    <w:rPr>
      <w:rFonts w:ascii="Nimbus Sans L" w:hAnsi="Nimbus Sans L" w:cs="DejaVu Sans"/>
      <w:sz w:val="28"/>
      <w:szCs w:val="28"/>
    </w:rPr>
  </w:style>
  <w:style w:type="paragraph" w:styleId="Corpodetexto">
    <w:name w:val="Body Text"/>
    <w:basedOn w:val="Normal"/>
    <w:link w:val="CorpodetextoChar"/>
    <w:uiPriority w:val="99"/>
    <w:semiHidden/>
    <w:pPr>
      <w:spacing w:after="120"/>
    </w:pPr>
  </w:style>
  <w:style w:type="character" w:customStyle="1" w:styleId="CorpodetextoChar">
    <w:name w:val="Corpo de texto Char"/>
    <w:basedOn w:val="Fontepargpadro"/>
    <w:link w:val="Corpodetexto"/>
    <w:uiPriority w:val="99"/>
    <w:semiHidden/>
    <w:rPr>
      <w:sz w:val="24"/>
      <w:szCs w:val="24"/>
      <w:lang w:eastAsia="ar-SA"/>
    </w:rPr>
  </w:style>
  <w:style w:type="paragraph" w:styleId="Lista">
    <w:name w:val="List"/>
    <w:basedOn w:val="Corpodetexto"/>
    <w:uiPriority w:val="99"/>
    <w:semiHidden/>
  </w:style>
  <w:style w:type="paragraph" w:styleId="Legenda">
    <w:name w:val="caption"/>
    <w:basedOn w:val="Normal"/>
    <w:uiPriority w:val="35"/>
    <w:pPr>
      <w:suppressLineNumbers/>
      <w:spacing w:before="120" w:after="120"/>
    </w:pPr>
    <w:rPr>
      <w:i/>
      <w:iCs/>
    </w:rPr>
  </w:style>
  <w:style w:type="paragraph" w:customStyle="1" w:styleId="Index">
    <w:name w:val="Index"/>
    <w:basedOn w:val="Normal"/>
    <w:pPr>
      <w:suppressLineNumbers/>
    </w:pPr>
  </w:style>
  <w:style w:type="paragraph" w:customStyle="1" w:styleId="Legenda1">
    <w:name w:val="Legenda1"/>
    <w:basedOn w:val="Normal"/>
    <w:next w:val="Normal"/>
    <w:rPr>
      <w:b/>
      <w:bCs/>
      <w:sz w:val="20"/>
      <w:szCs w:val="20"/>
    </w:rPr>
  </w:style>
  <w:style w:type="paragraph" w:customStyle="1" w:styleId="TextosemFormatao1">
    <w:name w:val="Texto sem Formatação1"/>
    <w:basedOn w:val="Normal"/>
    <w:rPr>
      <w:rFonts w:ascii="Courier New" w:hAnsi="Courier New" w:cs="Courier New"/>
      <w:sz w:val="20"/>
      <w:szCs w:val="20"/>
    </w:rPr>
  </w:style>
  <w:style w:type="paragraph" w:customStyle="1" w:styleId="Textodecomentrio1">
    <w:name w:val="Texto de comentário1"/>
    <w:basedOn w:val="Normal"/>
    <w:rPr>
      <w:sz w:val="20"/>
      <w:szCs w:val="20"/>
    </w:rPr>
  </w:style>
  <w:style w:type="paragraph" w:styleId="Textodebalo">
    <w:name w:val="Balloon Text"/>
    <w:basedOn w:val="Normal"/>
    <w:link w:val="TextodebaloChar"/>
    <w:uiPriority w:val="99"/>
    <w:rPr>
      <w:rFonts w:ascii="Tahoma" w:hAnsi="Tahoma" w:cs="Tahoma"/>
      <w:sz w:val="16"/>
      <w:szCs w:val="16"/>
    </w:rPr>
  </w:style>
  <w:style w:type="character" w:customStyle="1" w:styleId="TextodebaloChar">
    <w:name w:val="Texto de balão Char"/>
    <w:basedOn w:val="Fontepargpadro"/>
    <w:link w:val="Textodebalo"/>
    <w:uiPriority w:val="99"/>
    <w:semiHidden/>
    <w:rPr>
      <w:rFonts w:ascii="Tahoma" w:hAnsi="Tahoma" w:cs="Tahoma"/>
      <w:sz w:val="16"/>
      <w:szCs w:val="16"/>
      <w:lang w:eastAsia="ar-SA"/>
    </w:rPr>
  </w:style>
  <w:style w:type="paragraph" w:customStyle="1" w:styleId="Tesis">
    <w:name w:val="Tesis"/>
    <w:basedOn w:val="Normal"/>
    <w:pPr>
      <w:spacing w:after="240" w:line="360" w:lineRule="auto"/>
    </w:pPr>
    <w:rPr>
      <w:rFonts w:ascii="Arial" w:hAnsi="Arial"/>
      <w:sz w:val="22"/>
      <w:lang w:val="es-ES"/>
    </w:rPr>
  </w:style>
  <w:style w:type="paragraph" w:styleId="NormalWeb">
    <w:name w:val="Normal (Web)"/>
    <w:basedOn w:val="Normal"/>
    <w:uiPriority w:val="99"/>
    <w:semiHidden/>
    <w:pPr>
      <w:spacing w:before="280" w:after="280"/>
    </w:pPr>
  </w:style>
  <w:style w:type="paragraph" w:styleId="Textodecomentrio">
    <w:name w:val="annotation text"/>
    <w:basedOn w:val="Normal"/>
    <w:link w:val="TextodecomentrioChar"/>
    <w:uiPriority w:val="99"/>
    <w:semiHidden/>
    <w:unhideWhenUsed/>
    <w:rPr>
      <w:sz w:val="20"/>
      <w:szCs w:val="20"/>
    </w:rPr>
  </w:style>
  <w:style w:type="character" w:customStyle="1" w:styleId="TextodecomentrioChar">
    <w:name w:val="Texto de comentário Char"/>
    <w:basedOn w:val="Fontepargpadro"/>
    <w:link w:val="Textodecomentrio"/>
    <w:uiPriority w:val="99"/>
    <w:semiHidden/>
    <w:rPr>
      <w:lang w:eastAsia="ar-SA"/>
    </w:rPr>
  </w:style>
  <w:style w:type="paragraph" w:styleId="Assuntodocomentrio">
    <w:name w:val="annotation subject"/>
    <w:basedOn w:val="Textodecomentrio1"/>
    <w:next w:val="Textodecomentrio1"/>
    <w:link w:val="AssuntodocomentrioChar"/>
    <w:uiPriority w:val="99"/>
    <w:rPr>
      <w:b/>
      <w:bCs/>
    </w:rPr>
  </w:style>
  <w:style w:type="character" w:customStyle="1" w:styleId="AssuntodocomentrioChar">
    <w:name w:val="Assunto do comentário Char"/>
    <w:basedOn w:val="TextodecomentrioChar"/>
    <w:link w:val="Assuntodocomentrio"/>
    <w:uiPriority w:val="99"/>
    <w:semiHidden/>
    <w:rPr>
      <w:b/>
      <w:bCs/>
      <w:lang w:eastAsia="ar-SA"/>
    </w:rPr>
  </w:style>
  <w:style w:type="paragraph" w:styleId="Textodenotaderodap">
    <w:name w:val="footnote text"/>
    <w:basedOn w:val="Normal"/>
    <w:link w:val="TextodenotaderodapChar"/>
    <w:uiPriority w:val="99"/>
    <w:semiHidden/>
    <w:unhideWhenUsed/>
    <w:rPr>
      <w:sz w:val="20"/>
      <w:szCs w:val="20"/>
    </w:rPr>
  </w:style>
  <w:style w:type="character" w:customStyle="1" w:styleId="TextodenotaderodapChar">
    <w:name w:val="Texto de nota de rodapé Char"/>
    <w:basedOn w:val="Fontepargpadro"/>
    <w:link w:val="Textodenotaderodap"/>
    <w:uiPriority w:val="99"/>
    <w:semiHidden/>
    <w:rPr>
      <w:rFonts w:cs="Times New Roman"/>
      <w:lang w:val="x-none" w:eastAsia="ar-SA" w:bidi="ar-SA"/>
    </w:rPr>
  </w:style>
  <w:style w:type="paragraph" w:customStyle="1" w:styleId="Framecontents">
    <w:name w:val="Frame contents"/>
    <w:basedOn w:val="Corpodetexto"/>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character" w:styleId="Refdenotaderodap">
    <w:name w:val="footnote reference"/>
    <w:basedOn w:val="Fontepargpadro"/>
    <w:uiPriority w:val="99"/>
    <w:semiHidden/>
    <w:rPr>
      <w:vertAlign w:val="superscript"/>
    </w:rPr>
  </w:style>
  <w:style w:type="paragraph" w:customStyle="1" w:styleId="LogoICLP2006">
    <w:name w:val="LogoICLP2006"/>
    <w:basedOn w:val="Normal"/>
    <w:pPr>
      <w:suppressAutoHyphens w:val="0"/>
    </w:pPr>
    <w:rPr>
      <w:rFonts w:eastAsia="MS Mincho"/>
      <w:sz w:val="20"/>
      <w:szCs w:val="20"/>
      <w:lang w:val="en-US" w:eastAsia="en-US"/>
    </w:rPr>
  </w:style>
  <w:style w:type="paragraph" w:styleId="Corpodetexto2">
    <w:name w:val="Body Text 2"/>
    <w:basedOn w:val="Normal"/>
    <w:link w:val="Corpodetexto2Char"/>
    <w:uiPriority w:val="99"/>
    <w:semiHidden/>
    <w:pPr>
      <w:spacing w:line="360" w:lineRule="auto"/>
      <w:jc w:val="both"/>
    </w:pPr>
    <w:rPr>
      <w:szCs w:val="13"/>
      <w:lang w:val="en-US"/>
    </w:rPr>
  </w:style>
  <w:style w:type="character" w:customStyle="1" w:styleId="Corpodetexto2Char">
    <w:name w:val="Corpo de texto 2 Char"/>
    <w:basedOn w:val="Fontepargpadro"/>
    <w:link w:val="Corpodetexto2"/>
    <w:uiPriority w:val="99"/>
    <w:semiHidden/>
    <w:rPr>
      <w:sz w:val="24"/>
      <w:szCs w:val="24"/>
      <w:lang w:eastAsia="ar-SA"/>
    </w:rPr>
  </w:style>
  <w:style w:type="paragraph" w:styleId="Cabealho">
    <w:name w:val="header"/>
    <w:basedOn w:val="Normal"/>
    <w:link w:val="CabealhoChar"/>
    <w:uiPriority w:val="99"/>
    <w:pPr>
      <w:tabs>
        <w:tab w:val="center" w:pos="4419"/>
        <w:tab w:val="right" w:pos="8838"/>
      </w:tabs>
    </w:pPr>
  </w:style>
  <w:style w:type="character" w:customStyle="1" w:styleId="CabealhoChar">
    <w:name w:val="Cabeçalho Char"/>
    <w:basedOn w:val="Fontepargpadro"/>
    <w:link w:val="Cabealho"/>
    <w:uiPriority w:val="99"/>
    <w:rPr>
      <w:sz w:val="24"/>
      <w:szCs w:val="24"/>
      <w:lang w:eastAsia="ar-SA"/>
    </w:rPr>
  </w:style>
  <w:style w:type="paragraph" w:styleId="Rodap">
    <w:name w:val="footer"/>
    <w:basedOn w:val="Normal"/>
    <w:link w:val="RodapChar"/>
    <w:uiPriority w:val="99"/>
    <w:semiHidden/>
    <w:pPr>
      <w:tabs>
        <w:tab w:val="center" w:pos="4419"/>
        <w:tab w:val="right" w:pos="8838"/>
      </w:tabs>
    </w:pPr>
  </w:style>
  <w:style w:type="character" w:customStyle="1" w:styleId="RodapChar">
    <w:name w:val="Rodapé Char"/>
    <w:basedOn w:val="Fontepargpadro"/>
    <w:link w:val="Rodap"/>
    <w:uiPriority w:val="99"/>
    <w:semiHidden/>
    <w:rPr>
      <w:sz w:val="24"/>
      <w:szCs w:val="24"/>
      <w:lang w:eastAsia="ar-SA"/>
    </w:rPr>
  </w:style>
  <w:style w:type="character" w:customStyle="1" w:styleId="hps">
    <w:name w:val="hps"/>
    <w:basedOn w:val="Fontepargpadro"/>
    <w:rPr>
      <w:rFonts w:cs="Times New Roman"/>
    </w:rPr>
  </w:style>
  <w:style w:type="character" w:styleId="Refdenotadefim">
    <w:name w:val="endnote reference"/>
    <w:basedOn w:val="Fontepargpadro"/>
    <w:uiPriority w:val="99"/>
    <w:semiHidden/>
    <w:unhideWhenUsed/>
    <w:rPr>
      <w:rFonts w:cs="Times New Roman"/>
      <w:vertAlign w:val="superscript"/>
    </w:rPr>
  </w:style>
  <w:style w:type="character" w:styleId="Nmerodepgina">
    <w:name w:val="page number"/>
    <w:basedOn w:val="Fontepargpadro"/>
    <w:uiPriority w:val="99"/>
    <w:unhideWhenUsed/>
    <w:rsid w:val="00CD741E"/>
  </w:style>
  <w:style w:type="table" w:styleId="Tabelacomgrade">
    <w:name w:val="Table Grid"/>
    <w:basedOn w:val="Tabelanormal"/>
    <w:uiPriority w:val="59"/>
    <w:rsid w:val="0092734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szCs w:val="24"/>
      <w:lang w:eastAsia="ar-SA"/>
    </w:rPr>
  </w:style>
  <w:style w:type="paragraph" w:styleId="Ttulo1">
    <w:name w:val="heading 1"/>
    <w:basedOn w:val="Normal"/>
    <w:next w:val="Normal"/>
    <w:link w:val="Ttulo1Char"/>
    <w:uiPriority w:val="9"/>
    <w:qFormat/>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Corpodetexto"/>
    <w:link w:val="Ttulo2Char"/>
    <w:uiPriority w:val="9"/>
    <w:qFormat/>
    <w:pPr>
      <w:numPr>
        <w:ilvl w:val="1"/>
        <w:numId w:val="1"/>
      </w:numPr>
      <w:spacing w:before="280" w:after="280"/>
      <w:outlineLvl w:val="1"/>
    </w:pPr>
    <w:rPr>
      <w:b/>
      <w:bCs/>
      <w:sz w:val="36"/>
      <w:szCs w:val="36"/>
    </w:rPr>
  </w:style>
  <w:style w:type="paragraph" w:styleId="Ttulo3">
    <w:name w:val="heading 3"/>
    <w:basedOn w:val="Normal"/>
    <w:next w:val="Normal"/>
    <w:link w:val="Ttulo3Char"/>
    <w:uiPriority w:val="9"/>
    <w:qFormat/>
    <w:pPr>
      <w:keepNext/>
      <w:spacing w:line="360" w:lineRule="auto"/>
      <w:outlineLvl w:val="2"/>
    </w:pPr>
    <w:rPr>
      <w:b/>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Pr>
      <w:rFonts w:asciiTheme="majorHAnsi" w:eastAsiaTheme="majorEastAsia" w:hAnsiTheme="majorHAnsi" w:cstheme="majorBidi"/>
      <w:b/>
      <w:bCs/>
      <w:kern w:val="32"/>
      <w:sz w:val="32"/>
      <w:szCs w:val="32"/>
      <w:lang w:eastAsia="ar-SA"/>
    </w:rPr>
  </w:style>
  <w:style w:type="character" w:customStyle="1" w:styleId="Ttulo2Char">
    <w:name w:val="Título 2 Char"/>
    <w:basedOn w:val="Fontepargpadro"/>
    <w:link w:val="Ttulo2"/>
    <w:uiPriority w:val="9"/>
    <w:semiHidden/>
    <w:rPr>
      <w:rFonts w:asciiTheme="majorHAnsi" w:eastAsiaTheme="majorEastAsia" w:hAnsiTheme="majorHAnsi" w:cstheme="majorBidi"/>
      <w:b/>
      <w:bCs/>
      <w:i/>
      <w:iCs/>
      <w:sz w:val="28"/>
      <w:szCs w:val="28"/>
      <w:lang w:eastAsia="ar-SA"/>
    </w:rPr>
  </w:style>
  <w:style w:type="character" w:customStyle="1" w:styleId="Ttulo3Char">
    <w:name w:val="Título 3 Char"/>
    <w:basedOn w:val="Fontepargpadro"/>
    <w:link w:val="Ttulo3"/>
    <w:uiPriority w:val="9"/>
    <w:semiHidden/>
    <w:rPr>
      <w:rFonts w:asciiTheme="majorHAnsi" w:eastAsiaTheme="majorEastAsia" w:hAnsiTheme="majorHAnsi" w:cstheme="majorBidi"/>
      <w:b/>
      <w:bCs/>
      <w:sz w:val="26"/>
      <w:szCs w:val="26"/>
      <w:lang w:eastAsia="ar-SA"/>
    </w:rPr>
  </w:style>
  <w:style w:type="paragraph" w:styleId="MapadoDocumento">
    <w:name w:val="Document Map"/>
    <w:basedOn w:val="Normal"/>
    <w:link w:val="MapadoDocumentoChar"/>
    <w:uiPriority w:val="99"/>
    <w:semiHidden/>
    <w:unhideWhenUsed/>
    <w:rPr>
      <w:rFonts w:ascii="Tahoma" w:hAnsi="Tahoma" w:cs="Tahoma"/>
      <w:sz w:val="16"/>
      <w:szCs w:val="16"/>
    </w:rPr>
  </w:style>
  <w:style w:type="character" w:customStyle="1" w:styleId="MapadoDocumentoChar">
    <w:name w:val="Mapa do Documento Char"/>
    <w:basedOn w:val="Fontepargpadro"/>
    <w:link w:val="MapadoDocumento"/>
    <w:uiPriority w:val="99"/>
    <w:semiHidden/>
    <w:rPr>
      <w:rFonts w:ascii="Tahoma" w:hAnsi="Tahoma" w:cs="Tahoma"/>
      <w:sz w:val="16"/>
      <w:szCs w:val="16"/>
      <w:lang w:val="x-none" w:eastAsia="ar-SA" w:bidi="ar-SA"/>
    </w:rPr>
  </w:style>
  <w:style w:type="character" w:customStyle="1" w:styleId="Fontepargpadro3">
    <w:name w:val="Fonte parág. padrão3"/>
  </w:style>
  <w:style w:type="character" w:customStyle="1" w:styleId="Fontepargpadro2">
    <w:name w:val="Fonte parág. padrão2"/>
  </w:style>
  <w:style w:type="character" w:customStyle="1" w:styleId="Fontepargpadro1">
    <w:name w:val="Fonte parág. padrão1"/>
  </w:style>
  <w:style w:type="character" w:styleId="Hyperlink">
    <w:name w:val="Hyperlink"/>
    <w:basedOn w:val="Fontepargpadro1"/>
    <w:uiPriority w:val="99"/>
    <w:semiHidden/>
    <w:rPr>
      <w:rFonts w:cs="Times New Roman"/>
      <w:color w:val="0000FF"/>
      <w:u w:val="single"/>
    </w:rPr>
  </w:style>
  <w:style w:type="character" w:customStyle="1" w:styleId="Refdecomentrio1">
    <w:name w:val="Ref. de comentário1"/>
    <w:basedOn w:val="Fontepargpadro1"/>
    <w:rPr>
      <w:rFonts w:cs="Times New Roman"/>
      <w:sz w:val="16"/>
      <w:szCs w:val="16"/>
    </w:rPr>
  </w:style>
  <w:style w:type="paragraph" w:styleId="Ttulo">
    <w:name w:val="Title"/>
    <w:basedOn w:val="Normal"/>
    <w:next w:val="Normal"/>
    <w:link w:val="TtuloChar"/>
    <w:uiPriority w:val="10"/>
    <w:qFormat/>
    <w:pPr>
      <w:framePr w:w="9360" w:hSpace="187" w:vSpace="187" w:wrap="notBeside" w:vAnchor="text" w:hAnchor="page" w:xAlign="center" w:y="1"/>
      <w:suppressAutoHyphens w:val="0"/>
      <w:jc w:val="center"/>
    </w:pPr>
    <w:rPr>
      <w:rFonts w:eastAsia="MS Mincho"/>
      <w:kern w:val="28"/>
      <w:sz w:val="48"/>
      <w:szCs w:val="20"/>
      <w:lang w:val="en-US" w:eastAsia="en-US"/>
    </w:rPr>
  </w:style>
  <w:style w:type="character" w:customStyle="1" w:styleId="TtuloChar">
    <w:name w:val="Título Char"/>
    <w:basedOn w:val="Fontepargpadro"/>
    <w:link w:val="Ttulo"/>
    <w:uiPriority w:val="10"/>
    <w:rPr>
      <w:rFonts w:asciiTheme="majorHAnsi" w:eastAsiaTheme="majorEastAsia" w:hAnsiTheme="majorHAnsi" w:cstheme="majorBidi"/>
      <w:b/>
      <w:bCs/>
      <w:kern w:val="28"/>
      <w:sz w:val="32"/>
      <w:szCs w:val="32"/>
      <w:lang w:eastAsia="ar-SA"/>
    </w:rPr>
  </w:style>
  <w:style w:type="character" w:customStyle="1" w:styleId="ital">
    <w:name w:val="ital"/>
    <w:basedOn w:val="Fontepargpadro1"/>
    <w:rPr>
      <w:rFonts w:cs="Times New Roman"/>
    </w:rPr>
  </w:style>
  <w:style w:type="character" w:styleId="Forte">
    <w:name w:val="Strong"/>
    <w:basedOn w:val="Fontepargpadro1"/>
    <w:uiPriority w:val="22"/>
    <w:qFormat/>
    <w:rPr>
      <w:rFonts w:cs="Times New Roman"/>
      <w:b/>
      <w:bCs/>
    </w:rPr>
  </w:style>
  <w:style w:type="paragraph" w:styleId="Textodenotadefim">
    <w:name w:val="endnote text"/>
    <w:basedOn w:val="Normal"/>
    <w:link w:val="TextodenotadefimChar"/>
    <w:uiPriority w:val="99"/>
    <w:semiHidden/>
    <w:unhideWhenUsed/>
    <w:rPr>
      <w:sz w:val="20"/>
      <w:szCs w:val="20"/>
    </w:rPr>
  </w:style>
  <w:style w:type="character" w:customStyle="1" w:styleId="TextodenotadefimChar">
    <w:name w:val="Texto de nota de fim Char"/>
    <w:basedOn w:val="Fontepargpadro"/>
    <w:link w:val="Textodenotadefim"/>
    <w:uiPriority w:val="99"/>
    <w:semiHidden/>
    <w:rPr>
      <w:rFonts w:cs="Times New Roman"/>
      <w:lang w:val="x-none" w:eastAsia="ar-SA" w:bidi="ar-SA"/>
    </w:rPr>
  </w:style>
  <w:style w:type="paragraph" w:styleId="Assinatura">
    <w:name w:val="Signature"/>
    <w:basedOn w:val="Normal"/>
    <w:link w:val="AssinaturaChar"/>
    <w:uiPriority w:val="99"/>
    <w:semiHidden/>
    <w:unhideWhenUsed/>
    <w:pPr>
      <w:ind w:left="4252"/>
    </w:pPr>
  </w:style>
  <w:style w:type="character" w:customStyle="1" w:styleId="AssinaturaChar">
    <w:name w:val="Assinatura Char"/>
    <w:basedOn w:val="Fontepargpadro"/>
    <w:link w:val="Assinatura"/>
    <w:uiPriority w:val="99"/>
    <w:semiHidden/>
    <w:rPr>
      <w:sz w:val="24"/>
      <w:szCs w:val="24"/>
      <w:lang w:eastAsia="ar-SA"/>
    </w:rPr>
  </w:style>
  <w:style w:type="character" w:customStyle="1" w:styleId="shorttext">
    <w:name w:val="short_text"/>
    <w:basedOn w:val="Fontepargpadro1"/>
    <w:rPr>
      <w:rFonts w:cs="Times New Roman"/>
    </w:rPr>
  </w:style>
  <w:style w:type="character" w:styleId="nfase">
    <w:name w:val="Emphasis"/>
    <w:basedOn w:val="Fontepargpadro"/>
    <w:uiPriority w:val="20"/>
    <w:qFormat/>
    <w:rPr>
      <w:i/>
    </w:rPr>
  </w:style>
  <w:style w:type="character" w:customStyle="1" w:styleId="NumberingSymbols">
    <w:name w:val="Numbering Symbols"/>
  </w:style>
  <w:style w:type="character" w:customStyle="1" w:styleId="identifier">
    <w:name w:val="identifier"/>
    <w:basedOn w:val="Fontepargpadro2"/>
    <w:rPr>
      <w:rFonts w:cs="Times New Roman"/>
    </w:rPr>
  </w:style>
  <w:style w:type="character" w:styleId="HiperlinkVisitado">
    <w:name w:val="FollowedHyperlink"/>
    <w:basedOn w:val="Fontepargpadro2"/>
    <w:uiPriority w:val="99"/>
    <w:semiHidden/>
    <w:rPr>
      <w:rFonts w:cs="Times New Roman"/>
      <w:color w:val="800080"/>
      <w:u w:val="single"/>
    </w:rPr>
  </w:style>
  <w:style w:type="paragraph" w:customStyle="1" w:styleId="Heading">
    <w:name w:val="Heading"/>
    <w:basedOn w:val="Normal"/>
    <w:next w:val="Corpodetexto"/>
    <w:pPr>
      <w:keepNext/>
      <w:spacing w:before="240" w:after="120"/>
    </w:pPr>
    <w:rPr>
      <w:rFonts w:ascii="Nimbus Sans L" w:hAnsi="Nimbus Sans L" w:cs="DejaVu Sans"/>
      <w:sz w:val="28"/>
      <w:szCs w:val="28"/>
    </w:rPr>
  </w:style>
  <w:style w:type="paragraph" w:styleId="Corpodetexto">
    <w:name w:val="Body Text"/>
    <w:basedOn w:val="Normal"/>
    <w:link w:val="CorpodetextoChar"/>
    <w:uiPriority w:val="99"/>
    <w:semiHidden/>
    <w:pPr>
      <w:spacing w:after="120"/>
    </w:pPr>
  </w:style>
  <w:style w:type="character" w:customStyle="1" w:styleId="CorpodetextoChar">
    <w:name w:val="Corpo de texto Char"/>
    <w:basedOn w:val="Fontepargpadro"/>
    <w:link w:val="Corpodetexto"/>
    <w:uiPriority w:val="99"/>
    <w:semiHidden/>
    <w:rPr>
      <w:sz w:val="24"/>
      <w:szCs w:val="24"/>
      <w:lang w:eastAsia="ar-SA"/>
    </w:rPr>
  </w:style>
  <w:style w:type="paragraph" w:styleId="Lista">
    <w:name w:val="List"/>
    <w:basedOn w:val="Corpodetexto"/>
    <w:uiPriority w:val="99"/>
    <w:semiHidden/>
  </w:style>
  <w:style w:type="paragraph" w:styleId="Legenda">
    <w:name w:val="caption"/>
    <w:basedOn w:val="Normal"/>
    <w:uiPriority w:val="35"/>
    <w:pPr>
      <w:suppressLineNumbers/>
      <w:spacing w:before="120" w:after="120"/>
    </w:pPr>
    <w:rPr>
      <w:i/>
      <w:iCs/>
    </w:rPr>
  </w:style>
  <w:style w:type="paragraph" w:customStyle="1" w:styleId="Index">
    <w:name w:val="Index"/>
    <w:basedOn w:val="Normal"/>
    <w:pPr>
      <w:suppressLineNumbers/>
    </w:pPr>
  </w:style>
  <w:style w:type="paragraph" w:customStyle="1" w:styleId="Legenda1">
    <w:name w:val="Legenda1"/>
    <w:basedOn w:val="Normal"/>
    <w:next w:val="Normal"/>
    <w:rPr>
      <w:b/>
      <w:bCs/>
      <w:sz w:val="20"/>
      <w:szCs w:val="20"/>
    </w:rPr>
  </w:style>
  <w:style w:type="paragraph" w:customStyle="1" w:styleId="TextosemFormatao1">
    <w:name w:val="Texto sem Formatação1"/>
    <w:basedOn w:val="Normal"/>
    <w:rPr>
      <w:rFonts w:ascii="Courier New" w:hAnsi="Courier New" w:cs="Courier New"/>
      <w:sz w:val="20"/>
      <w:szCs w:val="20"/>
    </w:rPr>
  </w:style>
  <w:style w:type="paragraph" w:customStyle="1" w:styleId="Textodecomentrio1">
    <w:name w:val="Texto de comentário1"/>
    <w:basedOn w:val="Normal"/>
    <w:rPr>
      <w:sz w:val="20"/>
      <w:szCs w:val="20"/>
    </w:rPr>
  </w:style>
  <w:style w:type="paragraph" w:styleId="Textodebalo">
    <w:name w:val="Balloon Text"/>
    <w:basedOn w:val="Normal"/>
    <w:link w:val="TextodebaloChar"/>
    <w:uiPriority w:val="99"/>
    <w:rPr>
      <w:rFonts w:ascii="Tahoma" w:hAnsi="Tahoma" w:cs="Tahoma"/>
      <w:sz w:val="16"/>
      <w:szCs w:val="16"/>
    </w:rPr>
  </w:style>
  <w:style w:type="character" w:customStyle="1" w:styleId="TextodebaloChar">
    <w:name w:val="Texto de balão Char"/>
    <w:basedOn w:val="Fontepargpadro"/>
    <w:link w:val="Textodebalo"/>
    <w:uiPriority w:val="99"/>
    <w:semiHidden/>
    <w:rPr>
      <w:rFonts w:ascii="Tahoma" w:hAnsi="Tahoma" w:cs="Tahoma"/>
      <w:sz w:val="16"/>
      <w:szCs w:val="16"/>
      <w:lang w:eastAsia="ar-SA"/>
    </w:rPr>
  </w:style>
  <w:style w:type="paragraph" w:customStyle="1" w:styleId="Tesis">
    <w:name w:val="Tesis"/>
    <w:basedOn w:val="Normal"/>
    <w:pPr>
      <w:spacing w:after="240" w:line="360" w:lineRule="auto"/>
    </w:pPr>
    <w:rPr>
      <w:rFonts w:ascii="Arial" w:hAnsi="Arial"/>
      <w:sz w:val="22"/>
      <w:lang w:val="es-ES"/>
    </w:rPr>
  </w:style>
  <w:style w:type="paragraph" w:styleId="NormalWeb">
    <w:name w:val="Normal (Web)"/>
    <w:basedOn w:val="Normal"/>
    <w:uiPriority w:val="99"/>
    <w:semiHidden/>
    <w:pPr>
      <w:spacing w:before="280" w:after="280"/>
    </w:pPr>
  </w:style>
  <w:style w:type="paragraph" w:styleId="Textodecomentrio">
    <w:name w:val="annotation text"/>
    <w:basedOn w:val="Normal"/>
    <w:link w:val="TextodecomentrioChar"/>
    <w:uiPriority w:val="99"/>
    <w:semiHidden/>
    <w:unhideWhenUsed/>
    <w:rPr>
      <w:sz w:val="20"/>
      <w:szCs w:val="20"/>
    </w:rPr>
  </w:style>
  <w:style w:type="character" w:customStyle="1" w:styleId="TextodecomentrioChar">
    <w:name w:val="Texto de comentário Char"/>
    <w:basedOn w:val="Fontepargpadro"/>
    <w:link w:val="Textodecomentrio"/>
    <w:uiPriority w:val="99"/>
    <w:semiHidden/>
    <w:rPr>
      <w:lang w:eastAsia="ar-SA"/>
    </w:rPr>
  </w:style>
  <w:style w:type="paragraph" w:styleId="Assuntodocomentrio">
    <w:name w:val="annotation subject"/>
    <w:basedOn w:val="Textodecomentrio1"/>
    <w:next w:val="Textodecomentrio1"/>
    <w:link w:val="AssuntodocomentrioChar"/>
    <w:uiPriority w:val="99"/>
    <w:rPr>
      <w:b/>
      <w:bCs/>
    </w:rPr>
  </w:style>
  <w:style w:type="character" w:customStyle="1" w:styleId="AssuntodocomentrioChar">
    <w:name w:val="Assunto do comentário Char"/>
    <w:basedOn w:val="TextodecomentrioChar"/>
    <w:link w:val="Assuntodocomentrio"/>
    <w:uiPriority w:val="99"/>
    <w:semiHidden/>
    <w:rPr>
      <w:b/>
      <w:bCs/>
      <w:lang w:eastAsia="ar-SA"/>
    </w:rPr>
  </w:style>
  <w:style w:type="paragraph" w:styleId="Textodenotaderodap">
    <w:name w:val="footnote text"/>
    <w:basedOn w:val="Normal"/>
    <w:link w:val="TextodenotaderodapChar"/>
    <w:uiPriority w:val="99"/>
    <w:semiHidden/>
    <w:unhideWhenUsed/>
    <w:rPr>
      <w:sz w:val="20"/>
      <w:szCs w:val="20"/>
    </w:rPr>
  </w:style>
  <w:style w:type="character" w:customStyle="1" w:styleId="TextodenotaderodapChar">
    <w:name w:val="Texto de nota de rodapé Char"/>
    <w:basedOn w:val="Fontepargpadro"/>
    <w:link w:val="Textodenotaderodap"/>
    <w:uiPriority w:val="99"/>
    <w:semiHidden/>
    <w:rPr>
      <w:rFonts w:cs="Times New Roman"/>
      <w:lang w:val="x-none" w:eastAsia="ar-SA" w:bidi="ar-SA"/>
    </w:rPr>
  </w:style>
  <w:style w:type="paragraph" w:customStyle="1" w:styleId="Framecontents">
    <w:name w:val="Frame contents"/>
    <w:basedOn w:val="Corpodetexto"/>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character" w:styleId="Refdenotaderodap">
    <w:name w:val="footnote reference"/>
    <w:basedOn w:val="Fontepargpadro"/>
    <w:uiPriority w:val="99"/>
    <w:semiHidden/>
    <w:rPr>
      <w:vertAlign w:val="superscript"/>
    </w:rPr>
  </w:style>
  <w:style w:type="paragraph" w:customStyle="1" w:styleId="LogoICLP2006">
    <w:name w:val="LogoICLP2006"/>
    <w:basedOn w:val="Normal"/>
    <w:pPr>
      <w:suppressAutoHyphens w:val="0"/>
    </w:pPr>
    <w:rPr>
      <w:rFonts w:eastAsia="MS Mincho"/>
      <w:sz w:val="20"/>
      <w:szCs w:val="20"/>
      <w:lang w:val="en-US" w:eastAsia="en-US"/>
    </w:rPr>
  </w:style>
  <w:style w:type="paragraph" w:styleId="Corpodetexto2">
    <w:name w:val="Body Text 2"/>
    <w:basedOn w:val="Normal"/>
    <w:link w:val="Corpodetexto2Char"/>
    <w:uiPriority w:val="99"/>
    <w:semiHidden/>
    <w:pPr>
      <w:spacing w:line="360" w:lineRule="auto"/>
      <w:jc w:val="both"/>
    </w:pPr>
    <w:rPr>
      <w:szCs w:val="13"/>
      <w:lang w:val="en-US"/>
    </w:rPr>
  </w:style>
  <w:style w:type="character" w:customStyle="1" w:styleId="Corpodetexto2Char">
    <w:name w:val="Corpo de texto 2 Char"/>
    <w:basedOn w:val="Fontepargpadro"/>
    <w:link w:val="Corpodetexto2"/>
    <w:uiPriority w:val="99"/>
    <w:semiHidden/>
    <w:rPr>
      <w:sz w:val="24"/>
      <w:szCs w:val="24"/>
      <w:lang w:eastAsia="ar-SA"/>
    </w:rPr>
  </w:style>
  <w:style w:type="paragraph" w:styleId="Cabealho">
    <w:name w:val="header"/>
    <w:basedOn w:val="Normal"/>
    <w:link w:val="CabealhoChar"/>
    <w:uiPriority w:val="99"/>
    <w:pPr>
      <w:tabs>
        <w:tab w:val="center" w:pos="4419"/>
        <w:tab w:val="right" w:pos="8838"/>
      </w:tabs>
    </w:pPr>
  </w:style>
  <w:style w:type="character" w:customStyle="1" w:styleId="CabealhoChar">
    <w:name w:val="Cabeçalho Char"/>
    <w:basedOn w:val="Fontepargpadro"/>
    <w:link w:val="Cabealho"/>
    <w:uiPriority w:val="99"/>
    <w:rPr>
      <w:sz w:val="24"/>
      <w:szCs w:val="24"/>
      <w:lang w:eastAsia="ar-SA"/>
    </w:rPr>
  </w:style>
  <w:style w:type="paragraph" w:styleId="Rodap">
    <w:name w:val="footer"/>
    <w:basedOn w:val="Normal"/>
    <w:link w:val="RodapChar"/>
    <w:uiPriority w:val="99"/>
    <w:semiHidden/>
    <w:pPr>
      <w:tabs>
        <w:tab w:val="center" w:pos="4419"/>
        <w:tab w:val="right" w:pos="8838"/>
      </w:tabs>
    </w:pPr>
  </w:style>
  <w:style w:type="character" w:customStyle="1" w:styleId="RodapChar">
    <w:name w:val="Rodapé Char"/>
    <w:basedOn w:val="Fontepargpadro"/>
    <w:link w:val="Rodap"/>
    <w:uiPriority w:val="99"/>
    <w:semiHidden/>
    <w:rPr>
      <w:sz w:val="24"/>
      <w:szCs w:val="24"/>
      <w:lang w:eastAsia="ar-SA"/>
    </w:rPr>
  </w:style>
  <w:style w:type="character" w:customStyle="1" w:styleId="hps">
    <w:name w:val="hps"/>
    <w:basedOn w:val="Fontepargpadro"/>
    <w:rPr>
      <w:rFonts w:cs="Times New Roman"/>
    </w:rPr>
  </w:style>
  <w:style w:type="character" w:styleId="Refdenotadefim">
    <w:name w:val="endnote reference"/>
    <w:basedOn w:val="Fontepargpadro"/>
    <w:uiPriority w:val="99"/>
    <w:semiHidden/>
    <w:unhideWhenUsed/>
    <w:rPr>
      <w:rFonts w:cs="Times New Roman"/>
      <w:vertAlign w:val="superscript"/>
    </w:rPr>
  </w:style>
  <w:style w:type="character" w:styleId="Nmerodepgina">
    <w:name w:val="page number"/>
    <w:basedOn w:val="Fontepargpadro"/>
    <w:uiPriority w:val="99"/>
    <w:unhideWhenUsed/>
    <w:rsid w:val="00CD741E"/>
  </w:style>
  <w:style w:type="table" w:styleId="Tabelacomgrade">
    <w:name w:val="Table Grid"/>
    <w:basedOn w:val="Tabelanormal"/>
    <w:uiPriority w:val="59"/>
    <w:rsid w:val="0092734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oleObject" Target="embeddings/oleObject5.bin"/><Relationship Id="rId26" Type="http://schemas.microsoft.com/office/2007/relationships/hdphoto" Target="media/hdphoto1.wdp"/><Relationship Id="rId39"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7.wmf"/><Relationship Id="rId34" Type="http://schemas.openxmlformats.org/officeDocument/2006/relationships/oleObject" Target="embeddings/oleObject12.bin"/><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9.png"/><Relationship Id="rId33" Type="http://schemas.openxmlformats.org/officeDocument/2006/relationships/image" Target="media/image13.png"/><Relationship Id="rId38" Type="http://schemas.microsoft.com/office/2007/relationships/hdphoto" Target="media/hdphoto2.wdp"/><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1.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oleObject" Target="embeddings/oleObject8.bin"/><Relationship Id="rId32" Type="http://schemas.openxmlformats.org/officeDocument/2006/relationships/oleObject" Target="embeddings/oleObject11.bin"/><Relationship Id="rId37" Type="http://schemas.openxmlformats.org/officeDocument/2006/relationships/image" Target="media/image15.png"/><Relationship Id="rId40" Type="http://schemas.microsoft.com/office/2007/relationships/hdphoto" Target="media/hdphoto3.wdp"/><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9.bin"/><Relationship Id="rId36" Type="http://schemas.openxmlformats.org/officeDocument/2006/relationships/oleObject" Target="embeddings/oleObject13.bin"/><Relationship Id="rId10" Type="http://schemas.openxmlformats.org/officeDocument/2006/relationships/oleObject" Target="embeddings/oleObject1.bin"/><Relationship Id="rId19" Type="http://schemas.openxmlformats.org/officeDocument/2006/relationships/image" Target="media/image6.wmf"/><Relationship Id="rId31"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png"/><Relationship Id="rId30" Type="http://schemas.openxmlformats.org/officeDocument/2006/relationships/oleObject" Target="embeddings/oleObject10.bin"/><Relationship Id="rId35" Type="http://schemas.openxmlformats.org/officeDocument/2006/relationships/image" Target="media/image14.png"/><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mailto:fabio.borges@cptec.inpe.br" TargetMode="External"/><Relationship Id="rId2" Type="http://schemas.openxmlformats.org/officeDocument/2006/relationships/hyperlink" Target="mailto:gsenaunesp@gmail.com" TargetMode="External"/><Relationship Id="rId1" Type="http://schemas.openxmlformats.org/officeDocument/2006/relationships/hyperlink" Target="mailto:luiz.mattos@cptec.inpe.br"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FBBCF8-F299-4C0B-8CCF-D272BAFD02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1981</Words>
  <Characters>10701</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1</vt:lpstr>
    </vt:vector>
  </TitlesOfParts>
  <Company/>
  <LinksUpToDate>false</LinksUpToDate>
  <CharactersWithSpaces>12657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Enrique</dc:creator>
  <cp:lastModifiedBy>Fabio</cp:lastModifiedBy>
  <cp:revision>2</cp:revision>
  <cp:lastPrinted>2013-06-06T18:39:00Z</cp:lastPrinted>
  <dcterms:created xsi:type="dcterms:W3CDTF">2013-06-14T12:52:00Z</dcterms:created>
  <dcterms:modified xsi:type="dcterms:W3CDTF">2013-06-14T12:52:00Z</dcterms:modified>
</cp:coreProperties>
</file>